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F2D5C"/>
          <w:sz w:val="26"/>
          <w:szCs w:val="26"/>
        </w:rPr>
        <w:t xml:space="preserve">Universidad Mariano Gálvez de Guatemala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Centro Universitario de Cuilapa, Santa Rosa</w:t>
      </w:r>
    </w:p>
    <w:p>
      <w:r>
        <w:rPr>
          <w:rFonts w:ascii="Calibri" w:cs="Calibri" w:eastAsia="Calibri" w:hAnsi="Calibri"/>
          <w:color w:val="5F6B7E"/>
          <w:sz w:val="22"/>
          <w:szCs w:val="22"/>
        </w:rPr>
        <w:t xml:space="preserve">Ingeniería en Sistemas de Información y Ciencias de la Computación</w:t>
      </w:r>
    </w:p>
    <w:p>
      <w:pPr>
        <w:spacing w:after="1400"/>
      </w:pPr>
      <w:r>
        <w:rPr>
          <w:rFonts w:ascii="Calibri" w:cs="Calibri" w:eastAsia="Calibri" w:hAnsi="Calibri"/>
          <w:color w:val="5F6B7E"/>
          <w:sz w:val="22"/>
          <w:szCs w:val="22"/>
        </w:rPr>
        <w:t xml:space="preserve">Curso: Desarrollo Web · Catedrático: M.A. Ing. Elvis Morales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E3A72F"/>
          <w:sz w:val="30"/>
          <w:szCs w:val="30"/>
        </w:rPr>
        <w:t xml:space="preserve">La Promesa ERP</w:t>
      </w:r>
    </w:p>
    <w:p>
      <w:pPr>
        <w:pBdr>
          <w:bottom w:val="single" w:color="E3A72F" w:sz="18" w:space="8"/>
        </w:pBdr>
        <w:spacing w:after="120"/>
      </w:pPr>
      <w:r>
        <w:rPr>
          <w:rFonts w:ascii="Calibri" w:cs="Calibri" w:eastAsia="Calibri" w:hAnsi="Calibri"/>
          <w:b/>
          <w:bCs/>
          <w:color w:val="1F2D5C"/>
          <w:sz w:val="60"/>
          <w:szCs w:val="60"/>
        </w:rPr>
        <w:t xml:space="preserve">Manual técnico</w:t>
      </w:r>
    </w:p>
    <w:p>
      <w:pPr>
        <w:spacing w:after="1400"/>
      </w:pPr>
      <w:r>
        <w:rPr>
          <w:rFonts w:ascii="Calibri" w:cs="Calibri" w:eastAsia="Calibri" w:hAnsi="Calibri"/>
          <w:color w:val="1C2333"/>
          <w:sz w:val="28"/>
          <w:szCs w:val="28"/>
        </w:rPr>
        <w:t xml:space="preserve">Instalación, arquitectura, seguridad y documentación de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Módulos: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Proveedores y Compras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Proceso integrado: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Orden de compra → recepción → inventario → cuenta por pagar → pago bancario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Integración externa: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API de pagos bancarios (BancoSimulado.API)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Betty Sarai Parada Pineda — 7490-23-7697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D5C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1.0 · 24 de 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D5C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Si el índice aparece vacío, en Word haga clic derecho sobre él → Actualizar campos.</w:t>
      </w:r>
    </w:p>
    <w:p>
      <w:pPr>
        <w:pStyle w:val="Heading1"/>
      </w:pPr>
      <w:r>
        <w:t xml:space="preserve">1. Introducción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Este manual describe cómo está construida, cómo se instala y cómo se ejecuta la parte del sistema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La Promesa ERP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a cargo de Betty Sarai Parada Pineda: los módulos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Proveedores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Compras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su proceso integrado, sus tres reportes y la integración con la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API externa de pagos bancarios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Está dirigido al docente, a los integrantes del equipo y a cualquier desarrollador que necesite instalar o mantener el sistema.</w:t>
      </w:r>
    </w:p>
    <w:p>
      <w:pPr>
        <w:pStyle w:val="Heading2"/>
      </w:pPr>
      <w:r>
        <w:t xml:space="preserve">1.1 Alcance de esta 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122"/>
      </w:tblGrid>
      <w:tr>
        <w:trPr>
          <w:tblHeader/>
        </w:trP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Módulo Proveedores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CRUD completo (consultar, buscar, agregar, editar, eliminar lógico = inactivar), reactivación y categorías.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Módulo Compras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CRUD de órdenes de compra (eliminar = anular con motivo), aprobación, recepciones (notas de compra), cuentas por pagar y pagos.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Proceso integrado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 de compra → aprobación → recepción → inventario (kardex) → cuenta por pagar → pago por la API bancaria.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Reportes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1) Compras por proveedor · 2) Cumplimiento de entregas · 3) Antigüedad de cuentas por pagar. Con filtros, impresión y CSV.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externa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BancoSimulado.API: servicio HTTP independiente (otro proceso y puerto) que aprueba o rechaza transferencias.</w:t>
            </w:r>
          </w:p>
        </w:tc>
      </w:tr>
      <w:tr>
        <w:tc>
          <w:tcPr>
            <w:tcW w:type="dxa" w:w="223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Seguridad</w:t>
            </w:r>
          </w:p>
        </w:tc>
        <w:tc>
          <w:tcPr>
            <w:tcW w:type="dxa" w:w="712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JWT (access token + refresh token con rotación), 6 roles, contraseñas con BCrypt, bloqueo tras 5 intentos.</w:t>
            </w:r>
          </w:p>
        </w:tc>
      </w:tr>
    </w:tbl>
    <w:p>
      <w:pPr>
        <w:spacing w:after="160"/>
      </w:pPr>
    </w:p>
    <w:p>
      <w:pPr>
        <w:pBdr>
          <w:left w:val="single" w:color="E3A72F" w:sz="24" w:space="8"/>
        </w:pBdr>
        <w:shd w:fill="FBF0D6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inventario (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inv.*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 usado por el proceso es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temporal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es la base del módulo de Inventarios del ERP y se conectará con él al integrar.</w:t>
      </w:r>
    </w:p>
    <w:p>
      <w:pPr>
        <w:pStyle w:val="Heading1"/>
        <w:pageBreakBefore/>
      </w:pPr>
      <w:r>
        <w:t xml:space="preserve">2. Arquitectura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sistema sigue una arquitectura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cliente-servidor por capas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(N-capas) con APIs REST. El frontend nunca accede a la base de datos: todo pasa por la Web API, que valida permisos y reglas y ejecuta procedimientos almacenados. Los pagos por transferencia se envían por HTTP a un servicio bancario independiente.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52975" cy="6296025"/>
            <wp:effectExtent t="0" r="0" b="0" l="0"/>
            <wp:docPr id="1" name="d_arquitectura.jpg" descr="Arquitectura del sistema (frontend, Web API por capas, SQL Server en Docker y API bancaria externa)." title="Arquitectura del sistema (frontend, Web API por capas, SQL Server en Docker y API bancaria extern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Arquitectura del sistema (frontend, Web API por capas, SQL Server en Docker y API bancaria externa).</w:t>
      </w:r>
    </w:p>
    <w:p>
      <w:pPr>
        <w:pStyle w:val="Heading2"/>
      </w:pPr>
      <w:r>
        <w:t xml:space="preserve">2.1 Capas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4979"/>
        <w:gridCol w:w="2190"/>
      </w:tblGrid>
      <w:tr>
        <w:trPr>
          <w:tblHeader/>
        </w:trP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Controladores REST, autenticación JWT, CORS, Swagger, formato RespuestaApi y manejo de errores.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DTO, Negocio, Utilidades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LaPromesa.Negocio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Reglas del negocio, orquestación del proceso, cliente de la API bancaria (BancoServicio), BCrypt.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Datos, DTO, Entidades, Utilidades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LaPromesa.Datos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Acceso a datos con ADO.NET (SqlConnection, SqlCommand, SqlDataReader) y procedimientos almacenados.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Entidades, Utilidades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LaPromesa.DTO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Objetos de entrada/salida con validaciones (DataAnnotations e IValidatableObject).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LaPromesa.Entidades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Clases que representan las tablas y vistas.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LaPromesa.Utilidades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ConexionSQL, configuración JWT y banco, roles del sistema, Mapeador, ExcepcionNegocio.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BancoSimulado.API</w:t>
            </w:r>
          </w:p>
        </w:tc>
        <w:tc>
          <w:tcPr>
            <w:tcW w:type="dxa" w:w="497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Servicio externo independiente de pagos bancarios (puerto 5100).</w:t>
            </w:r>
          </w:p>
        </w:tc>
        <w:tc>
          <w:tcPr>
            <w:tcW w:type="dxa" w:w="21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Ninguno del ERP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Flujo del proceso integrado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33950" cy="4848225"/>
            <wp:effectExtent t="0" r="0" b="0" l="0"/>
            <wp:docPr id="1" name="d_proceso.jpg" descr="Proceso integrado de compras: de la orden al pago confirmado por el banco." title="Proceso integrado de compras: de la orden al pago confirmado por el b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Proceso integrado de compras: de la orden al pago confirmado por el banco.</w:t>
      </w:r>
    </w:p>
    <w:p>
      <w:pPr>
        <w:pStyle w:val="Heading1"/>
        <w:pageBreakBefore/>
      </w:pPr>
      <w:r>
        <w:t xml:space="preserve">3.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3386"/>
        <w:gridCol w:w="3385"/>
      </w:tblGrid>
      <w:tr>
        <w:trPr>
          <w:tblHeader/>
        </w:trP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 usada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64 bits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Sistema operativo de desarrollo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4.x (motor 29)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Contenedor de SQL Server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SQL Server 2022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16.0.4295.3 (imagen mssql/server:2022-latest)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Base de datos LaPromesaERP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SQL Server Management Studio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22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Ejecutar scripts y pruebas de la BD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Visual Studio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2026 (18) Community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 .NET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.NET SDK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 y BancoSimulado.API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Node.js / npm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 o superior (probado con 22)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Reciente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Edición del frontend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Postman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12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Pruebas de la API propia y externa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Git / GitHub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Reciente</w:t>
            </w:r>
          </w:p>
        </w:tc>
        <w:tc>
          <w:tcPr>
            <w:tcW w:type="dxa" w:w="338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Control de versiones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 Paquetes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3"/>
        <w:gridCol w:w="5576"/>
        <w:gridCol w:w="2191"/>
      </w:tblGrid>
      <w:tr>
        <w:trPr>
          <w:tblHeader/>
        </w:trP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Microsoft.AspNetCore.Authentication.JwtBearer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10.0.x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Microsoft.AspNetCore.OpenApi + Swashbuckle.AspNetCore.SwaggerUI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10.0.12 / 9.x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Microsoft.Data.SqlClient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6.x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BCrypt.Net-Next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4.0.3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react / react-dom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19.2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vite + @vitejs/plugin-react + typescript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8.x / 6.x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axios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1.20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bootstrap + bootstrap-icons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5.3.8 / 1.13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react-router-dom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7.18</w:t>
            </w:r>
          </w:p>
        </w:tc>
      </w:tr>
      <w:tr>
        <w:tc>
          <w:tcPr>
            <w:tcW w:type="dxa" w:w="159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Pruebas</w:t>
            </w:r>
          </w:p>
        </w:tc>
        <w:tc>
          <w:tcPr>
            <w:tcW w:type="dxa" w:w="557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playwright-core (pruebas E2E con Microsoft Edge)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1.56.1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Estructura del proyecto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repositorio sigue la estructura solicitada en el documento del proyecto final:</w:t>
      </w:r>
    </w:p>
    <w:p>
      <w:pPr>
        <w:pBdr>
          <w:top w:val="single" w:color="C7CEDB" w:sz="4" w:space="4"/>
        </w:pBdr>
        <w:shd w:fill="F2F4F7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LaPromesaERP/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backend/LaPromesa/            Solución LaPromesa.slnx (6 capas + BancoSimulado.API)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frontend/LaPromesa.Web/       React + TypeScript (Vite)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│   ├── src/components/           Menú, rutas protegidas, paginación, modales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│   ├── src/pages/                Una página por pantalla (+ su .css)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│   ├── src/services/             api.ts (Axios + JWT) y un servicio por controlador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│   ├── src/interfaces/           Tipos iguales a los DTO del backend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│   └── e2e/                      Pruebas automáticas de extremo a extremo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database/scripts/             00–14: creación completa (SQLCMD)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database/seed/                Datos de prueba ficticios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database/tests/               Pruebas de reglas y verificación de objetos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docker/docker-compose.yml     Contenedor de SQL Server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docs/                         Diagramas, reglas, manuales, evidencias, Postman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scripts/Secretitos.ps1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.ai/skills/compras-proveedores/SKILL.md</w:t>
      </w:r>
    </w:p>
    <w:p>
      <w:pPr>
        <w:pBdr>
          <w:bottom w:val="single" w:color="C7CEDB" w:sz="4" w:space="4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├── AGENTS.md · memoria.md · README.md · .env.example · .gitignore</w:t>
      </w:r>
    </w:p>
    <w:p>
      <w:pPr>
        <w:spacing w:after="80"/>
      </w:pPr>
    </w:p>
    <w:p>
      <w:pPr>
        <w:pStyle w:val="Heading1"/>
        <w:pageBreakBefore/>
      </w:pPr>
      <w:r>
        <w:t xml:space="preserve">5. Instalación y configuración</w:t>
      </w:r>
    </w:p>
    <w:p>
      <w:pPr>
        <w:pStyle w:val="Heading2"/>
      </w:pPr>
      <w:r>
        <w:t xml:space="preserve">5.1 Base de datos en Docker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Copiar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.env.example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como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escribir una contraseña segura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MSSQL_SA_PASSWORD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(el archivo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.env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no se sube a GitHub).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Levantar el contenedor: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docker compose -f docker/docker-compose.yml up -d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(publica el puerto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1435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SSMS conectarse 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localhost,1435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con el usuario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sa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database/scripts/00_ejecutar_todo.sql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activar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Consulta → Modo SQLCMD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revisar la ruta de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:setvar RutaBD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presionar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F5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Crea la base, los esquemas, tablas, vistas, triggers, procedimientos, roles y los datos de prueba.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Verificar: ejecutar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database/tests/02_verificar_objetos.sql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(todo en OK) y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database/tests/01_pruebas_reglas_negocio.sql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(29 de 29 en PASÓ).</w:t>
      </w:r>
    </w:p>
    <w:p>
      <w:pPr>
        <w:pStyle w:val="Heading2"/>
      </w:pPr>
      <w:r>
        <w:t xml:space="preserve">5.2 Configuración local del backend (sin credenciales en el repositorio)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Las claves no se escriben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appsettings.json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Se configuran con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user-secrets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(script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scripts/Secretitos.ps1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 o con el archivo local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appsettings.Development.local.json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que está excluido por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tiene prioridad al cargar la configuración.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390"/>
        <w:gridCol w:w="4381"/>
      </w:tblGrid>
      <w:tr>
        <w:trPr>
          <w:tblHeader/>
        </w:trP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ConnectionStrings:ConexionSQL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Server=localhost,1435;Database=LaPromesaERP;User Id=…;Password=…;TrustServerCertificate=True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Jwt:Key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Clave de firma HMAC del JWT (mínimo 32 caracteres, aleatoria).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Banco:ApiKey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y BancoSimulado.API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Misma clave en ambos proyectos; viaja en el encabezado X-Api-Key.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Seed:PasswordDemo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Contraseña inicial de los usuarios de prueba (se guarda con hash BCrypt).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Frontend:Url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LaPromesa.API (appsettings.json)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Origen permitido por CORS: http://localhost:5173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VITE_API_URL</w:t>
            </w:r>
          </w:p>
        </w:tc>
        <w:tc>
          <w:tcPr>
            <w:tcW w:type="dxa" w:w="239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 (.env.development)</w:t>
            </w:r>
          </w:p>
        </w:tc>
        <w:tc>
          <w:tcPr>
            <w:tcW w:type="dxa" w:w="438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URL del backend: http://localhost:5000</w:t>
            </w:r>
          </w:p>
        </w:tc>
      </w:tr>
    </w:tbl>
    <w:p>
      <w:pPr>
        <w:spacing w:after="160"/>
      </w:pPr>
    </w:p>
    <w:p>
      <w:pPr>
        <w:pBdr>
          <w:left w:val="single" w:color="2C66A8" w:sz="24" w:space="8"/>
        </w:pBdr>
        <w:shd w:fill="E3EEFA" w:color="auto" w:val="clear"/>
        <w:spacing w:after="160" w:before="80" w:line="276"/>
        <w:ind w:left="160" w:right="160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Si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VITE_API_URL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se deja vacío, el servidor de Vite reenvía las llamadas 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/api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hacia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http://localhost:5000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(proxy de desarrollo). En ambos casos el backend aplica CORS para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Heading2"/>
      </w:pPr>
      <w:r>
        <w:t xml:space="preserve">5.3 Ejecutar el backend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backend/LaPromesa/LaPromesa.slnx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en Visual Studio.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Elegir el perfil de inicio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API + Banco simulado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(archivo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LaPromesa.slnLaunch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), que arranca los dos proyectos con el perfil http.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Presionar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F5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La API queda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http://localhost:5000/swagger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el banco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http://localhost:5100/swagger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Al iniciar por primera vez, la API crea los usuarios de prueba (admin, sara.compras, gerente.general, bodega.central, tesoreria, consulta).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05425" cy="3981450"/>
            <wp:effectExtent t="0" r="0" b="0" l="0"/>
            <wp:docPr id="1" name="45_swagger_api_lapromesa.jpg" descr="Swagger de LaPromesa.API con los controladores del módulo." title="Swagger de LaPromesa.API con los controladores del módu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Swagger de LaPromesa.API con los controladores del módulo.</w:t>
      </w:r>
    </w:p>
    <w:p>
      <w:pPr>
        <w:pStyle w:val="Heading2"/>
      </w:pPr>
      <w:r>
        <w:t xml:space="preserve">5.4 Ejecutar el frontend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frontend/LaPromesa.Web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dar doble clic 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iniciar-frontend.bat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o en una terminal: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(solo la primera vez) y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npm run dev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Abrir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 iniciar sesión con un usuario de prueba.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Para generar la versión de producción: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(carpeta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dist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).</w:t>
      </w:r>
    </w:p>
    <w:p>
      <w:pPr>
        <w:pStyle w:val="Heading1"/>
        <w:pageBreakBefore/>
      </w:pPr>
      <w:r>
        <w:t xml:space="preserve">6. Base de datos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La base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LaPromesaERP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usa intercalación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Modern_Spanish_CI_AS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READ_COMMITTED_SNAPSHOT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Toda escritura pasa por procedimientos almacenados con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TRY/CATCH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transacción y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XACT_ABORT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; los errores se guardan 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aud.ErroresBD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7568"/>
      </w:tblGrid>
      <w:tr>
        <w:trPr>
          <w:tblHeader/>
        </w:trP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Esquema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compras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CategoriasProveedor, Proveedores, OrdenesCompra, OrdenesCompraDetalle, OrdenesCompraHistorial, Recepciones, RecepcionesDetalle, CuentasPorPagar, PagosProveedor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inv (temporal)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Bodegas, Productos, Existencias, MovimientosInventario (se integra con el módulo de Inventarios)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seg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Roles, Usuarios (hash BCrypt), RefreshTokens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rpt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Procedimientos de los 3 reportes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aud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Bitácora de cambios (solo lectura) y registro de errores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cfg</w:t>
            </w:r>
          </w:p>
        </w:tc>
        <w:tc>
          <w:tcPr>
            <w:tcW w:type="dxa" w:w="756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Parámetros del sistema (IVA, tolerancia de entrega, máximo de intentos de pago, etc.)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6343650"/>
            <wp:effectExtent t="0" r="0" b="0" l="0"/>
            <wp:docPr id="1" name="d_er.jpg" descr="Modelo entidad-relación de los módulos Proveedores y Compras." title="Modelo entidad-relación de los módulos Proveedores y Comp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Modelo entidad-relación de los módulos Proveedores y Compras.</w:t>
      </w:r>
    </w:p>
    <w:p>
      <w:pPr>
        <w:pStyle w:val="Heading2"/>
      </w:pPr>
      <w:r>
        <w:t xml:space="preserve">6.1 Objetos creados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1195"/>
        <w:gridCol w:w="6373"/>
      </w:tblGrid>
      <w:tr>
        <w:trPr>
          <w:tblHeader/>
        </w:trP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Tablas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19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compras.Proveedores, compras.OrdenesCompra, seg.Usuarios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Vistas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compras.vw_Proveedores, vw_OrdenesCompra, vw_CuentasPorPagar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Procedimientos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31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sp_Proveedor_Crear, sp_OrdenCompra_Aprobar, sp_Recepcion_Registrar, sp_Pago_Iniciar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Funciones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fn_NitValido (módulo 11), fn_Cumplimiento, fn_RangoAntiguedad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Triggers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23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Auditoría, prohibir DELETE físico, documentos inmutables, transiciones de estado, totales</w:t>
            </w:r>
          </w:p>
        </w:tc>
      </w:tr>
      <w:tr>
        <w:tc>
          <w:tcPr>
            <w:tcW w:type="dxa" w:w="17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Secuencias</w:t>
            </w:r>
          </w:p>
        </w:tc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</w:t>
            </w:r>
          </w:p>
        </w:tc>
        <w:tc>
          <w:tcPr>
            <w:tcW w:type="dxa" w:w="637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Numeración PR###, OC-, RC-, CP-, PG-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x_sql_verificacion_objetos.jpg" descr="Verificación de objetos en SSMS: todos los objetos esperados existen." title="Verificación de objetos en SSMS: todos los objetos esperados exis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Verificación de objetos en SSMS: todos los objetos esperados existen.</w:t>
      </w:r>
    </w:p>
    <w:p>
      <w:pPr>
        <w:pStyle w:val="Heading2"/>
      </w:pPr>
      <w:r>
        <w:t xml:space="preserve">6.2 Códigos de error y respuesta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2191"/>
        <w:gridCol w:w="996"/>
        <w:gridCol w:w="4978"/>
      </w:tblGrid>
      <w:tr>
        <w:trPr>
          <w:tblHeader/>
        </w:trPr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497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51xxx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 inválido</w:t>
            </w:r>
          </w:p>
        </w:tc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</w:t>
            </w:r>
          </w:p>
        </w:tc>
        <w:tc>
          <w:tcPr>
            <w:tcW w:type="dxa" w:w="497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51011 NIT inválido · 51017 motivo menor a 10 caracteres</w:t>
            </w:r>
          </w:p>
        </w:tc>
      </w:tr>
      <w:tr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52xxx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 encontrado</w:t>
            </w:r>
          </w:p>
        </w:tc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404</w:t>
            </w:r>
          </w:p>
        </w:tc>
        <w:tc>
          <w:tcPr>
            <w:tcW w:type="dxa" w:w="497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52005 El pago no existe</w:t>
            </w:r>
          </w:p>
        </w:tc>
      </w:tr>
      <w:tr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53xxx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 del negocio</w:t>
            </w:r>
          </w:p>
        </w:tc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409</w:t>
            </w:r>
          </w:p>
        </w:tc>
        <w:tc>
          <w:tcPr>
            <w:tcW w:type="dxa" w:w="497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53005 proveedor con órdenes abiertas · 53017 segregación de funciones</w:t>
            </w:r>
          </w:p>
        </w:tc>
      </w:tr>
      <w:tr>
        <w:tc>
          <w:tcPr>
            <w:tcW w:type="dxa" w:w="1195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54xxx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Concurrencia</w:t>
            </w:r>
          </w:p>
        </w:tc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409</w:t>
            </w:r>
          </w:p>
        </w:tc>
        <w:tc>
          <w:tcPr>
            <w:tcW w:type="dxa" w:w="497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54001 el registro fue modificado por otro usuario (RowVersion)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Seguridad</w:t>
      </w:r>
    </w:p>
    <w:p>
      <w:pPr>
        <w:pStyle w:val="Heading2"/>
      </w:pPr>
      <w:r>
        <w:t xml:space="preserve">7.1 Autenticación con access token y refresh token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2752725"/>
            <wp:effectExtent t="0" r="0" b="0" l="0"/>
            <wp:docPr id="1" name="d_jwt.jpg" descr="Inicio de sesión, renovación con rotación y cierre de sesión." title="Inicio de sesión, renovación con rotación y cierre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Inicio de sesión, renovación con rotación y cierre de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7169"/>
      </w:tblGrid>
      <w:tr>
        <w:trPr>
          <w:tblHeader/>
        </w:trP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Access token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JWT firmado (HMAC-SHA256), 15 minutos, incluye usuario y rol.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Refresh token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 días, se guarda con hash en seg.RefreshTokens, rota en cada renovación.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Reutilización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Si se usa un refresh token ya rotado se responde 401 (detección de robo).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Cierre de sesión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CerrarSesion revoca el refresh token; después ya no sirve para renovar.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Axios envía el Bearer en cada petición; ante 401 renueva una sola vez y repite la petición; si falla, vuelve al login.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Contraseñas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Hash BCrypt; bloqueo de 15 minutos tras 5 intentos fallidos.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Acceso a datos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Solo procedimientos almacenados con parámetros tipados (sin SQL concatenado).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Roles y permisos (verificados en el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186"/>
        <w:gridCol w:w="3983"/>
      </w:tblGrid>
      <w:tr>
        <w:trPr>
          <w:tblHeader/>
        </w:trP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Operaciones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Gestionar proveedores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Compras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y editar proveedores, crear categorías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Crear compras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Compras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Agregar y editar órdenes de compra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Autorizar compras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Gerente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Aprobar y anular órdenes; inactivar y reactivar proveedores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Recibir mercadería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Bodega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Registrar recepciones (proceso integrado)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Registrar pagos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Tesorería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Pagar cuentas, reintentar pagos pendientes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Ver finanzas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Tesorería, Gerente, Consulta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 cuentas por pagar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Ver reportes</w:t>
            </w:r>
          </w:p>
        </w:tc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Administrador, Gerente, Compras, Tesorería, Consulta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Los 3 reportes y su exportación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frontend oculta botones y rutas según el rol, pero la protección real está en la API: cada controlador usa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[Authorize(Roles = …)]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con las mismas combinaciones (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RolesSistema.cs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).</w:t>
      </w:r>
    </w:p>
    <w:p>
      <w:pPr>
        <w:pStyle w:val="Heading1"/>
        <w:pageBreakBefore/>
      </w:pPr>
      <w:r>
        <w:t xml:space="preserve">8. Documentación de la API REST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Todas las respuestas usan el formato estándar del curso:</w:t>
      </w:r>
    </w:p>
    <w:p>
      <w:pPr>
        <w:pBdr>
          <w:top w:val="single" w:color="C7CEDB" w:sz="4" w:space="4"/>
        </w:pBdr>
        <w:shd w:fill="F2F4F7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{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"exito": true,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"mensaje": "Proveedores consultados correctamente.",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"datos": { … },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"detalle": null</w:t>
      </w:r>
    </w:p>
    <w:p>
      <w:pPr>
        <w:pBdr>
          <w:bottom w:val="single" w:color="C7CEDB" w:sz="4" w:space="4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URL base: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http://localhost:5000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Todas las rutas (salvo iniciar sesión y renovar) requieren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Authorization: Bearer &lt;accessToken&gt;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Heading2"/>
      </w:pPr>
      <w:r>
        <w:t xml:space="preserve">8.1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3784"/>
        <w:gridCol w:w="1892"/>
        <w:gridCol w:w="2688"/>
      </w:tblGrid>
      <w:tr>
        <w:trPr>
          <w:tblHeader/>
        </w:trP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/api/Autenticacion/IniciarSesion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Público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Devuelve access y refresh token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/api/Autenticacion/RenovarToken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Público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Rota el refresh token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/api/Autenticacion/CerrarSesion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Revoca el refresh token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/api/Autenticacion/UsuarioActual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 y rol del usuario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3784"/>
        <w:gridCol w:w="1892"/>
        <w:gridCol w:w="2688"/>
      </w:tblGrid>
      <w:tr>
        <w:trPr>
          <w:tblHeader/>
        </w:trP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/api/Proveedores/ConsultarProveedores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Buscar, filtrar (estado, tipo, categoría), ordenar y paginar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/api/Proveedores/BuscarProveedor/{codigo}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Detalle con órdenes, cuentas y cumplimiento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/api/Proveedores/AgregarProveedor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Compras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Registrar proveedor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PUT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/api/Proveedores/EditarProveedor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Compras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(requiere rowVersion)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DELETE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/api/Proveedores/EliminarProveedor/{codigo}?motivo=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Gerente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Inactivación lógica con motivo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PUT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/api/Proveedores/ReactivarProveedor/{codigo}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Gerente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Reactivar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 / 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/api/Categorias/ConsultarCategorias · AgregarCategoria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 / Admin, Compras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Catálogo de categorías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Órdenes de compra, recepciones y catálogos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3784"/>
        <w:gridCol w:w="1892"/>
        <w:gridCol w:w="2688"/>
      </w:tblGrid>
      <w:tr>
        <w:trPr>
          <w:tblHeader/>
        </w:trP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/api/OrdenesCompra/ConsultarOrdenesCompra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Buscar, filtrar (estado, proveedor, bodega, fechas, atrasadas), ordenar, paginar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/api/OrdenesCompra/BuscarOrdenCompra/{codigo}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Orden, líneas, recepciones e historial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/api/OrdenesCompra/AgregarOrdenCompra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Compras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Crear orden (queda Pendiente)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PUT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/api/OrdenesCompra/EditarOrdenCompra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Compras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Editar orden Pendiente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PUT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/api/OrdenesCompra/AprobarOrdenCompra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Gerente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Aprobar (segregación de funciones)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DELETE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/api/OrdenesCompra/EliminarOrdenCompra/{codigo}?motivo=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Gerente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Anulación lógica con motivo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/api/OrdenesCompra/RecibirOrdenCompra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Bodega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Proceso integrado: recepción → inventario → cuenta por pagar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/api/Recepciones/ConsultarRecepciones · BuscarRecepcion/{codigo}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Notas de compra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/api/Catalogos/ConsultarBodegas · ConsultarProductos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Autenticado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Catálogos (temporales de inventario)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8.4 Cuentas por pagar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3784"/>
        <w:gridCol w:w="1892"/>
        <w:gridCol w:w="2688"/>
      </w:tblGrid>
      <w:tr>
        <w:trPr>
          <w:tblHeader/>
        </w:trP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/api/CuentasPorPagar/ConsultarCuentasPorPagar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Finanzas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Filtrar por proveedor, estado, vencidas y fechas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/api/CuentasPorPagar/BuscarCuentaPorPagar/{codigo}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Finanzas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Cuenta y sus pagos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/api/CuentasPorPagar/PagarCuentaPorPagar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Tesorería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(transferencia por API bancaria, cheque o efectivo)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/api/CuentasPorPagar/ConsultarPagosPendientes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Tesorería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Transferencias sin confirmar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PUT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/api/CuentasPorPagar/ReintentarPago/{codigo}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Admin, Tesorería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Volver a consultar al banco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8.5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3784"/>
        <w:gridCol w:w="1892"/>
        <w:gridCol w:w="2688"/>
      </w:tblGrid>
      <w:tr>
        <w:trPr>
          <w:tblHeader/>
        </w:trP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/api/Reportes/ReporteComprasPorProveedor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Período, proveedor, categoría, bodega, estado; formato=csv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/api/Reportes/ReporteCumplimientoProveedores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Período, proveedor, categoría; formato=csv</w:t>
            </w:r>
          </w:p>
        </w:tc>
      </w:tr>
      <w:tr>
        <w:tc>
          <w:tcPr>
            <w:tcW w:type="dxa" w:w="99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/api/Reportes/ReporteCuentasPorPagar</w:t>
            </w:r>
          </w:p>
        </w:tc>
        <w:tc>
          <w:tcPr>
            <w:tcW w:type="dxa" w:w="18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Reportes</w:t>
            </w:r>
          </w:p>
        </w:tc>
        <w:tc>
          <w:tcPr>
            <w:tcW w:type="dxa" w:w="26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Fecha de corte, proveedor, categoría, incluir pagadas; formato=csv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9. API externa: pagos bancarios (BancoSimulado.API)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Cumple el requisito de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integración externa individual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 es un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servicio HTTP independiente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del backend principal (otro proyecto, otro proceso, otro puerto, su propia clave y su propio almacenamiento). El ERP lo consume por HTTP con los datos reales del pago, igual que consumiría la API de un banco; no es una respuesta fija dentro del mismo módulo.</w:t>
      </w:r>
    </w:p>
    <w:p>
      <w:pPr>
        <w:pStyle w:val="Heading2"/>
      </w:pPr>
      <w:r>
        <w:t xml:space="preserve">9.1 Datos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7169"/>
      </w:tblGrid>
      <w:tr>
        <w:trPr>
          <w:tblHeader/>
        </w:trP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URL base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http://localhost:5100 (Swagger en /swagger)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Encabezado X-Api-Key (comparación en tiempo constante); sin clave → 401 NO_AUTORIZADO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Transferir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 /api/v1/transferencias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Consultar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 /api/v1/transferencias/{operacionId}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Auditoría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 /api/v1/transferencias (lista lo recibido)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Estado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GET /health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Idempotencia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mismo operacionId devuelve siempre la misma respuesta y nunca debita dos veces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Persistencia</w:t>
            </w:r>
          </w:p>
        </w:tc>
        <w:tc>
          <w:tcPr>
            <w:tcW w:type="dxa" w:w="716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Archivo JSON propio (carpeta datos/, excluida de Git)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3200400"/>
            <wp:effectExtent t="0" r="0" b="0" l="0"/>
            <wp:docPr id="1" name="46_swagger_banco_simulado.jpg" descr="Swagger del servicio externo BancoSimulado.API." title="Swagger del servicio externo BancoSimulado.AP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Swagger del servicio externo BancoSimulado.API.</w:t>
      </w:r>
    </w:p>
    <w:p>
      <w:pPr>
        <w:pStyle w:val="Heading2"/>
      </w:pPr>
      <w:r>
        <w:t xml:space="preserve">9.2 Contrato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Solicitud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(la arma </w:t>
      </w:r>
      <w:r>
        <w:rPr>
          <w:rFonts w:ascii="Consolas" w:cs="Consolas" w:eastAsia="Consolas" w:hAnsi="Consolas"/>
          <w:color w:val="2B3D78"/>
          <w:sz w:val="20"/>
          <w:szCs w:val="20"/>
        </w:rPr>
        <w:t xml:space="preserve">BancoServicio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 en la capa Negocio):</w:t>
      </w:r>
    </w:p>
    <w:p>
      <w:pPr>
        <w:pBdr>
          <w:top w:val="single" w:color="C7CEDB" w:sz="4" w:space="4"/>
        </w:pBdr>
        <w:shd w:fill="F2F4F7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POST /api/v1/transferencias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X-Api-Key: ********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{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"operacionId": "8f1c…-…",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"bancoDestino": "Banco Simulado GT",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"cuentaDestino": "SIM-001-7788990",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"monto": 150.00,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"moneda": "GTQ",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"concepto": "Pago CP-000102 factura A-E2E-…"</w:t>
      </w:r>
    </w:p>
    <w:p>
      <w:pPr>
        <w:pBdr>
          <w:bottom w:val="single" w:color="C7CEDB" w:sz="4" w:space="4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Respuesta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:</w:t>
      </w:r>
    </w:p>
    <w:p>
      <w:pPr>
        <w:pBdr>
          <w:top w:val="single" w:color="C7CEDB" w:sz="4" w:space="4"/>
        </w:pBdr>
        <w:shd w:fill="F2F4F7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200 OK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{ "operacionId": "8f1c…", "estado": "APROBADA",</w:t>
      </w:r>
    </w:p>
    <w:p>
      <w:pP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"autorizacion": "SIM-20261024-736120",</w:t>
      </w:r>
    </w:p>
    <w:p>
      <w:pPr>
        <w:pBdr>
          <w:bottom w:val="single" w:color="C7CEDB" w:sz="4" w:space="4"/>
        </w:pBdr>
        <w:shd w:fill="F2F4F7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C2333"/>
          <w:sz w:val="18"/>
          <w:szCs w:val="18"/>
        </w:rPr>
        <w:t xml:space="preserve">  "mensaje": "Transferencia acreditada.", "fecha": "2026-10-24T22:18:05Z" }</w:t>
      </w:r>
    </w:p>
    <w:p>
      <w:pPr>
        <w:spacing w:after="80"/>
      </w:pPr>
    </w:p>
    <w:p>
      <w:pPr>
        <w:pStyle w:val="Heading2"/>
      </w:pPr>
      <w:r>
        <w:t xml:space="preserve">9.3 Reglas de la simulación y manejo en el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788"/>
        <w:gridCol w:w="3983"/>
      </w:tblGrid>
      <w:tr>
        <w:trPr>
          <w:tblHeader/>
        </w:trP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 del banco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el ERP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Datos correctos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· APROBADA + autorización SIM-…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Aprobado, guarda la referencia y baja el saldo de la cuenta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Monto mayor a Q50,000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· RECHAZADA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Rechazado con el mensaje del banco; el saldo no cambia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Cuenta que termina en 0000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200 · RECHAZADA (cuenta inexistente)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Rechazado; el saldo no cambia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Moneda distinta de GTQ o datos incompletos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400 Solicitud inválida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Rechazado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Clave de API incorrecta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401 NO_AUTORIZADO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queda Pendiente (credenciales inválidas)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caído (X-Simular: error)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503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 queda Pendiente; se reintenta con el mismo operacionId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 lento (X-Simular: lento)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Tarda 15 s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Tiempo agotado a los 10 s → Pendiente</w:t>
            </w:r>
          </w:p>
        </w:tc>
      </w:tr>
      <w:tr>
        <w:tc>
          <w:tcPr>
            <w:tcW w:type="dxa" w:w="258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3 intentos fallidos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—</w:t>
            </w:r>
          </w:p>
        </w:tc>
        <w:tc>
          <w:tcPr>
            <w:tcW w:type="dxa" w:w="3983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pago pasa a Rechazado (parámetro PAGO_MAX_INTENTOS)</w:t>
            </w:r>
          </w:p>
        </w:tc>
      </w:tr>
    </w:tbl>
    <w:p>
      <w:pPr>
        <w:spacing w:after="1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667375" cy="3295650"/>
            <wp:effectExtent t="0" r="0" b="0" l="0"/>
            <wp:docPr id="1" name="d_secuencia_banco.jpg" descr="Secuencia de un pago por transferencia con sus tres resultados posibles." title="Secuencia de un pago por transferencia con sus tres resultados pos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Secuencia de un pago por transferencia con sus tres resultados posibles.</w:t>
      </w:r>
    </w:p>
    <w:p>
      <w:pPr>
        <w:pStyle w:val="Heading2"/>
      </w:pPr>
      <w:r>
        <w:t xml:space="preserve">9.4 Demostración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En el frontend: Tesorería abre una cuenta por pagar, elige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Transferencia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, confirma banco y cuenta destino y presiona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Pagar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 El resultado (aprobado con autorización o rechazado con el motivo del banco) aparece en pantalla y en el historial de pagos. En Postman, la carpeta *3. Cuentas por pagar y pagos (API bancaria)* contiene los casos de éxito y error.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4029075"/>
            <wp:effectExtent t="0" r="0" b="0" l="0"/>
            <wp:docPr id="1" name="30_pago_transferencia_aprobada.jpg" descr="Pago por transferencia aprobado por la API bancaria con su número de autorización." title="Pago por transferencia aprobado por la API bancaria con su número de autor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F6B7E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F6B7E"/>
          <w:sz w:val="18"/>
          <w:szCs w:val="18"/>
        </w:rPr>
        <w:t xml:space="preserve">Pago por transferencia aprobado por la API bancaria con su número de autorización.</w:t>
      </w:r>
    </w:p>
    <w:p>
      <w:pPr>
        <w:pStyle w:val="Heading1"/>
        <w:pageBreakBefore/>
      </w:pPr>
      <w:r>
        <w:t xml:space="preserve">10. Pruebas automatizadas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386"/>
        <w:gridCol w:w="2191"/>
        <w:gridCol w:w="1592"/>
      </w:tblGrid>
      <w:tr>
        <w:trPr>
          <w:tblHeader/>
        </w:trP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ejecutar</w:t>
            </w:r>
          </w:p>
        </w:tc>
        <w:tc>
          <w:tcPr>
            <w:tcW w:type="dxa" w:w="15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Reglas en base de datos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database/tests/01_pruebas_reglas_negocio.sql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SSMS → F5</w:t>
            </w:r>
          </w:p>
        </w:tc>
        <w:tc>
          <w:tcPr>
            <w:tcW w:type="dxa" w:w="15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29 de 29 PASÓ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Verificación de objetos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database/tests/02_verificar_objetos.sql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SSMS → F5</w:t>
            </w:r>
          </w:p>
        </w:tc>
        <w:tc>
          <w:tcPr>
            <w:tcW w:type="dxa" w:w="15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0 faltantes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API (Postman)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docs/postman/*.postman_collection.json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Postman → Run collection</w:t>
            </w:r>
          </w:p>
        </w:tc>
        <w:tc>
          <w:tcPr>
            <w:tcW w:type="dxa" w:w="15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74 solicitudes, 177 de 177 pruebas</w:t>
            </w:r>
          </w:p>
        </w:tc>
      </w:tr>
      <w:tr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Extremo a extremo (E2E)</w:t>
            </w:r>
          </w:p>
        </w:tc>
        <w:tc>
          <w:tcPr>
            <w:tcW w:type="dxa" w:w="33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frontend/LaPromesa.Web/e2e/capturas.mjs</w:t>
            </w:r>
          </w:p>
        </w:tc>
        <w:tc>
          <w:tcPr>
            <w:tcW w:type="dxa" w:w="2191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Doble clic en e2e/ejecutar-pruebas-e2e.bat</w:t>
            </w:r>
          </w:p>
        </w:tc>
        <w:tc>
          <w:tcPr>
            <w:tcW w:type="dxa" w:w="1592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57 de 57 pruebas, 46 capturas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detalle de cada caso, con capturas, está en el documento </w:t>
      </w:r>
      <w:r>
        <w:rPr>
          <w:rFonts w:ascii="Calibri" w:cs="Calibri" w:eastAsia="Calibri" w:hAnsi="Calibri"/>
          <w:b/>
          <w:bCs/>
          <w:color w:val="1C2333"/>
          <w:sz w:val="22"/>
          <w:szCs w:val="22"/>
        </w:rPr>
        <w:t xml:space="preserve">Evidencias de pruebas</w:t>
      </w:r>
      <w:r>
        <w:rPr>
          <w:rFonts w:ascii="Calibri" w:cs="Calibri" w:eastAsia="Calibri" w:hAnsi="Calibri"/>
          <w:color w:val="1C2333"/>
          <w:sz w:val="22"/>
          <w:szCs w:val="22"/>
        </w:rPr>
        <w:t xml:space="preserve">.</w:t>
      </w:r>
    </w:p>
    <w:p>
      <w:pPr>
        <w:pStyle w:val="Heading1"/>
      </w:pPr>
      <w: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8"/>
        <w:gridCol w:w="2788"/>
        <w:gridCol w:w="3784"/>
      </w:tblGrid>
      <w:tr>
        <w:trPr>
          <w:tblHeader/>
        </w:trP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login se queda en "Verificando…"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contenedor de SQL Server está apagado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Abrir Docker Desktop y encender el contenedor; verificar en SSMS localhost,1435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"Login failed for user sa"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Contraseña distinta en la cadena de conexión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Revisar ConnectionStrings:ConexionSQL en appsettings.Development.local.json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"No fue posible comunicarse con la API"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Backend apagado o puerto distinto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Iniciar el perfil API + Banco simulado; revisar VITE_API_URL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Error de CORS en el navegador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El frontend no corre en el puerto 5173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Usar npm run dev (puerto fijo 5173) o agregar el origen en Frontend:Url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Pagos quedan Pendiente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BancoSimulado.API apagado o Banco:ApiKey distinta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Iniciar el banco y usar la misma clave en ambos proyectos; luego "Consultar al banco"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Error de SQLCMD en 00_ejecutar_todo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Modo SQLCMD desactivado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Consulta → Modo SQLCMD y volver a ejecutar</w:t>
            </w:r>
          </w:p>
        </w:tc>
      </w:tr>
      <w:tr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"El registro fue modificado por otro usuario"</w:t>
            </w:r>
          </w:p>
        </w:tc>
        <w:tc>
          <w:tcPr>
            <w:tcW w:type="dxa" w:w="2788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Concurrencia (RowVersion)</w:t>
            </w:r>
          </w:p>
        </w:tc>
        <w:tc>
          <w:tcPr>
            <w:tcW w:type="dxa" w:w="378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Recargar la pantalla y repetir el cambio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12. Uso de agentes de IA</w:t>
      </w:r>
    </w:p>
    <w:p>
      <w:pPr>
        <w:spacing w:after="120" w:line="288"/>
      </w:pPr>
      <w:r>
        <w:rPr>
          <w:rFonts w:ascii="Calibri" w:cs="Calibri" w:eastAsia="Calibri" w:hAnsi="Calibri"/>
          <w:color w:val="1C2333"/>
          <w:sz w:val="22"/>
          <w:szCs w:val="22"/>
        </w:rPr>
        <w:t xml:space="preserve">El desarrollo se apoyó en un agente de IA con los archivos solicitados por el proyecto. Cada archivo corresponde a este sistema y se actualizó durante el trabajo: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6174"/>
      </w:tblGrid>
      <w:tr>
        <w:trPr>
          <w:tblHeader/>
        </w:trPr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17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1F2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AGENTS.md</w:t>
            </w:r>
          </w:p>
        </w:tc>
        <w:tc>
          <w:tcPr>
            <w:tcW w:type="dxa" w:w="617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Contexto del proyecto, reglas de trabajo, seguridad, tablas temporales y convenciones de base de datos.</w:t>
            </w:r>
          </w:p>
        </w:tc>
      </w:tr>
      <w:tr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.ai/skills/compras-proveedores/SKILL.md</w:t>
            </w:r>
          </w:p>
        </w:tc>
        <w:tc>
          <w:tcPr>
            <w:tcW w:type="dxa" w:w="617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Pasos para desarrollar y probar los módulos Proveedores y Compras.</w:t>
            </w:r>
          </w:p>
        </w:tc>
      </w:tr>
      <w:tr>
        <w:tc>
          <w:tcPr>
            <w:tcW w:type="dxa" w:w="318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memoria.md</w:t>
            </w:r>
          </w:p>
        </w:tc>
        <w:tc>
          <w:tcPr>
            <w:tcW w:type="dxa" w:w="6174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C2333"/>
                <w:sz w:val="22"/>
                <w:szCs w:val="22"/>
              </w:rPr>
              <w:t xml:space="preserve">Decisiones y resultados verificados por fecha (base de datos, backend, Postman, frontend, pruebas).</w:t>
            </w: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E"/>
        <w:sz w:val="17"/>
        <w:szCs w:val="17"/>
      </w:rPr>
      <w:t xml:space="preserve">Módulos Proveedores y Compras · Página </w:t>
    </w:r>
    <w:r>
      <w:rPr>
        <w:rFonts w:ascii="Calibri" w:cs="Calibri" w:eastAsia="Calibri" w:hAnsi="Calibri"/>
        <w:color w:val="5F6B7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EDB" w:sz="4" w:space="4"/>
      </w:pBdr>
      <w:jc w:val="right"/>
    </w:pPr>
    <w:r>
      <w:rPr>
        <w:rFonts w:ascii="Calibri" w:cs="Calibri" w:eastAsia="Calibri" w:hAnsi="Calibri"/>
        <w:color w:val="5F6B7E"/>
        <w:sz w:val="17"/>
        <w:szCs w:val="17"/>
      </w:rPr>
      <w:t xml:space="preserve">La Promesa ERP · </w:t>
    </w:r>
    <w:r>
      <w:rPr>
        <w:rFonts w:ascii="Calibri" w:cs="Calibri" w:eastAsia="Calibri" w:hAnsi="Calibri"/>
        <w:b/>
        <w:bCs/>
        <w:color w:val="1F2D5C"/>
        <w:sz w:val="17"/>
        <w:szCs w:val="17"/>
      </w:rPr>
      <w:t xml:space="preserve">Manual técnico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A72F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F2D5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2D5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B3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aeef9a3d458e479da07d94e5d43d298b7406402.jpg"/><Relationship Id="rId12" Type="http://schemas.openxmlformats.org/officeDocument/2006/relationships/image" Target="media/6b8a0d4cb46efc4c180e6d9699a16b4c1a2e35e8.jpg"/><Relationship Id="rId13" Type="http://schemas.openxmlformats.org/officeDocument/2006/relationships/image" Target="media/3f1a92b569da7aecf073f59c03cb5d9e05ac44c5.jpg"/><Relationship Id="rId14" Type="http://schemas.openxmlformats.org/officeDocument/2006/relationships/image" Target="media/4c7014babd8b09b9c78aa5387284d9e9b6541a85.jpg"/><Relationship Id="rId15" Type="http://schemas.openxmlformats.org/officeDocument/2006/relationships/image" Target="media/e11d86b0d103a00613897af0f898ed9dff41d5ba.jpg"/><Relationship Id="rId16" Type="http://schemas.openxmlformats.org/officeDocument/2006/relationships/image" Target="media/eae786f2cf22b5a246d61ca43b7289170a2749ba.jpg"/><Relationship Id="rId17" Type="http://schemas.openxmlformats.org/officeDocument/2006/relationships/image" Target="media/4683e0425f592f2b64c2f60f9b092fc3176db6ba.jpg"/><Relationship Id="rId18" Type="http://schemas.openxmlformats.org/officeDocument/2006/relationships/image" Target="media/e05a7b5b6ecbcb39cfb34e65101ca7a968452903.jpg"/><Relationship Id="rId19" Type="http://schemas.openxmlformats.org/officeDocument/2006/relationships/image" Target="media/e096494ccd0558d7b84f4cffcc11c9e2e93af7e8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La Promesa ERP</dc:creator>
  <dc:description>Manual técnico</dc:description>
  <cp:lastModifiedBy>Un-named</cp:lastModifiedBy>
  <cp:revision>1</cp:revision>
  <dcterms:created xsi:type="dcterms:W3CDTF">2026-10-24T22:36:53.855Z</dcterms:created>
  <dcterms:modified xsi:type="dcterms:W3CDTF">2026-10-24T22:36:53.855Z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