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F2D5C"/>
          <w:sz w:val="26"/>
          <w:szCs w:val="26"/>
        </w:rPr>
        <w:t xml:space="preserve">Universidad Mariano Gálvez de Guatemala</w:t>
      </w:r>
    </w:p>
    <w:p>
      <w:r>
        <w:rPr>
          <w:rFonts w:ascii="Calibri" w:cs="Calibri" w:eastAsia="Calibri" w:hAnsi="Calibri"/>
          <w:color w:val="5F6B7E"/>
          <w:sz w:val="22"/>
          <w:szCs w:val="22"/>
        </w:rPr>
        <w:t xml:space="preserve">Centro Universitario de Cuilapa, Santa Rosa</w:t>
      </w:r>
    </w:p>
    <w:p>
      <w:r>
        <w:rPr>
          <w:rFonts w:ascii="Calibri" w:cs="Calibri" w:eastAsia="Calibri" w:hAnsi="Calibri"/>
          <w:color w:val="5F6B7E"/>
          <w:sz w:val="22"/>
          <w:szCs w:val="22"/>
        </w:rPr>
        <w:t xml:space="preserve">Ingeniería en Sistemas de Información y Ciencias de la Computación</w:t>
      </w:r>
    </w:p>
    <w:p>
      <w:pPr>
        <w:spacing w:after="1400"/>
      </w:pPr>
      <w:r>
        <w:rPr>
          <w:rFonts w:ascii="Calibri" w:cs="Calibri" w:eastAsia="Calibri" w:hAnsi="Calibri"/>
          <w:color w:val="5F6B7E"/>
          <w:sz w:val="22"/>
          <w:szCs w:val="22"/>
        </w:rPr>
        <w:t xml:space="preserve">Curso: Desarrollo Web · Catedrático: M.A. Ing. Elvis Morales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E3A72F"/>
          <w:sz w:val="30"/>
          <w:szCs w:val="30"/>
        </w:rPr>
        <w:t xml:space="preserve">La Promesa ERP</w:t>
      </w:r>
    </w:p>
    <w:p>
      <w:pPr>
        <w:pBdr>
          <w:bottom w:val="single" w:color="E3A72F" w:sz="18" w:space="8"/>
        </w:pBdr>
        <w:spacing w:after="120"/>
      </w:pPr>
      <w:r>
        <w:rPr>
          <w:rFonts w:ascii="Calibri" w:cs="Calibri" w:eastAsia="Calibri" w:hAnsi="Calibri"/>
          <w:b/>
          <w:bCs/>
          <w:color w:val="1F2D5C"/>
          <w:sz w:val="60"/>
          <w:szCs w:val="60"/>
        </w:rPr>
        <w:t xml:space="preserve">Evidencias de pruebas</w:t>
      </w:r>
    </w:p>
    <w:p>
      <w:pPr>
        <w:spacing w:after="1400"/>
      </w:pPr>
      <w:r>
        <w:rPr>
          <w:rFonts w:ascii="Calibri" w:cs="Calibri" w:eastAsia="Calibri" w:hAnsi="Calibri"/>
          <w:color w:val="1C2333"/>
          <w:sz w:val="28"/>
          <w:szCs w:val="28"/>
        </w:rPr>
        <w:t xml:space="preserve">Validaciones, permisos, proceso integrado e integración externa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Módulos: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Proveedores y Compras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Proceso integrado: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Orden de compra → recepción → inventario → cuenta por pagar → pago bancario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Integración externa: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API de pagos bancarios (BancoSimulado.API)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Sara — [escriba nombre completo y carné]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Versión: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1.0 · 24 de octubre de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D5C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Si el índice aparece vacío, en Word haga clic derecho sobre él → Actualizar campos.</w:t>
      </w:r>
    </w:p>
    <w:p>
      <w:pPr>
        <w:pStyle w:val="Heading1"/>
      </w:pPr>
      <w:r>
        <w:t xml:space="preserve">1. Resumen de resultados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Este documento reúne las evidencias de las pruebas de los módulos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Proveedores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Compras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: validaciones, permisos, proceso integrado e integración con la API externa de pagos. Todas las pruebas se ejecutaron sobre el sistema real (SQL Server en Docker, LaPromesa.API, BancoSimulado.API y el frontend) con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datos ficticios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7"/>
        <w:gridCol w:w="3186"/>
        <w:gridCol w:w="1095"/>
        <w:gridCol w:w="1095"/>
        <w:gridCol w:w="997"/>
      </w:tblGrid>
      <w:tr>
        <w:trPr>
          <w:tblHeader/>
        </w:trP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Conjunto de pruebas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10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0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9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Reglas del negocio en la base de datos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SSMS · 01_pruebas_reglas_negocio.sql</w:t>
            </w:r>
          </w:p>
        </w:tc>
        <w:tc>
          <w:tcPr>
            <w:tcW w:type="dxa" w:w="10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29</w:t>
            </w:r>
          </w:p>
        </w:tc>
        <w:tc>
          <w:tcPr>
            <w:tcW w:type="dxa" w:w="10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29</w:t>
            </w:r>
          </w:p>
        </w:tc>
        <w:tc>
          <w:tcPr>
            <w:tcW w:type="dxa" w:w="9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Verificación de objetos de la BD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SSMS · 02_verificar_objetos.sql</w:t>
            </w:r>
          </w:p>
        </w:tc>
        <w:tc>
          <w:tcPr>
            <w:tcW w:type="dxa" w:w="10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92 objetos</w:t>
            </w:r>
          </w:p>
        </w:tc>
        <w:tc>
          <w:tcPr>
            <w:tcW w:type="dxa" w:w="10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92</w:t>
            </w:r>
          </w:p>
        </w:tc>
        <w:tc>
          <w:tcPr>
            <w:tcW w:type="dxa" w:w="9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 REST (por módulo, autenticación, API externa)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Postman Runner · 74 solicitudes</w:t>
            </w:r>
          </w:p>
        </w:tc>
        <w:tc>
          <w:tcPr>
            <w:tcW w:type="dxa" w:w="10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177</w:t>
            </w:r>
          </w:p>
        </w:tc>
        <w:tc>
          <w:tcPr>
            <w:tcW w:type="dxa" w:w="10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177</w:t>
            </w:r>
          </w:p>
        </w:tc>
        <w:tc>
          <w:tcPr>
            <w:tcW w:type="dxa" w:w="9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Extremo a extremo con capturas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Playwright + Microsoft Edge (e2e/capturas.mjs)</w:t>
            </w:r>
          </w:p>
        </w:tc>
        <w:tc>
          <w:tcPr>
            <w:tcW w:type="dxa" w:w="10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57</w:t>
            </w:r>
          </w:p>
        </w:tc>
        <w:tc>
          <w:tcPr>
            <w:tcW w:type="dxa" w:w="10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57</w:t>
            </w:r>
          </w:p>
        </w:tc>
        <w:tc>
          <w:tcPr>
            <w:tcW w:type="dxa" w:w="9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1.1 Entorno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6771"/>
      </w:tblGrid>
      <w:tr>
        <w:trPr>
          <w:tblHeader/>
        </w:trP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Fecha de ejecución</w:t>
            </w:r>
          </w:p>
        </w:tc>
        <w:tc>
          <w:tcPr>
            <w:tcW w:type="dxa" w:w="67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24 de octubre de 2026 (16:17 a 16:27, hora de Guatemala)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67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SQL Server 2022 (16.0.4295.3) en Docker · localhost,1435 · LaPromesaERP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Backend</w:t>
            </w:r>
          </w:p>
        </w:tc>
        <w:tc>
          <w:tcPr>
            <w:tcW w:type="dxa" w:w="67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LaPromesa.API (.NET 10) en http://localhost:5000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 externa</w:t>
            </w:r>
          </w:p>
        </w:tc>
        <w:tc>
          <w:tcPr>
            <w:tcW w:type="dxa" w:w="67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BancoSimulado.API en http://localhost:5100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67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LaPromesa.Web (React + Vite) en http://localhost:5173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Datos creados por la prueba E2E</w:t>
            </w:r>
          </w:p>
        </w:tc>
        <w:tc>
          <w:tcPr>
            <w:tcW w:type="dxa" w:w="67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Proveedor "Distribuidora Santa Rosa 10242215" (NIT 6700074-6), órdenes, recepción, cuenta por pagar y pagos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Usuarios</w:t>
            </w:r>
          </w:p>
        </w:tc>
        <w:tc>
          <w:tcPr>
            <w:tcW w:type="dxa" w:w="67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sara.compras, gerente.general, bodega.central, tesoreria, consulta (contraseña de prueba local)</w:t>
            </w:r>
          </w:p>
        </w:tc>
      </w:tr>
    </w:tbl>
    <w:p>
      <w:pPr>
        <w:spacing w:after="160"/>
      </w:pPr>
    </w:p>
    <w:p>
      <w:pPr>
        <w:pBdr>
          <w:left w:val="single" w:color="2C66A8" w:sz="24" w:space="8"/>
        </w:pBdr>
        <w:shd w:fill="E3EEFA" w:color="auto" w:val="clear"/>
        <w:spacing w:after="160" w:before="80" w:line="276"/>
        <w:ind w:left="160" w:right="160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Las capturas originales en alta resolución y el archivo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resultados.json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están en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docs/evidencias/capturas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La prueba E2E se puede repetir con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frontend/LaPromesa.Web/e2e/ejecutar-pruebas-e2e.bat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Heading1"/>
        <w:pageBreakBefore/>
      </w:pPr>
      <w:r>
        <w:t xml:space="preserve">2. Matriz de casos de prueba (extremo a extremo)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Cada caso se ejecutó automáticamente en el navegador o contra la API, comparando el resultado esperado con el obtenido.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425"/>
        <w:gridCol w:w="2037"/>
        <w:gridCol w:w="2376"/>
        <w:gridCol w:w="1407"/>
      </w:tblGrid>
      <w:tr>
        <w:trPr>
          <w:tblHeader/>
        </w:trP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Obtenido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Login sin datos (validación en frontend)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Mensajes de campo obligatorio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Escriba su usuario (mínimo 3 caracteres). | Escriba su contraseña (mínimo 6 caracteres).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Login con credenciales inválidas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Rechazo 401 con mensaje claro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Usuario o contraseña incorrectos.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Login administrador (access + refresh token)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Ingresa al inicio con su rol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Inicio cargado: Buenas tardes, Administrador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SEG-02b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Login rol Compras (sara.compras)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Menú y acciones de Compras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Inicio cargado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Consultar proveedores (paginado, ordenado)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con datos de la BD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10 filas en la página 1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Búsqueda por texto "Lácteos"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Solo coincidencias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 fila(s)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Filtro combinado (crédito) + ordenar por saldo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filtrado y ordenado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Filtro y orden aplicados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Proveedor con nombre corto, NIT, teléfono y correo inválidos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Mensajes por campo, no se envía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Escriba el nombre o razón social (mínimo 3 caracteres). | El NIT no es válido: revise el dígito verificador (…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PRV-04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Agregar proveedor (NIT 6700074-6)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 crea con código PR###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Creado id 2004: Distribuidora Santa Rosa 10242215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PRV-04b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Formulario de proveedor completo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Datos válidos aceptados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Formulario enviado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Agregar proveedor con NIT repetido (regla en backend/BD)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Rechazo 409 con mensaje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Ya existe un proveedor registrado con ese NIT.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PRV-05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Editar proveedor (días de crédito 30 → 45, con rowVersion)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Cambio guardado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Crédito a 45 días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VAL-04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Crear orden sin proveedor, bodega ni productos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Mensajes por campo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Seleccione un proveedor. | Seleccione la bodega que recibirá la mercadería. | Seleccione un producto. | Mayor…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Agregar orden de compra con 2 líneas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Queda Pendiente; totales calculados por la BD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Orden OC-000105 creada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OC-01b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Formulario de orden con subtotal e IVA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Cálculo en pantalla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Totales mostrados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Consultar órdenes con pestañas de estado y filtros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paginado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cargado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Editar orden pendiente (cantidad 40 → 50)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Cambio guardado con rowVersion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Orden actualizada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SEG-02c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Login rol Gerente: órdenes esperando aprobación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Cola de aprobación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Inicio cargado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OC-04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Aprobar orden (rol Gerente/Administrador)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Estado Aprobada + historial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OC-04b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Confirmación antes de aprobar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Ventana de confirmación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Mostrada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SEG-05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Rol Bodega: inicio con mercadería por recibir y menú sin finanzas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muestra Cuentas por pagar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Enlaces de finanzas: 0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VAL-05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Recibir más de lo pendiente y sin factura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permite; mensajes por campo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 número de factura del proveedor es obligatorio. | Máximo 50.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Proceso integrado: recepción parcial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Nota de compra + inventario + cuenta por pagar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Nota de compra RC-000102 Factura A-E2E-10242215 por Q 767.09 Inventario actualizado Existencias sumadas en Bo…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PROC-01b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Formulario de recepción con factura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Datos completos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Enviado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Orden queda en estado Parcial con recorrido e historial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Estado Parcial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Distribuidora Santa Rosa 10242215 · para Bodega Barberena  Parcial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Consultar recepciones con cumplimiento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cargado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SEG-02d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Login rol Tesorería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Cuentas vencidas y pagos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Inicio cargado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por transferencia (API bancaria externa)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 APRUEBA y devuelve autorización SIM-…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PG-000101: Aprobado · autorización SIM-20261024-736120 · Transferencia acreditada.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API-01b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Formulario de pago con método Transferencia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 y cuenta del proveedor precargados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Mostrado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Transferencia a cuenta inexistente (termina en 0000)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 RECHAZA; el saldo no cambia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PG-000102: Rechazado · La cuenta destino no existe.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VAL-06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Pagar más que el saldo disponible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permite; mensaje claro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puede superar el saldo disponible (Q 617.09).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CXP-01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Consultar cuentas por pagar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con saldos y vencimientos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cargado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RN-01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Quien crea la orden intenta aprobarla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Rechazo 409 (segregación de funciones)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Quien creó la orden no puede aprobarla (segregación de funciones).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VAL-07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Anular con motivo menor a 10 caracteres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permite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Escriba el motivo (mínimo 10 caracteres).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OC-05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Eliminar orden = anulación lógica con motivo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Estado Anulada; motivo, usuario y fecha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Anulada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PRV-06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Inactivar proveedor con orden abierta y saldo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Regla del negocio lo impide (409)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se puede inactivar un proveedor con órdenes de compra abiertas (Pendiente, Aprobada o Parcial).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REP-compras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Reporte: reporte compras por proveedor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Totales, resumen y detalle con filtros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 tabla(s) generadas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REP-cumplimiento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Reporte: reporte cumplimiento entregas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Totales, resumen y detalle con filtros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 tabla(s) generadas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REP-cuentas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Reporte: reporte antiguedad cuentas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Totales, resumen y detalle con filtros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 tabla(s) generadas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Rol Consulta: interfaz sin acciones de escritura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muestra "Agregar proveedor"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Botones visibles: 0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SEG-04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Rol Consulta abre /proveedores/nuevo por URL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Pantalla "no disponible para su rol"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Esta sección no está disponible para su rol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SEG-03b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Inicio del rol Consulta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Menú según rol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Mostrado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UI-01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Interfaz adaptable (celular 390 px)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 reorganiza sin desbordes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Vista móvil correcta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SEG-06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 sin token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401 No autorizado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401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SEG-07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Rol Consulta intenta AgregarProveedor directo en la API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403 Prohibido (permiso en backend)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403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VAL-08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 valida datos aunque se salte el frontend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400 con mensajes por campo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400: El NIT no es válido (verifique el dígito verificador, ej. 1234567-9). Correo inválido. Debe tener e…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SEG-08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Renovar sesión con refresh token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200 y refresh token nuevo (rotación)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200, distinto: true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SEG-09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Reutilizar refresh token ya rotado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401 (detección de reutilización)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401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SEG-10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Cerrar sesión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200 y refresh token invalidado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200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SEG-11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Usar refresh token después de cerrar sesión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401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401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 simulado en línea (/health)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200 en línea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200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Llamar al banco sin X-Api-Key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401 NO_AUTORIZADO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401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Transferencia válida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200 APROBADA con autorización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200 APROBADA SIM-20261024-758338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EXT-04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Repetir la misma operación (idempotencia)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Misma autorización, sin doble débito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Misma autorización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EXT-05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Monto mayor a Q50,000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RECHAZADA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RECHAZADA: El monto excede el límite por transferencia (Q50,000.00).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EXT-06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 caído (X-Simular: error)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503; el ERP deja el pago Pendiente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503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EXT-07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Moneda distinta de GTQ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400 Solicitud inválida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400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</w:tbl>
    <w:p>
      <w:pPr>
        <w:spacing w:after="160"/>
      </w:pPr>
    </w:p>
    <w:p>
      <w:pPr>
        <w:pBdr>
          <w:left w:val="single" w:color="E3A72F" w:sz="24" w:space="8"/>
        </w:pBdr>
        <w:shd w:fill="FBF0D6" w:color="auto" w:val="clear"/>
        <w:spacing w:after="160" w:before="80" w:line="276"/>
        <w:ind w:left="160" w:right="160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PROC-01 aparecía como fallido en la primera lectura porque la verificación del script esperaba el prefijo "CXP" y el sistema numera las cuentas como "CP-". La recepción sí generó la cuenta CP-000102 (ver Figura de la sección 4); se corrigió la verificación del script.</w:t>
      </w:r>
    </w:p>
    <w:p>
      <w:pPr>
        <w:pStyle w:val="Heading1"/>
        <w:pageBreakBefore/>
      </w:pPr>
      <w:r>
        <w:t xml:space="preserve">3. Validaciones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Las validaciones existen en las tres capas: el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marca el campo con un mensaje claro, la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API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valida los DTO y las reglas, y la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base de datos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tiene CHECK, UNIQUE, triggers y procedimientos que rechazan cualquier dato inválido aunque se salten las otras capas.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425"/>
        <w:gridCol w:w="2037"/>
        <w:gridCol w:w="2376"/>
        <w:gridCol w:w="1407"/>
      </w:tblGrid>
      <w:tr>
        <w:trPr>
          <w:tblHeader/>
        </w:trP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Obtenido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Login sin datos (validación en frontend)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Mensajes de campo obligatorio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Escriba su usuario (mínimo 3 caracteres). | Escriba su contraseña (mínimo 6 caracteres).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Proveedor con nombre corto, NIT, teléfono y correo inválidos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Mensajes por campo, no se envía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Escriba el nombre o razón social (mínimo 3 caracteres). | El NIT no es válido: revise el dígito verificador (ej. 123456…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Agregar proveedor con NIT repetido (regla en backend/BD)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Rechazo 409 con mensaje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Ya existe un proveedor registrado con ese NIT.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VAL-04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Crear orden sin proveedor, bodega ni productos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Mensajes por campo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Seleccione un proveedor. | Seleccione la bodega que recibirá la mercadería. | Seleccione un producto. | Mayor que cero.…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VAL-05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Recibir más de lo pendiente y sin factura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permite; mensajes por campo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 número de factura del proveedor es obligatorio. | Máximo 50.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VAL-06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Pagar más que el saldo disponible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permite; mensaje claro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puede superar el saldo disponible (Q 617.09).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VAL-07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Anular con motivo menor a 10 caracteres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permite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Escriba el motivo (mínimo 10 caracteres).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VAL-08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 valida datos aunque se salte el frontend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400 con mensajes por campo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400: El NIT no es válido (verifique el dígito verificador, ej. 1234567-9). Correo inválido. Debe tener entre 3 y 1…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4648200"/>
            <wp:effectExtent t="0" r="0" b="0" l="0"/>
            <wp:docPr id="1" name="09_proveedor_validaciones_frontend.jpg" descr="VAL-02 · Proveedor con datos inválidos: un mensaje por campo." title="VAL-02 · Proveedor con datos inválidos: un mensaje por cam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VAL-02 · Proveedor con datos inválidos: un mensaje por campo.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12_proveedor_nit_duplicado.jpg" descr="VAL-03 · NIT repetido rechazado por el backend y la base de datos." title="VAL-03 · NIT repetido rechazado por el backend y la base de da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VAL-03 · NIT repetido rechazado por el backend y la base de datos.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867150"/>
            <wp:effectExtent t="0" r="0" b="0" l="0"/>
            <wp:docPr id="1" name="14_orden_validaciones_frontend.jpg" descr="VAL-04 · Orden de compra sin proveedor, bodega ni productos." title="VAL-04 · Orden de compra sin proveedor, bodega ni produ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3.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VAL-04 · Orden de compra sin proveedor, bodega ni productos.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4314825"/>
            <wp:effectExtent t="0" r="0" b="0" l="0"/>
            <wp:docPr id="1" name="23_recepcion_validaciones.jpg" descr="VAL-05 · Recepción con cantidad mayor a la pendiente y sin factura." title="VAL-05 · Recepción con cantidad mayor a la pendiente y sin factu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4.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VAL-05 · Recepción con cantidad mayor a la pendiente y sin factura.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32_pago_validacion_monto.jpg" descr="VAL-06 · Pago mayor al saldo disponible." title="VAL-06 · Pago mayor al sald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5.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VAL-06 · Pago mayor al saldo disponible.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35_orden_anular_motivo_corto.jpg" descr="VAL-07 · Anulación con motivo menor a 10 caracteres." title="VAL-07 · Anulación con motivo menor a 10 caracte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6.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VAL-07 · Anulación con motivo menor a 10 caracteres.</w:t>
      </w:r>
    </w:p>
    <w:p>
      <w:pPr>
        <w:pStyle w:val="Heading1"/>
        <w:pageBreakBefore/>
      </w:pPr>
      <w:r>
        <w:t xml:space="preserve">4. Proceso integrado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Recorrido completo con un rol distinto en cada paso: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Compras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crea la orden,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Gerente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la aprueba,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Bodega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recibe y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Tesorería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paga. La recepción ejecuta en una sola transacción la nota de compra, el aumento de existencias y la cuenta por pagar.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425"/>
        <w:gridCol w:w="2037"/>
        <w:gridCol w:w="2376"/>
        <w:gridCol w:w="1407"/>
      </w:tblGrid>
      <w:tr>
        <w:trPr>
          <w:tblHeader/>
        </w:trP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Obtenido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Agregar orden de compra con 2 líneas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Queda Pendiente; totales calculados por la BD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Orden OC-000105 creada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Editar orden pendiente (cantidad 40 → 50)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Cambio guardado con rowVersion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Orden actualizada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OC-04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Aprobar orden (rol Gerente/Administrador)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Estado Aprobada + historial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Proceso integrado: recepción parcial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Nota de compra + inventario + cuenta por pagar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Nota de compra RC-000102 Factura A-E2E-10242215 por Q 767.09 Inventario actualizado Existencias sumadas en Bodega Barbe…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Orden queda en estado Parcial con recorrido e historial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Estado Parcial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Distribuidora Santa Rosa 10242215 · para Bodega Barberena  Parcial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Consultar recepciones con cumplimiento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cargado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4095750"/>
            <wp:effectExtent t="0" r="0" b="0" l="0"/>
            <wp:docPr id="1" name="16_orden_creada_pendiente.jpg" descr="OC-01 · Orden creada por Compras en estado Pendiente." title="OC-01 · Orden creada por Compras en estado Pend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7.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OC-01 · Orden creada por Compras en estado Pendiente.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4648200"/>
            <wp:effectExtent t="0" r="0" b="0" l="0"/>
            <wp:docPr id="1" name="21_orden_aprobada.jpg" descr="OC-04 · Orden aprobada por Gerente; el historial registra el cambio." title="OC-04 · Orden aprobada por Gerente; el historial registra el camb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8.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OC-04 · Orden aprobada por Gerente; el historial registra el cambio.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25_recepcion_resultado_proceso.jpg" descr="PROC-01 · Bodega recibe: nota RC, inventario, cuenta CP y cumplimiento." title="PROC-01 · Bodega recibe: nota RC, inventario, cuenta CP y cumpli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9.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PROC-01 · Bodega recibe: nota RC, inventario, cuenta CP y cumplimiento.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4972050"/>
            <wp:effectExtent t="0" r="0" b="0" l="0"/>
            <wp:docPr id="1" name="26_orden_parcial_recorrido.jpg" descr="PROC-02 · La orden queda Parcial con su recepción vinculada." title="PROC-02 · La orden queda Parcial con su recepción vincul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10.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PROC-02 · La orden queda Parcial con su recepción vinculada.</w:t>
      </w:r>
    </w:p>
    <w:p>
      <w:pPr>
        <w:pStyle w:val="Heading1"/>
        <w:pageBreakBefore/>
      </w:pPr>
      <w:r>
        <w:t xml:space="preserve">5. Integración externa: API de pagos bancarios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Pruebas desde el frontend (el ERP consume el banco en el proceso real) y pruebas directas al servicio externo para demostrar éxito, error, seguridad e idempotencia.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425"/>
        <w:gridCol w:w="2037"/>
        <w:gridCol w:w="2376"/>
        <w:gridCol w:w="1407"/>
      </w:tblGrid>
      <w:tr>
        <w:trPr>
          <w:tblHeader/>
        </w:trP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Obtenido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por transferencia (API bancaria externa)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 APRUEBA y devuelve autorización SIM-…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PG-000101: Aprobado · autorización SIM-20261024-736120 · Transferencia acreditada.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Transferencia a cuenta inexistente (termina en 0000)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 RECHAZA; el saldo no cambia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PG-000102: Rechazado · La cuenta destino no existe.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 simulado en línea (/health)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200 en línea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200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Llamar al banco sin X-Api-Key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401 NO_AUTORIZADO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401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Transferencia válida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200 APROBADA con autorización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200 APROBADA SIM-20261024-758338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EXT-04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Repetir la misma operación (idempotencia)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Misma autorización, sin doble débito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Misma autorización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EXT-05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Monto mayor a Q50,000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RECHAZADA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RECHAZADA: El monto excede el límite por transferencia (Q50,000.00).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EXT-06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 caído (X-Simular: error)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503; el ERP deja el pago Pendiente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503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EXT-07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Moneda distinta de GTQ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400 Solicitud inválida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400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962400"/>
            <wp:effectExtent t="0" r="0" b="0" l="0"/>
            <wp:docPr id="1" name="30_pago_transferencia_aprobada.jpg" descr="API-01 · Transferencia aprobada con autorización del banco." title="API-01 · Transferencia aprobada con autorización del ban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11.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API-01 · Transferencia aprobada con autorización del banco.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4219575"/>
            <wp:effectExtent t="0" r="0" b="0" l="0"/>
            <wp:docPr id="1" name="31_pago_transferencia_rechazada.jpg" descr="API-02 · Transferencia rechazada por cuenta inexistente; el saldo no cambia." title="API-02 · Transferencia rechazada por cuenta inexistente; el saldo no camb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12.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API-02 · Transferencia rechazada por cuenta inexistente; el saldo no cambia.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46_swagger_banco_simulado.jpg" descr="Servicio externo independiente BancoSimulado.API (puerto 5100)." title="Servicio externo independiente BancoSimulado.API (puerto 510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13.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Servicio externo independiente BancoSimulado.API (puerto 5100).</w:t>
      </w:r>
    </w:p>
    <w:p>
      <w:pPr>
        <w:pStyle w:val="Heading1"/>
        <w:pageBreakBefore/>
      </w:pPr>
      <w:r>
        <w:t xml:space="preserve">6. Permisos y seguridad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Se verificó que cada rol vea solo lo que le corresponde en la interfaz y que la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API rechace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las operaciones no permitidas aunque se llamen directamente. También se probó el ciclo completo del access token y refresh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425"/>
        <w:gridCol w:w="2037"/>
        <w:gridCol w:w="2376"/>
        <w:gridCol w:w="1407"/>
      </w:tblGrid>
      <w:tr>
        <w:trPr>
          <w:tblHeader/>
        </w:trP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Obtenido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Login con credenciales inválidas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Rechazo 401 con mensaje claro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Usuario o contraseña incorrectos.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Login administrador (access + refresh token)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Ingresa al inicio con su rol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Inicio cargado: Buenas tardes, Administrador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Rol Consulta: interfaz sin acciones de escritura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muestra "Agregar proveedor"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Botones visibles: 0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SEG-04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Rol Consulta abre /proveedores/nuevo por URL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Pantalla "no disponible para su rol"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Esta sección no está disponible para su rol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SEG-05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Rol Bodega: inicio con mercadería por recibir y menú sin finanzas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muestra Cuentas por pagar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Enlaces de finanzas: 0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SEG-06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 sin token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401 No autorizado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401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SEG-07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Rol Consulta intenta AgregarProveedor directo en la API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403 Prohibido (permiso en backend)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403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SEG-08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Renovar sesión con refresh token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200 y refresh token nuevo (rotación)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200, distinto: true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SEG-09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Reutilizar refresh token ya rotado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401 (detección de reutilización)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401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SEG-10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Cerrar sesión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200 y refresh token invalidado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200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SEG-11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Usar refresh token después de cerrar sesión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401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 401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33950" cy="3086100"/>
            <wp:effectExtent t="0" r="0" b="0" l="0"/>
            <wp:docPr id="1" name="03_login_credenciales_invalidas.jpg" descr="SEG-01 · Credenciales inválidas." title="SEG-01 · Credenciales inváli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14.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SEG-01 · Credenciales inválidas.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22_rol_bodega_inicio.jpg" descr="SEG-05 · Rol Bodega: el menú no muestra finanzas ni reportes." title="SEG-05 · Rol Bodega: el menú no muestra finanzas ni repor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15.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SEG-05 · Rol Bodega: el menú no muestra finanzas ni reportes.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42_rol_consulta_sin_botones.jpg" descr="SEG-03 · Rol Consulta: sin botones para agregar, editar ni eliminar." title="SEG-03 · Rol Consulta: sin botones para agregar, editar ni elimin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16.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SEG-03 · Rol Consulta: sin botones para agregar, editar ni eliminar.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33950" cy="3086100"/>
            <wp:effectExtent t="0" r="0" b="0" l="0"/>
            <wp:docPr id="1" name="43_rol_consulta_ruta_protegida.jpg" descr="SEG-04 · Rol Consulta intenta abrir una ruta de escritura por URL." title="SEG-04 · Rol Consulta intenta abrir una ruta de escritura por UR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17.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SEG-04 · Rol Consulta intenta abrir una ruta de escritura por URL.</w:t>
      </w:r>
    </w:p>
    <w:p>
      <w:pPr>
        <w:pStyle w:val="Heading1"/>
        <w:pageBreakBefore/>
      </w:pPr>
      <w:r>
        <w:t xml:space="preserve">7. Reglas del negocio y eliminación 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425"/>
        <w:gridCol w:w="2037"/>
        <w:gridCol w:w="2376"/>
        <w:gridCol w:w="1407"/>
      </w:tblGrid>
      <w:tr>
        <w:trPr>
          <w:tblHeader/>
        </w:trP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Obtenido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RN-01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Quien crea la orden intenta aprobarla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Rechazo 409 (segregación de funciones)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Quien creó la orden no puede aprobarla (segregación de funciones).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OC-05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Eliminar orden = anulación lógica con motivo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Estado Anulada; motivo, usuario y fecha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Anulada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PRV-06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Inactivar proveedor con orden abierta y saldo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Regla del negocio lo impide (409)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se puede inactivar un proveedor con órdenes de compra abiertas (Pendiente, Aprobada o Parcial).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34_regla_segregacion_funciones.jpg" descr="RN-01 · Quien creó la orden no puede aprobarla (segregación de funciones)." title="RN-01 · Quien creó la orden no puede aprobarla (segregación de funcion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18.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RN-01 · Quien creó la orden no puede aprobarla (segregación de funciones).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37_proveedor_inactivar_regla_negocio.jpg" descr="PRV-06 · No se inactiva un proveedor con órdenes abiertas." title="PRV-06 · No se inactiva un proveedor con órdenes abier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19.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PRV-06 · No se inactiva un proveedor con órdenes abiertas.</w:t>
      </w:r>
    </w:p>
    <w:p>
      <w:pPr>
        <w:pStyle w:val="Heading1"/>
        <w:pageBreakBefore/>
      </w:pPr>
      <w:r>
        <w:t xml:space="preserve">8. CRUD, consultas y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425"/>
        <w:gridCol w:w="2037"/>
        <w:gridCol w:w="2376"/>
        <w:gridCol w:w="1407"/>
      </w:tblGrid>
      <w:tr>
        <w:trPr>
          <w:tblHeader/>
        </w:trP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Obtenido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Consultar proveedores (paginado, ordenado)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con datos de la BD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10 filas en la página 1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Búsqueda por texto "Lácteos"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Solo coincidencias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 fila(s)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PRV-03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Filtro combinado (crédito) + ordenar por saldo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filtrado y ordenado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Filtro y orden aplicados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PRV-04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Agregar proveedor (NIT 6700074-6)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 crea con código PR###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Creado id 2004: Distribuidora Santa Rosa 10242215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PRV-05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Editar proveedor (días de crédito 30 → 45, con rowVersion)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Cambio guardado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Crédito a 45 días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OC-02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Consultar órdenes con pestañas de estado y filtros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paginado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cargado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CXP-01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Consultar cuentas por pagar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con saldos y vencimientos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Listado cargado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REP-compras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Reporte: reporte compras por proveedor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Totales, resumen y detalle con filtros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 tabla(s) generadas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REP-cumplimiento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Reporte: reporte cumplimiento entregas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Totales, resumen y detalle con filtros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 tabla(s) generadas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REP-cuentas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Reporte: reporte antiguedad cuentas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Totales, resumen y detalle con filtros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 tabla(s) generadas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  <w:tr>
        <w:tc>
          <w:tcPr>
            <w:tcW w:type="dxa" w:w="111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UI-01</w:t>
            </w:r>
          </w:p>
        </w:tc>
        <w:tc>
          <w:tcPr>
            <w:tcW w:type="dxa" w:w="2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Interfaz adaptable (celular 390 px)</w:t>
            </w:r>
          </w:p>
        </w:tc>
        <w:tc>
          <w:tcPr>
            <w:tcW w:type="dxa" w:w="20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 reorganiza sin desbordes</w:t>
            </w:r>
          </w:p>
        </w:tc>
        <w:tc>
          <w:tcPr>
            <w:tcW w:type="dxa" w:w="23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Vista móvil correcta</w:t>
            </w:r>
          </w:p>
        </w:tc>
        <w:tc>
          <w:tcPr>
            <w:tcW w:type="dxa" w:w="140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Aprobada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867150"/>
            <wp:effectExtent t="0" r="0" b="0" l="0"/>
            <wp:docPr id="1" name="08_proveedores_filtro_y_orden.jpg" descr="PRV-03 · Filtro por tipo de pago y orden por saldo." title="PRV-03 · Filtro por tipo de pago y orden por sal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20.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PRV-03 · Filtro por tipo de pago y orden por saldo.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05425" cy="4724400"/>
            <wp:effectExtent t="0" r="0" b="0" l="0"/>
            <wp:docPr id="1" name="13_proveedor_editar.jpg" descr="PRV-05 · Edición del proveedor." title="PRV-05 · Edición del provee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21.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PRV-05 · Edición del proveedor.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5953125"/>
            <wp:effectExtent t="0" r="0" b="0" l="0"/>
            <wp:docPr id="1" name="39_reporte_cumplimiento_entregas.jpg" descr="REP · Reporte de cumplimiento de entregas." title="REP · Reporte de cumplimiento de entre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22.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REP · Reporte de cumplimiento de entregas.</w:t>
      </w:r>
    </w:p>
    <w:p>
      <w:pPr>
        <w:pStyle w:val="Heading1"/>
        <w:pageBreakBefore/>
      </w:pPr>
      <w:r>
        <w:t xml:space="preserve">9. Pruebas de la base de datos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 script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database/tests/01_pruebas_reglas_negocio.sql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intenta 29 operaciones prohibidas y verifica que la base de datos las rechace con el código esperado. Las operaciones se revierten, así que no modifica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"/>
        <w:gridCol w:w="5697"/>
        <w:gridCol w:w="1628"/>
        <w:gridCol w:w="1425"/>
      </w:tblGrid>
      <w:tr>
        <w:trPr>
          <w:tblHeader/>
        </w:trP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esperado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Rechaza NIT con dígito verificador incorrecto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51011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Rechaza NIT duplicado (aunque se escriba sin guion)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53002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3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Contado con días de crédito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51015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Crédito con 0 días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51015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Correo con formato inválido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51013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6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Teléfono inválido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51012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7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Concurrencia: editar con RowVersion desactualizado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54001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8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se edita un proveedor inactivo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53003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9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Inactivar exige motivo de 10+ caracteres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51017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10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se inactiva proveedor con órdenes abiertas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53005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11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Trigger: prohíbe DELETE físico de proveedores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53001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12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Proveedor inactivo no recibe órdenes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53006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13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Fecha esperada anterior a la orden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51024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14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Orden sin líneas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51020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15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Producto repetido en la orden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51023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16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Cantidad negativa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51022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17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Editar orden ya aprobada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53007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18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Quien crea la orden no puede aprobarla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53017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19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se anula orden con recepciones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53012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Trigger: retroceso de estado Aprobada -&gt; Pendiente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53010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21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se recibe una orden sin aprobar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53009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22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Recibir más de lo pendiente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51030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23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Factura del proveedor duplicada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53011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24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Trigger: la nota de compra no se modifica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53016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25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mayor al saldo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53013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26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Cheque sin número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51041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27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Trigger: el monto de la cuenta por pagar no cambia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53019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28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Trigger: la bitácora no se borra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53001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  <w:tr>
        <w:tc>
          <w:tcPr>
            <w:tcW w:type="dxa" w:w="61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29</w:t>
            </w:r>
          </w:p>
        </w:tc>
        <w:tc>
          <w:tcPr>
            <w:tcW w:type="dxa" w:w="569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Reporte con rango de fechas invertido</w:t>
            </w:r>
          </w:p>
        </w:tc>
        <w:tc>
          <w:tcPr>
            <w:tcW w:type="dxa" w:w="162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51050</w:t>
            </w:r>
          </w:p>
        </w:tc>
        <w:tc>
          <w:tcPr>
            <w:tcW w:type="dxa" w:w="142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x_sql_pruebas_1.jpg" descr="Ejecución en SSMS: pruebas 1 a 18 y resumen 29/29." title="Ejecución en SSMS: pruebas 1 a 18 y resumen 29/2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23.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Ejecución en SSMS: pruebas 1 a 18 y resumen 29/29.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x_sql_pruebas_2.jpg" descr="Ejecución en SSMS: pruebas 21 a 29." title="Ejecución en SSMS: pruebas 21 a 2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24.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Ejecución en SSMS: pruebas 21 a 29.</w:t>
      </w:r>
    </w:p>
    <w:p>
      <w:pPr>
        <w:pStyle w:val="Heading1"/>
        <w:pageBreakBefore/>
      </w:pPr>
      <w:r>
        <w:t xml:space="preserve">10. Colección de Postman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La colección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docs/postman/LaPromesa_ProveedoresCompras.postman_collection.json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tiene 74 solicitudes organizadas por carpeta: autenticación y roles, proveedores, órdenes y recepciones, cuentas por pagar y pagos (API bancaria) y reportes. Cada solicitud incluye pruebas automáticas de éxito y de error (400, 401, 403, 404, 409).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x_postman_runner_177.jpg" descr="Postman Runner: 177 pruebas aprobadas, 0 fallidas, 0 errores." title="Postman Runner: 177 pruebas aprobadas, 0 fallidas, 0 err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25.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Postman Runner: 177 pruebas aprobadas, 0 fallidas, 0 errores.</w:t>
      </w:r>
    </w:p>
    <w:p>
      <w:pPr>
        <w:pStyle w:val="Heading1"/>
      </w:pPr>
      <w:r>
        <w:t xml:space="preserve">11. Conclusión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Los módulos Proveedores y Compras cumplen las validaciones en frontend y backend, aplican permisos por rol en la API, ejecutan el proceso integrado completo y consumen la API externa de pagos manejando éxito y error. Resultado global: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57 de 57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casos E2E,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177 de 177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pruebas de Postman y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29 de 29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pruebas de base de datos aprobadas.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7E"/>
        <w:sz w:val="17"/>
        <w:szCs w:val="17"/>
      </w:rPr>
      <w:t xml:space="preserve">Módulos Proveedores y Compras · Página </w:t>
    </w:r>
    <w:r>
      <w:rPr>
        <w:rFonts w:ascii="Calibri" w:cs="Calibri" w:eastAsia="Calibri" w:hAnsi="Calibri"/>
        <w:color w:val="5F6B7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EDB" w:sz="4" w:space="4"/>
      </w:pBdr>
      <w:jc w:val="right"/>
    </w:pPr>
    <w:r>
      <w:rPr>
        <w:rFonts w:ascii="Calibri" w:cs="Calibri" w:eastAsia="Calibri" w:hAnsi="Calibri"/>
        <w:color w:val="5F6B7E"/>
        <w:sz w:val="17"/>
        <w:szCs w:val="17"/>
      </w:rPr>
      <w:t xml:space="preserve">La Promesa ERP · </w:t>
    </w:r>
    <w:r>
      <w:rPr>
        <w:rFonts w:ascii="Calibri" w:cs="Calibri" w:eastAsia="Calibri" w:hAnsi="Calibri"/>
        <w:b/>
        <w:bCs/>
        <w:color w:val="1F2D5C"/>
        <w:sz w:val="17"/>
        <w:szCs w:val="17"/>
      </w:rPr>
      <w:t xml:space="preserve">Evidencias de pruebas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3A72F" w:sz="8" w:space="6"/>
      </w:pBdr>
      <w:spacing w:after="200" w:before="120"/>
      <w:outlineLvl w:val="0"/>
    </w:pPr>
    <w:rPr>
      <w:rFonts w:ascii="Calibri" w:cs="Calibri" w:eastAsia="Calibri" w:hAnsi="Calibri"/>
      <w:b/>
      <w:bCs/>
      <w:color w:val="1F2D5C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1F2D5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2B3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6c0becfe9f30aa934dae8589a938ac6ab376118.jpg"/><Relationship Id="rId12" Type="http://schemas.openxmlformats.org/officeDocument/2006/relationships/image" Target="media/ad4d2f9c7b608a233d20757c61ab6035660bc559.jpg"/><Relationship Id="rId13" Type="http://schemas.openxmlformats.org/officeDocument/2006/relationships/image" Target="media/8f7cf4dc34ffc09ec616a10df6cd7a26345235bb.jpg"/><Relationship Id="rId14" Type="http://schemas.openxmlformats.org/officeDocument/2006/relationships/image" Target="media/5855429c788cb7266074dd8220ea19012d9de849.jpg"/><Relationship Id="rId15" Type="http://schemas.openxmlformats.org/officeDocument/2006/relationships/image" Target="media/aa491958b0ff6a4addaaaf45027896060481af59.jpg"/><Relationship Id="rId16" Type="http://schemas.openxmlformats.org/officeDocument/2006/relationships/image" Target="media/9a7bc8a63e4bb8ef3ed2bc088acc1a373f45e0f7.jpg"/><Relationship Id="rId17" Type="http://schemas.openxmlformats.org/officeDocument/2006/relationships/image" Target="media/6ccc7395d2f611335381f2dbce822c767a68d231.jpg"/><Relationship Id="rId18" Type="http://schemas.openxmlformats.org/officeDocument/2006/relationships/image" Target="media/d7662a141e4211494411d83a0a9a14ce48f09faf.jpg"/><Relationship Id="rId19" Type="http://schemas.openxmlformats.org/officeDocument/2006/relationships/image" Target="media/221d917afdf24975327c2d449ff2cadd1ca46c95.jpg"/><Relationship Id="rId20" Type="http://schemas.openxmlformats.org/officeDocument/2006/relationships/image" Target="media/dbb854a690742e827fa4762a8e8f0db9117775f5.jpg"/><Relationship Id="rId21" Type="http://schemas.openxmlformats.org/officeDocument/2006/relationships/image" Target="media/e096494ccd0558d7b84f4cffcc11c9e2e93af7e8.jpg"/><Relationship Id="rId22" Type="http://schemas.openxmlformats.org/officeDocument/2006/relationships/image" Target="media/474dbf152375c0ca23edf4eb0c5a93d9a200ba0e.jpg"/><Relationship Id="rId23" Type="http://schemas.openxmlformats.org/officeDocument/2006/relationships/image" Target="media/4683e0425f592f2b64c2f60f9b092fc3176db6ba.jpg"/><Relationship Id="rId24" Type="http://schemas.openxmlformats.org/officeDocument/2006/relationships/image" Target="media/96c606381097409ae95559ec1cb4cae8a2234f2c.jpg"/><Relationship Id="rId25" Type="http://schemas.openxmlformats.org/officeDocument/2006/relationships/image" Target="media/d98f3ea1e2d4d9194c0d6efa008a361d63839ad9.jpg"/><Relationship Id="rId26" Type="http://schemas.openxmlformats.org/officeDocument/2006/relationships/image" Target="media/35077237d9232cc6e159fe5e031747fb1ac0b797.jpg"/><Relationship Id="rId27" Type="http://schemas.openxmlformats.org/officeDocument/2006/relationships/image" Target="media/a478190accaae8cf0c2d6bddcf909e449a7390a7.jpg"/><Relationship Id="rId28" Type="http://schemas.openxmlformats.org/officeDocument/2006/relationships/image" Target="media/64f5e170ced3b85d58f66bb6a295faef2983a109.jpg"/><Relationship Id="rId29" Type="http://schemas.openxmlformats.org/officeDocument/2006/relationships/image" Target="media/54cbe9554bcd967b065548e4cc03b09526ed0866.jpg"/><Relationship Id="rId30" Type="http://schemas.openxmlformats.org/officeDocument/2006/relationships/image" Target="media/0d61b81a4951978a2ea0d40a08b89a91d7d45993.jpg"/><Relationship Id="rId31" Type="http://schemas.openxmlformats.org/officeDocument/2006/relationships/image" Target="media/df67a361e142d16278cd465b54ecceb760242c1d.jpg"/><Relationship Id="rId32" Type="http://schemas.openxmlformats.org/officeDocument/2006/relationships/image" Target="media/96491cc4ddfe83864ba663c09d8cd2979d682ff4.jpg"/><Relationship Id="rId33" Type="http://schemas.openxmlformats.org/officeDocument/2006/relationships/image" Target="media/234e32388420a899c4745c8fd0e17ae5935d92d2.jpg"/><Relationship Id="rId34" Type="http://schemas.openxmlformats.org/officeDocument/2006/relationships/image" Target="media/d44421dacebc2b1e20225b9047281b764b492727.jpg"/><Relationship Id="rId35" Type="http://schemas.openxmlformats.org/officeDocument/2006/relationships/image" Target="media/65ed0607cbe2eca190207170789bce0fb2077b76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pruebas</dc:title>
  <dc:creator>La Promesa ERP</dc:creator>
  <dc:description>Evidencias de pruebas</dc:description>
  <cp:lastModifiedBy>Un-named</cp:lastModifiedBy>
  <cp:revision>1</cp:revision>
  <dcterms:created xsi:type="dcterms:W3CDTF">2026-10-24T22:37:07.834Z</dcterms:created>
  <dcterms:modified xsi:type="dcterms:W3CDTF">2026-10-24T22:37:07.835Z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