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2BEC" w14:textId="3221E9ED" w:rsidR="005F3E0D" w:rsidRPr="005F3E0D" w:rsidRDefault="005F3E0D">
      <w:pPr>
        <w:rPr>
          <w:b/>
          <w:bCs/>
          <w:sz w:val="24"/>
          <w:szCs w:val="24"/>
        </w:rPr>
      </w:pPr>
      <w:r w:rsidRPr="005F3E0D">
        <w:rPr>
          <w:b/>
          <w:bCs/>
          <w:sz w:val="24"/>
          <w:szCs w:val="24"/>
        </w:rPr>
        <w:t>Gewährleistung der Sichert der Anwendung und benutzerbezogenen Daten:</w:t>
      </w:r>
    </w:p>
    <w:p w14:paraId="06F378B1" w14:textId="4A0B0876" w:rsidR="005F3E0D" w:rsidRDefault="005F3E0D" w:rsidP="005F3E0D">
      <w:pPr>
        <w:pStyle w:val="Listenabsatz"/>
        <w:numPr>
          <w:ilvl w:val="0"/>
          <w:numId w:val="1"/>
        </w:numPr>
      </w:pPr>
      <w:r>
        <w:t>Einhaltung der DSGVO</w:t>
      </w:r>
      <w:r w:rsidR="00B702EA">
        <w:t xml:space="preserve"> sowie der technischen Richtlinien des BSI</w:t>
      </w:r>
    </w:p>
    <w:p w14:paraId="5822C822" w14:textId="1DF73E47" w:rsidR="005F3E0D" w:rsidRDefault="005F3E0D" w:rsidP="005F3E0D">
      <w:pPr>
        <w:pStyle w:val="Listenabsatz"/>
        <w:numPr>
          <w:ilvl w:val="0"/>
          <w:numId w:val="1"/>
        </w:numPr>
      </w:pPr>
      <w:r>
        <w:t>Einhaltung der IT-Architekturrichtlinien zur Informationssicherheit:</w:t>
      </w:r>
    </w:p>
    <w:p w14:paraId="311CDCAC" w14:textId="31066AF8" w:rsidR="005F3E0D" w:rsidRDefault="005F3E0D" w:rsidP="005F3E0D">
      <w:pPr>
        <w:pStyle w:val="Listenabsatz"/>
        <w:numPr>
          <w:ilvl w:val="1"/>
          <w:numId w:val="1"/>
        </w:numPr>
      </w:pPr>
      <w:r>
        <w:t>Inbetriebnahme ein</w:t>
      </w:r>
      <w:r>
        <w:t xml:space="preserve">es </w:t>
      </w:r>
      <w:r>
        <w:t>gültiges IT-Sicherheitskonzept gemäß BSI-Standards für IT-Grundschutz</w:t>
      </w:r>
    </w:p>
    <w:p w14:paraId="5E4288DA" w14:textId="44028180" w:rsidR="005F3E0D" w:rsidRDefault="005F3E0D" w:rsidP="005F3E0D">
      <w:pPr>
        <w:pStyle w:val="Listenabsatz"/>
        <w:numPr>
          <w:ilvl w:val="2"/>
          <w:numId w:val="1"/>
        </w:numPr>
      </w:pPr>
      <w:r>
        <w:t>regelmäßige Überprüfung des Sicherheitskonzeptes</w:t>
      </w:r>
    </w:p>
    <w:p w14:paraId="2F2EDE5F" w14:textId="04C5E2E0" w:rsidR="005F3E0D" w:rsidRDefault="005F3E0D" w:rsidP="005F3E0D">
      <w:pPr>
        <w:pStyle w:val="Listenabsatz"/>
        <w:numPr>
          <w:ilvl w:val="2"/>
          <w:numId w:val="1"/>
        </w:numPr>
      </w:pPr>
      <w:r>
        <w:t>ergibt sich aus Risikoanalyse &amp; Mindeststandards nach § 8 BSIG</w:t>
      </w:r>
    </w:p>
    <w:p w14:paraId="2EBCF8B2" w14:textId="29098A08" w:rsidR="005F3E0D" w:rsidRDefault="005F3E0D" w:rsidP="005F3E0D">
      <w:pPr>
        <w:pStyle w:val="Listenabsatz"/>
        <w:numPr>
          <w:ilvl w:val="1"/>
          <w:numId w:val="1"/>
        </w:numPr>
      </w:pPr>
      <w:r>
        <w:t xml:space="preserve">Festlegung </w:t>
      </w:r>
      <w:r>
        <w:t>der Schutzbedarf sowie d</w:t>
      </w:r>
      <w:r>
        <w:t xml:space="preserve">er </w:t>
      </w:r>
      <w:r>
        <w:t>Anforderungen an Dienstgüte</w:t>
      </w:r>
    </w:p>
    <w:p w14:paraId="79992F9E" w14:textId="77777777" w:rsidR="005F3E0D" w:rsidRDefault="005F3E0D" w:rsidP="005F3E0D">
      <w:pPr>
        <w:pStyle w:val="Listenabsatz"/>
        <w:numPr>
          <w:ilvl w:val="2"/>
          <w:numId w:val="1"/>
        </w:numPr>
      </w:pPr>
      <w:r>
        <w:t>regelmäßige Überprüfung des Sicherheitskonzeptes</w:t>
      </w:r>
    </w:p>
    <w:p w14:paraId="6E012FF1" w14:textId="136A0113" w:rsidR="005F3E0D" w:rsidRDefault="005F3E0D" w:rsidP="005F3E0D">
      <w:pPr>
        <w:pStyle w:val="Listenabsatz"/>
        <w:numPr>
          <w:ilvl w:val="2"/>
          <w:numId w:val="1"/>
        </w:numPr>
      </w:pPr>
      <w:r>
        <w:t>besonders für Server der Cloud-Infrastrukturen</w:t>
      </w:r>
    </w:p>
    <w:p w14:paraId="64B7E8C7" w14:textId="6B1DDBFF" w:rsidR="005F3E0D" w:rsidRDefault="005F3E0D" w:rsidP="005F3E0D">
      <w:pPr>
        <w:pStyle w:val="Listenabsatz"/>
        <w:numPr>
          <w:ilvl w:val="1"/>
          <w:numId w:val="1"/>
        </w:numPr>
      </w:pPr>
      <w:r>
        <w:t xml:space="preserve">„Security </w:t>
      </w:r>
      <w:proofErr w:type="spellStart"/>
      <w:r>
        <w:t>by</w:t>
      </w:r>
      <w:proofErr w:type="spellEnd"/>
      <w:r>
        <w:t xml:space="preserve"> Design“ </w:t>
      </w:r>
      <w:r>
        <w:t>=</w:t>
      </w:r>
      <w:r>
        <w:t xml:space="preserve"> zentrale Element einer ganzheitlichen</w:t>
      </w:r>
      <w:r>
        <w:t xml:space="preserve"> </w:t>
      </w:r>
      <w:r>
        <w:t>Sicherheitskonzeption, um über alle Lebenszyklen eines IT-Verfahrens die</w:t>
      </w:r>
      <w:r>
        <w:t xml:space="preserve"> </w:t>
      </w:r>
      <w:r>
        <w:t>passenden Informationssicherheitsanforderungen zu berücksichtigen</w:t>
      </w:r>
    </w:p>
    <w:p w14:paraId="738DAAF0" w14:textId="596D5295" w:rsidR="005F3E0D" w:rsidRDefault="005F3E0D" w:rsidP="005F3E0D">
      <w:pPr>
        <w:pStyle w:val="Listenabsatz"/>
        <w:numPr>
          <w:ilvl w:val="2"/>
          <w:numId w:val="1"/>
        </w:numPr>
      </w:pPr>
      <w:r>
        <w:t>Grundsätze der sicheren Software-Entwicklung und Programmierung beachten</w:t>
      </w:r>
    </w:p>
    <w:p w14:paraId="5205FD70" w14:textId="2ECF14D0" w:rsidR="005F3E0D" w:rsidRDefault="00B702EA" w:rsidP="005F3E0D">
      <w:pPr>
        <w:pStyle w:val="Listenabsatz"/>
        <w:numPr>
          <w:ilvl w:val="1"/>
          <w:numId w:val="1"/>
        </w:numPr>
      </w:pPr>
      <w:r>
        <w:t>Einsatz von aktuell zugelassenen kryptografischen Verfahren zur Verschlüsselung der Daten</w:t>
      </w:r>
    </w:p>
    <w:p w14:paraId="4408F5E0" w14:textId="6169F7F1" w:rsidR="00B702EA" w:rsidRDefault="006F52A7" w:rsidP="00B702EA">
      <w:pPr>
        <w:pStyle w:val="Listenabsatz"/>
        <w:numPr>
          <w:ilvl w:val="2"/>
          <w:numId w:val="1"/>
        </w:numPr>
      </w:pPr>
      <w:r>
        <w:t>n</w:t>
      </w:r>
      <w:r w:rsidR="00B702EA">
        <w:t>ach BSI und DSGVO</w:t>
      </w:r>
    </w:p>
    <w:p w14:paraId="595E35C5" w14:textId="276AB75B" w:rsidR="00B702EA" w:rsidRDefault="00B702EA" w:rsidP="00B702EA">
      <w:pPr>
        <w:pStyle w:val="Listenabsatz"/>
        <w:numPr>
          <w:ilvl w:val="2"/>
          <w:numId w:val="1"/>
        </w:numPr>
      </w:pPr>
      <w:r>
        <w:t>Sicherstellung von Schutzzilien „Vertraulichkeit“ und „Integrität“</w:t>
      </w:r>
    </w:p>
    <w:p w14:paraId="6AAB57B4" w14:textId="024D5E5D" w:rsidR="00B702EA" w:rsidRPr="00B702EA" w:rsidRDefault="00B702EA" w:rsidP="00B702EA">
      <w:pPr>
        <w:pStyle w:val="Listenabsatz"/>
        <w:numPr>
          <w:ilvl w:val="2"/>
          <w:numId w:val="1"/>
        </w:numPr>
      </w:pPr>
      <w:r w:rsidRPr="00B702EA">
        <w:t>z.B. Secure Messaging = Verschlü</w:t>
      </w:r>
      <w:r>
        <w:t xml:space="preserve">sselungsverfahren mit </w:t>
      </w:r>
      <w:proofErr w:type="spellStart"/>
      <w:r>
        <w:t>Datenauthentisierung</w:t>
      </w:r>
      <w:proofErr w:type="spellEnd"/>
    </w:p>
    <w:p w14:paraId="66EF2875" w14:textId="77777777" w:rsidR="00B702EA" w:rsidRDefault="00B702EA" w:rsidP="00B702EA">
      <w:pPr>
        <w:pStyle w:val="Listenabsatz"/>
        <w:numPr>
          <w:ilvl w:val="1"/>
          <w:numId w:val="1"/>
        </w:numPr>
      </w:pPr>
      <w:r>
        <w:t xml:space="preserve">Separierung, Segmentierung und Mandantentrennung </w:t>
      </w:r>
    </w:p>
    <w:p w14:paraId="6A385553" w14:textId="48F267E9" w:rsidR="00B702EA" w:rsidRDefault="00B702EA" w:rsidP="00B702EA">
      <w:pPr>
        <w:pStyle w:val="Listenabsatz"/>
        <w:numPr>
          <w:ilvl w:val="2"/>
          <w:numId w:val="1"/>
        </w:numPr>
      </w:pPr>
      <w:r>
        <w:t xml:space="preserve">nach </w:t>
      </w:r>
      <w:r w:rsidRPr="00B702EA">
        <w:t>BSI-Standard 200-2</w:t>
      </w:r>
      <w:r>
        <w:t xml:space="preserve"> evtl. auch physische Separierung</w:t>
      </w:r>
    </w:p>
    <w:p w14:paraId="2DC7D8C0" w14:textId="59BE90BB" w:rsidR="00B702EA" w:rsidRDefault="00B702EA" w:rsidP="00B702EA">
      <w:pPr>
        <w:pStyle w:val="Listenabsatz"/>
        <w:numPr>
          <w:ilvl w:val="2"/>
          <w:numId w:val="1"/>
        </w:numPr>
      </w:pPr>
      <w:r>
        <w:t>Entgegenwirken von komplexen Angriffen in gemeinsam genutzter IT-Umgebung</w:t>
      </w:r>
    </w:p>
    <w:p w14:paraId="7EC336BD" w14:textId="798BA7F8" w:rsidR="00B702EA" w:rsidRDefault="00B702EA" w:rsidP="00B702EA">
      <w:pPr>
        <w:pStyle w:val="Listenabsatz"/>
        <w:numPr>
          <w:ilvl w:val="2"/>
          <w:numId w:val="1"/>
        </w:numPr>
      </w:pPr>
      <w:r>
        <w:t>e</w:t>
      </w:r>
      <w:r>
        <w:t>inschlägige</w:t>
      </w:r>
      <w:r>
        <w:t xml:space="preserve"> </w:t>
      </w:r>
      <w:r>
        <w:t>Cyber-Sicherheits-Empfehlungen des BSI als</w:t>
      </w:r>
      <w:r>
        <w:t xml:space="preserve"> </w:t>
      </w:r>
      <w:r>
        <w:t>Empfehlung</w:t>
      </w:r>
    </w:p>
    <w:p w14:paraId="54A1AEDF" w14:textId="2799D579" w:rsidR="00B702EA" w:rsidRDefault="00B702EA" w:rsidP="00B702EA">
      <w:pPr>
        <w:pStyle w:val="Listenabsatz"/>
        <w:numPr>
          <w:ilvl w:val="1"/>
          <w:numId w:val="1"/>
        </w:numPr>
      </w:pPr>
      <w:r>
        <w:t>Protokollierung, Monitoring und Detektion von sicherheitsrelevanten Ereignissen</w:t>
      </w:r>
    </w:p>
    <w:p w14:paraId="539F4438" w14:textId="2BC31CF5" w:rsidR="006F52A7" w:rsidRDefault="006F52A7" w:rsidP="006F52A7">
      <w:pPr>
        <w:pStyle w:val="Listenabsatz"/>
        <w:numPr>
          <w:ilvl w:val="2"/>
          <w:numId w:val="1"/>
        </w:numPr>
      </w:pPr>
      <w:r>
        <w:t>Bezug zu Cyber-Angriffen</w:t>
      </w:r>
    </w:p>
    <w:p w14:paraId="773A9AF9" w14:textId="5085BC03" w:rsidR="006F52A7" w:rsidRDefault="006F52A7" w:rsidP="006F52A7">
      <w:pPr>
        <w:pStyle w:val="Listenabsatz"/>
        <w:numPr>
          <w:ilvl w:val="2"/>
          <w:numId w:val="1"/>
        </w:numPr>
      </w:pPr>
      <w:r>
        <w:t>für spätere Analyse der Protokollierungsdaten</w:t>
      </w:r>
    </w:p>
    <w:p w14:paraId="193B64AE" w14:textId="3D99654A" w:rsidR="00A4755E" w:rsidRDefault="00A4755E" w:rsidP="00A4755E">
      <w:pPr>
        <w:pStyle w:val="Listenabsatz"/>
        <w:numPr>
          <w:ilvl w:val="2"/>
          <w:numId w:val="1"/>
        </w:numPr>
      </w:pPr>
      <w:r>
        <w:t>Mindeststandard „Protokollierung und Detektion von Cyber-Angriffen“</w:t>
      </w:r>
    </w:p>
    <w:p w14:paraId="68EB2232" w14:textId="7940A726" w:rsidR="006F52A7" w:rsidRDefault="006F52A7" w:rsidP="006F52A7">
      <w:pPr>
        <w:pStyle w:val="Listenabsatz"/>
        <w:numPr>
          <w:ilvl w:val="1"/>
          <w:numId w:val="1"/>
        </w:numPr>
      </w:pPr>
      <w:r>
        <w:t>standardisierte Schnittstellen und Protokollformate</w:t>
      </w:r>
    </w:p>
    <w:p w14:paraId="42822405" w14:textId="2F6C6B4A" w:rsidR="00A4755E" w:rsidRDefault="006F52A7" w:rsidP="00A4755E">
      <w:pPr>
        <w:pStyle w:val="Listenabsatz"/>
        <w:numPr>
          <w:ilvl w:val="2"/>
          <w:numId w:val="1"/>
        </w:numPr>
      </w:pPr>
      <w:r>
        <w:t>zur besseren Auswertung</w:t>
      </w:r>
    </w:p>
    <w:p w14:paraId="3FA263DA" w14:textId="6D4AF103" w:rsidR="006F52A7" w:rsidRDefault="006F52A7" w:rsidP="006F52A7">
      <w:pPr>
        <w:pStyle w:val="Listenabsatz"/>
        <w:numPr>
          <w:ilvl w:val="1"/>
          <w:numId w:val="1"/>
        </w:numPr>
      </w:pPr>
      <w:r>
        <w:t>sicheres Cloud-Computing</w:t>
      </w:r>
    </w:p>
    <w:p w14:paraId="2D989DB2" w14:textId="3FF6A9DF" w:rsidR="006F52A7" w:rsidRDefault="006F52A7" w:rsidP="006F52A7">
      <w:pPr>
        <w:pStyle w:val="Listenabsatz"/>
        <w:numPr>
          <w:ilvl w:val="2"/>
          <w:numId w:val="1"/>
        </w:numPr>
      </w:pPr>
      <w:r>
        <w:t>externen Cloud-Dienste müssen Anforderungen der einschlägigen</w:t>
      </w:r>
      <w:r>
        <w:t xml:space="preserve"> </w:t>
      </w:r>
      <w:r>
        <w:t>Mindeststandards und IT-Grundschutz-Anforderungen des BSI</w:t>
      </w:r>
      <w:r>
        <w:t xml:space="preserve"> erfüllen</w:t>
      </w:r>
    </w:p>
    <w:p w14:paraId="74DFAF05" w14:textId="286D7320" w:rsidR="006F52A7" w:rsidRDefault="006F52A7" w:rsidP="006F52A7">
      <w:pPr>
        <w:pStyle w:val="Listenabsatz"/>
        <w:numPr>
          <w:ilvl w:val="2"/>
          <w:numId w:val="1"/>
        </w:numPr>
      </w:pPr>
      <w:r>
        <w:t>n</w:t>
      </w:r>
      <w:r w:rsidRPr="006F52A7">
        <w:t>otwendiger Bestandteil des ISM</w:t>
      </w:r>
    </w:p>
    <w:p w14:paraId="09E667BF" w14:textId="16C7D037" w:rsidR="006F52A7" w:rsidRDefault="006F52A7" w:rsidP="006F52A7">
      <w:pPr>
        <w:pStyle w:val="Listenabsatz"/>
        <w:numPr>
          <w:ilvl w:val="1"/>
          <w:numId w:val="1"/>
        </w:numPr>
      </w:pPr>
      <w:r>
        <w:t>Schadprogrammabwehr</w:t>
      </w:r>
    </w:p>
    <w:p w14:paraId="0A8B8A3A" w14:textId="1E0B20BF" w:rsidR="006F52A7" w:rsidRDefault="006A096C" w:rsidP="006A096C">
      <w:pPr>
        <w:pStyle w:val="Listenabsatz"/>
        <w:numPr>
          <w:ilvl w:val="2"/>
          <w:numId w:val="1"/>
        </w:numPr>
      </w:pPr>
      <w:r>
        <w:t>Virenschutz- und</w:t>
      </w:r>
      <w:r>
        <w:t xml:space="preserve"> </w:t>
      </w:r>
      <w:r>
        <w:t>Schadprogrammabwehrleistungen na</w:t>
      </w:r>
      <w:r>
        <w:t>c</w:t>
      </w:r>
      <w:r>
        <w:t>h aktuelle</w:t>
      </w:r>
      <w:r>
        <w:t>m</w:t>
      </w:r>
      <w:r>
        <w:t xml:space="preserve"> Stand der Technik</w:t>
      </w:r>
    </w:p>
    <w:p w14:paraId="49B305B5" w14:textId="3A1C6DF9" w:rsidR="006A096C" w:rsidRDefault="006A096C" w:rsidP="006A096C">
      <w:pPr>
        <w:pStyle w:val="Listenabsatz"/>
        <w:numPr>
          <w:ilvl w:val="2"/>
          <w:numId w:val="1"/>
        </w:numPr>
      </w:pPr>
      <w:r>
        <w:t>I</w:t>
      </w:r>
      <w:r>
        <w:t>ntegraler</w:t>
      </w:r>
      <w:r>
        <w:t xml:space="preserve"> </w:t>
      </w:r>
      <w:r>
        <w:t>Bestandteil der Sicherheitskonzeption im Sinne des ISM</w:t>
      </w:r>
    </w:p>
    <w:p w14:paraId="5C472413" w14:textId="73F99782" w:rsidR="006A096C" w:rsidRDefault="001C33E4" w:rsidP="001C33E4">
      <w:pPr>
        <w:pStyle w:val="Listenabsatz"/>
        <w:numPr>
          <w:ilvl w:val="2"/>
          <w:numId w:val="1"/>
        </w:numPr>
      </w:pPr>
      <w:r>
        <w:t>Vorgaben gemäß § 8 BSIG, die Anforderungen</w:t>
      </w:r>
      <w:r>
        <w:t xml:space="preserve"> </w:t>
      </w:r>
      <w:r>
        <w:t>aus IT-Grundschutz-Baustein „Schutz vor</w:t>
      </w:r>
      <w:r>
        <w:t xml:space="preserve"> </w:t>
      </w:r>
      <w:r>
        <w:t xml:space="preserve">Schadprogrammen“ und weitere Empfehlungen des BSI sowie angebotenen Dienste von </w:t>
      </w:r>
      <w:proofErr w:type="spellStart"/>
      <w:r>
        <w:t>NdB</w:t>
      </w:r>
      <w:proofErr w:type="spellEnd"/>
    </w:p>
    <w:p w14:paraId="27307D3C" w14:textId="376F624B" w:rsidR="001C33E4" w:rsidRDefault="001C33E4" w:rsidP="001C33E4">
      <w:pPr>
        <w:pStyle w:val="Listenabsatz"/>
        <w:numPr>
          <w:ilvl w:val="2"/>
          <w:numId w:val="1"/>
        </w:numPr>
      </w:pPr>
      <w:r>
        <w:t>Anpassung an aktuelle Bedrohungsszenarien auch mit Bezug auf Clients</w:t>
      </w:r>
    </w:p>
    <w:p w14:paraId="5CD74E60" w14:textId="4661E27E" w:rsidR="006F52A7" w:rsidRDefault="006F52A7" w:rsidP="006F52A7"/>
    <w:p w14:paraId="343ADE3B" w14:textId="66B7B64B" w:rsidR="006F52A7" w:rsidRPr="006F52A7" w:rsidRDefault="006F52A7" w:rsidP="006F52A7">
      <w:pPr>
        <w:rPr>
          <w:i/>
          <w:iCs/>
        </w:rPr>
      </w:pPr>
      <w:r w:rsidRPr="006F52A7">
        <w:rPr>
          <w:i/>
          <w:iCs/>
        </w:rPr>
        <w:t xml:space="preserve">Quelle: </w:t>
      </w:r>
      <w:r w:rsidRPr="006F52A7">
        <w:rPr>
          <w:i/>
          <w:iCs/>
        </w:rPr>
        <w:t>https://www.cio.bund.de/SharedDocs/Publikationen/DE/Architekturen-und-Standards/architekturrichtlinie_it_bund_2020.pdf?__blob=publicationFile</w:t>
      </w:r>
    </w:p>
    <w:sectPr w:rsidR="006F52A7" w:rsidRPr="006F52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57A4"/>
    <w:multiLevelType w:val="hybridMultilevel"/>
    <w:tmpl w:val="7C3EE680"/>
    <w:lvl w:ilvl="0" w:tplc="DCD21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29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0D"/>
    <w:rsid w:val="001C33E4"/>
    <w:rsid w:val="005F3E0D"/>
    <w:rsid w:val="006A096C"/>
    <w:rsid w:val="006F52A7"/>
    <w:rsid w:val="00A4755E"/>
    <w:rsid w:val="00B7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7F2B"/>
  <w15:chartTrackingRefBased/>
  <w15:docId w15:val="{ADFCA145-BF41-4C23-AD52-F7A9C76F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Babett Mueller</dc:creator>
  <cp:keywords/>
  <dc:description/>
  <cp:lastModifiedBy>Babett Mueller</cp:lastModifiedBy>
  <cp:revision>4</cp:revision>
  <dcterms:created xsi:type="dcterms:W3CDTF">2022-07-05T06:23:00Z</dcterms:created>
  <dcterms:modified xsi:type="dcterms:W3CDTF">2022-07-05T06:38:00Z</dcterms:modified>
</cp:coreProperties>
</file>