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5FD5A" w14:textId="77777777" w:rsidR="00B51DC4" w:rsidRDefault="00000000">
      <w:pPr>
        <w:spacing w:after="0" w:line="240" w:lineRule="auto"/>
        <w:jc w:val="right"/>
        <w:rPr>
          <w:rFonts w:ascii="Cambria" w:eastAsia="Cambria" w:hAnsi="Cambria" w:cs="Cambria"/>
          <w:b/>
          <w:bCs/>
          <w:i/>
          <w:iCs/>
        </w:rPr>
      </w:pPr>
      <w:bookmarkStart w:id="0" w:name="_heading=h.dgzj74npg5ep" w:colFirst="0" w:colLast="0"/>
      <w:bookmarkEnd w:id="0"/>
      <w:r>
        <w:rPr>
          <w:i/>
          <w:iCs/>
        </w:rPr>
        <w:t xml:space="preserve">Tarih </w:t>
      </w:r>
      <w:r>
        <w:rPr>
          <w:i/>
          <w:iCs/>
          <w:color w:val="808080"/>
        </w:rPr>
        <w:t>Tarih seçiniz.</w:t>
      </w:r>
    </w:p>
    <w:p w14:paraId="7E75405B" w14:textId="77777777" w:rsidR="00B51DC4" w:rsidRDefault="00000000">
      <w:pPr>
        <w:pStyle w:val="Heading1"/>
        <w:rPr>
          <w:rFonts w:ascii="Cambria" w:eastAsia="Cambria" w:hAnsi="Cambria" w:cs="Cambria"/>
          <w:b/>
          <w:bCs/>
          <w:sz w:val="22"/>
          <w:szCs w:val="22"/>
        </w:rPr>
      </w:pPr>
      <w:r>
        <w:rPr>
          <w:rFonts w:ascii="Cambria" w:eastAsia="Cambria" w:hAnsi="Cambria" w:cs="Cambria"/>
          <w:b/>
          <w:bCs/>
          <w:sz w:val="22"/>
          <w:szCs w:val="22"/>
        </w:rPr>
        <w:t>T.C.</w:t>
      </w:r>
    </w:p>
    <w:p w14:paraId="7332DB04" w14:textId="77777777" w:rsidR="00B51DC4" w:rsidRDefault="00000000">
      <w:pPr>
        <w:pStyle w:val="Heading1"/>
        <w:rPr>
          <w:rFonts w:ascii="Cambria" w:eastAsia="Cambria" w:hAnsi="Cambria" w:cs="Cambria"/>
          <w:b/>
          <w:bCs/>
          <w:sz w:val="22"/>
          <w:szCs w:val="22"/>
        </w:rPr>
      </w:pPr>
      <w:r>
        <w:rPr>
          <w:rFonts w:ascii="Cambria" w:eastAsia="Cambria" w:hAnsi="Cambria" w:cs="Cambria"/>
          <w:b/>
          <w:bCs/>
          <w:sz w:val="22"/>
          <w:szCs w:val="22"/>
        </w:rPr>
        <w:t>MARMARA ÜNİVERSİTESİ</w:t>
      </w:r>
    </w:p>
    <w:p w14:paraId="01092151" w14:textId="77777777" w:rsidR="00B51DC4" w:rsidRDefault="00000000">
      <w:pPr>
        <w:spacing w:after="0"/>
        <w:jc w:val="center"/>
        <w:rPr>
          <w:rFonts w:ascii="Cambria" w:eastAsia="Cambria" w:hAnsi="Cambria" w:cs="Cambria"/>
          <w:b/>
          <w:bCs/>
        </w:rPr>
      </w:pPr>
      <w:r>
        <w:rPr>
          <w:color w:val="808080"/>
        </w:rPr>
        <w:t>Bir öğe seçin.</w:t>
      </w:r>
    </w:p>
    <w:p w14:paraId="564FD373" w14:textId="77777777" w:rsidR="00B51DC4" w:rsidRDefault="00000000">
      <w:pPr>
        <w:pStyle w:val="Heading5"/>
        <w:spacing w:before="240"/>
        <w:rPr>
          <w:rFonts w:ascii="Cambria" w:eastAsia="Cambria" w:hAnsi="Cambria" w:cs="Cambria"/>
          <w:sz w:val="22"/>
          <w:szCs w:val="22"/>
        </w:rPr>
      </w:pPr>
      <w:r>
        <w:rPr>
          <w:color w:val="808080"/>
        </w:rPr>
        <w:t>Bir öğe seçin.</w:t>
      </w:r>
      <w:r>
        <w:rPr>
          <w:rFonts w:ascii="Cambria" w:eastAsia="Cambria" w:hAnsi="Cambria" w:cs="Cambria"/>
          <w:sz w:val="22"/>
          <w:szCs w:val="22"/>
        </w:rPr>
        <w:t xml:space="preserve"> TEZ ÖNERİSİ FORMU</w:t>
      </w:r>
    </w:p>
    <w:p w14:paraId="4F6FD75E" w14:textId="77777777" w:rsidR="00B51DC4" w:rsidRDefault="00B51DC4">
      <w:pPr>
        <w:spacing w:after="0" w:line="240" w:lineRule="auto"/>
        <w:rPr>
          <w:rFonts w:ascii="Cambria" w:eastAsia="Cambria" w:hAnsi="Cambria" w:cs="Cambria"/>
        </w:rPr>
      </w:pPr>
    </w:p>
    <w:p w14:paraId="10A6085E" w14:textId="77777777" w:rsidR="00B51DC4" w:rsidRDefault="00B51DC4">
      <w:pPr>
        <w:spacing w:after="0" w:line="240" w:lineRule="auto"/>
        <w:rPr>
          <w:rFonts w:ascii="Cambria" w:eastAsia="Cambria" w:hAnsi="Cambria" w:cs="Cambria"/>
        </w:rPr>
      </w:pPr>
    </w:p>
    <w:p w14:paraId="4C9BC21C" w14:textId="77777777" w:rsidR="00B51DC4" w:rsidRDefault="00B51DC4">
      <w:pPr>
        <w:spacing w:after="0" w:line="240" w:lineRule="auto"/>
        <w:rPr>
          <w:rFonts w:ascii="Cambria" w:eastAsia="Cambria" w:hAnsi="Cambria" w:cs="Cambria"/>
        </w:rPr>
      </w:pPr>
    </w:p>
    <w:tbl>
      <w:tblPr>
        <w:tblStyle w:val="a"/>
        <w:tblW w:w="10935"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3828"/>
        <w:gridCol w:w="7107"/>
      </w:tblGrid>
      <w:tr w:rsidR="00B51DC4" w14:paraId="59192372" w14:textId="77777777">
        <w:trPr>
          <w:trHeight w:val="567"/>
          <w:jc w:val="center"/>
        </w:trPr>
        <w:tc>
          <w:tcPr>
            <w:tcW w:w="10935" w:type="dxa"/>
            <w:gridSpan w:val="2"/>
            <w:shd w:val="clear" w:color="auto" w:fill="F2F2F2"/>
            <w:vAlign w:val="center"/>
          </w:tcPr>
          <w:p w14:paraId="0E727C59" w14:textId="77777777" w:rsidR="00B51DC4" w:rsidRDefault="00000000">
            <w:pPr>
              <w:numPr>
                <w:ilvl w:val="0"/>
                <w:numId w:val="2"/>
              </w:numPr>
              <w:pBdr>
                <w:top w:val="nil"/>
                <w:left w:val="nil"/>
                <w:bottom w:val="nil"/>
                <w:right w:val="nil"/>
                <w:between w:val="nil"/>
              </w:pBdr>
              <w:spacing w:after="200" w:line="276" w:lineRule="auto"/>
              <w:rPr>
                <w:rFonts w:ascii="Cambria" w:eastAsia="Cambria" w:hAnsi="Cambria" w:cs="Cambria"/>
                <w:color w:val="000000"/>
                <w:sz w:val="20"/>
                <w:szCs w:val="20"/>
              </w:rPr>
            </w:pPr>
            <w:r>
              <w:rPr>
                <w:rFonts w:ascii="Cambria" w:eastAsia="Cambria" w:hAnsi="Cambria" w:cs="Cambria"/>
                <w:b/>
                <w:bCs/>
                <w:color w:val="000000"/>
                <w:sz w:val="20"/>
                <w:szCs w:val="20"/>
              </w:rPr>
              <w:t xml:space="preserve">ÖĞRENCİ BİLGİLERİ / </w:t>
            </w:r>
            <w:r>
              <w:rPr>
                <w:rFonts w:ascii="Cambria" w:eastAsia="Cambria" w:hAnsi="Cambria" w:cs="Cambria"/>
                <w:b/>
                <w:bCs/>
                <w:i/>
                <w:iCs/>
                <w:color w:val="000000"/>
                <w:sz w:val="20"/>
                <w:szCs w:val="20"/>
              </w:rPr>
              <w:t>STUDENT INFORMATION</w:t>
            </w:r>
          </w:p>
        </w:tc>
      </w:tr>
      <w:tr w:rsidR="00B51DC4" w14:paraId="3292658C" w14:textId="77777777">
        <w:trPr>
          <w:trHeight w:val="567"/>
          <w:jc w:val="center"/>
        </w:trPr>
        <w:tc>
          <w:tcPr>
            <w:tcW w:w="3828" w:type="dxa"/>
            <w:vAlign w:val="center"/>
          </w:tcPr>
          <w:p w14:paraId="3471A056" w14:textId="77777777" w:rsidR="00B51DC4" w:rsidRDefault="00000000">
            <w:pPr>
              <w:rPr>
                <w:rFonts w:ascii="Cambria" w:eastAsia="Cambria" w:hAnsi="Cambria" w:cs="Cambria"/>
                <w:sz w:val="20"/>
                <w:szCs w:val="20"/>
              </w:rPr>
            </w:pPr>
            <w:r>
              <w:rPr>
                <w:rFonts w:ascii="Cambria" w:eastAsia="Cambria" w:hAnsi="Cambria" w:cs="Cambria"/>
                <w:b/>
                <w:bCs/>
                <w:sz w:val="20"/>
                <w:szCs w:val="20"/>
              </w:rPr>
              <w:t xml:space="preserve">Ad Soyadı / </w:t>
            </w:r>
            <w:r>
              <w:rPr>
                <w:rFonts w:ascii="Cambria" w:eastAsia="Cambria" w:hAnsi="Cambria" w:cs="Cambria"/>
                <w:i/>
                <w:iCs/>
                <w:sz w:val="20"/>
                <w:szCs w:val="20"/>
              </w:rPr>
              <w:t>Name- Surname:</w:t>
            </w:r>
          </w:p>
        </w:tc>
        <w:tc>
          <w:tcPr>
            <w:tcW w:w="7107" w:type="dxa"/>
            <w:vAlign w:val="center"/>
          </w:tcPr>
          <w:p w14:paraId="0620C781" w14:textId="77777777" w:rsidR="00B51DC4" w:rsidRDefault="00000000">
            <w:pPr>
              <w:rPr>
                <w:rFonts w:ascii="Cambria" w:eastAsia="Cambria" w:hAnsi="Cambria" w:cs="Cambria"/>
                <w:sz w:val="20"/>
                <w:szCs w:val="20"/>
              </w:rPr>
            </w:pPr>
            <w:r>
              <w:rPr>
                <w:color w:val="808080"/>
              </w:rPr>
              <w:t>Ad Soyad giriş için tıklayın veya dokunun</w:t>
            </w:r>
          </w:p>
        </w:tc>
      </w:tr>
      <w:tr w:rsidR="00B51DC4" w14:paraId="0A49F593" w14:textId="77777777">
        <w:trPr>
          <w:trHeight w:val="567"/>
          <w:jc w:val="center"/>
        </w:trPr>
        <w:tc>
          <w:tcPr>
            <w:tcW w:w="3828" w:type="dxa"/>
            <w:vAlign w:val="center"/>
          </w:tcPr>
          <w:p w14:paraId="354E82DA"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TC Kimlik Numarası / </w:t>
            </w:r>
            <w:r>
              <w:rPr>
                <w:rFonts w:ascii="Cambria" w:eastAsia="Cambria" w:hAnsi="Cambria" w:cs="Cambria"/>
                <w:i/>
                <w:iCs/>
                <w:sz w:val="20"/>
                <w:szCs w:val="20"/>
              </w:rPr>
              <w:t>Identity Number:</w:t>
            </w:r>
          </w:p>
        </w:tc>
        <w:tc>
          <w:tcPr>
            <w:tcW w:w="7107" w:type="dxa"/>
            <w:vAlign w:val="center"/>
          </w:tcPr>
          <w:p w14:paraId="1FFEBA9E" w14:textId="77777777" w:rsidR="00B51DC4" w:rsidRDefault="00000000">
            <w:pPr>
              <w:rPr>
                <w:rFonts w:ascii="Cambria" w:eastAsia="Cambria" w:hAnsi="Cambria" w:cs="Cambria"/>
                <w:sz w:val="20"/>
                <w:szCs w:val="20"/>
              </w:rPr>
            </w:pPr>
            <w:r>
              <w:rPr>
                <w:color w:val="808080"/>
              </w:rPr>
              <w:t>TC Kimlik No giriş için tıklayın veya dokunun.</w:t>
            </w:r>
          </w:p>
        </w:tc>
      </w:tr>
      <w:tr w:rsidR="00B51DC4" w14:paraId="74B94146" w14:textId="77777777">
        <w:trPr>
          <w:trHeight w:val="567"/>
          <w:jc w:val="center"/>
        </w:trPr>
        <w:tc>
          <w:tcPr>
            <w:tcW w:w="3828" w:type="dxa"/>
            <w:vAlign w:val="center"/>
          </w:tcPr>
          <w:p w14:paraId="525EC864"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Öğrenci Numarası / </w:t>
            </w:r>
            <w:r>
              <w:rPr>
                <w:rFonts w:ascii="Cambria" w:eastAsia="Cambria" w:hAnsi="Cambria" w:cs="Cambria"/>
                <w:i/>
                <w:iCs/>
                <w:sz w:val="20"/>
                <w:szCs w:val="20"/>
              </w:rPr>
              <w:t>Student Number:</w:t>
            </w:r>
            <w:r>
              <w:rPr>
                <w:rFonts w:ascii="Cambria" w:eastAsia="Cambria" w:hAnsi="Cambria" w:cs="Cambria"/>
                <w:b/>
                <w:bCs/>
                <w:sz w:val="20"/>
                <w:szCs w:val="20"/>
              </w:rPr>
              <w:tab/>
            </w:r>
          </w:p>
        </w:tc>
        <w:tc>
          <w:tcPr>
            <w:tcW w:w="7107" w:type="dxa"/>
            <w:vAlign w:val="center"/>
          </w:tcPr>
          <w:p w14:paraId="193A82D1" w14:textId="77777777" w:rsidR="00B51DC4" w:rsidRDefault="00000000">
            <w:pPr>
              <w:rPr>
                <w:rFonts w:ascii="Cambria" w:eastAsia="Cambria" w:hAnsi="Cambria" w:cs="Cambria"/>
                <w:b/>
                <w:bCs/>
                <w:sz w:val="20"/>
                <w:szCs w:val="20"/>
              </w:rPr>
            </w:pPr>
            <w:r>
              <w:rPr>
                <w:color w:val="808080"/>
              </w:rPr>
              <w:t>Öğrenci No giriş için tıklayın veya dokunun.</w:t>
            </w:r>
          </w:p>
        </w:tc>
      </w:tr>
      <w:tr w:rsidR="00B51DC4" w14:paraId="3FAFA58E" w14:textId="77777777">
        <w:trPr>
          <w:trHeight w:val="567"/>
          <w:jc w:val="center"/>
        </w:trPr>
        <w:tc>
          <w:tcPr>
            <w:tcW w:w="3828" w:type="dxa"/>
            <w:vAlign w:val="center"/>
          </w:tcPr>
          <w:p w14:paraId="020A00DC" w14:textId="77777777" w:rsidR="00B51DC4" w:rsidRDefault="00000000">
            <w:pPr>
              <w:rPr>
                <w:rFonts w:ascii="Cambria" w:eastAsia="Cambria" w:hAnsi="Cambria" w:cs="Cambria"/>
                <w:sz w:val="20"/>
                <w:szCs w:val="20"/>
              </w:rPr>
            </w:pPr>
            <w:r>
              <w:rPr>
                <w:color w:val="808080"/>
              </w:rPr>
              <w:t>Bir öğe seçin.</w:t>
            </w:r>
            <w:r>
              <w:rPr>
                <w:rFonts w:ascii="Cambria" w:eastAsia="Cambria" w:hAnsi="Cambria" w:cs="Cambria"/>
                <w:b/>
                <w:bCs/>
                <w:sz w:val="20"/>
                <w:szCs w:val="20"/>
              </w:rPr>
              <w:t xml:space="preserve"> Dalı / </w:t>
            </w:r>
            <w:r>
              <w:rPr>
                <w:rFonts w:ascii="Cambria" w:eastAsia="Cambria" w:hAnsi="Cambria" w:cs="Cambria"/>
                <w:i/>
                <w:iCs/>
                <w:sz w:val="20"/>
                <w:szCs w:val="20"/>
              </w:rPr>
              <w:t>Department:</w:t>
            </w:r>
          </w:p>
        </w:tc>
        <w:tc>
          <w:tcPr>
            <w:tcW w:w="7107" w:type="dxa"/>
            <w:vAlign w:val="center"/>
          </w:tcPr>
          <w:p w14:paraId="54CFB716" w14:textId="77777777" w:rsidR="00B51DC4" w:rsidRDefault="00000000">
            <w:pPr>
              <w:rPr>
                <w:rFonts w:ascii="Cambria" w:eastAsia="Cambria" w:hAnsi="Cambria" w:cs="Cambria"/>
                <w:sz w:val="20"/>
                <w:szCs w:val="20"/>
              </w:rPr>
            </w:pPr>
            <w:r>
              <w:rPr>
                <w:color w:val="808080"/>
              </w:rPr>
              <w:t>Anabilim – Anasanat Dalı giriş için tıklayın veya dokunun.</w:t>
            </w:r>
          </w:p>
        </w:tc>
      </w:tr>
      <w:tr w:rsidR="00B51DC4" w14:paraId="640980F7" w14:textId="77777777">
        <w:trPr>
          <w:trHeight w:val="567"/>
          <w:jc w:val="center"/>
        </w:trPr>
        <w:tc>
          <w:tcPr>
            <w:tcW w:w="3828" w:type="dxa"/>
            <w:vAlign w:val="center"/>
          </w:tcPr>
          <w:p w14:paraId="506F0BE8"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Programı / </w:t>
            </w:r>
            <w:r>
              <w:rPr>
                <w:rFonts w:ascii="Cambria" w:eastAsia="Cambria" w:hAnsi="Cambria" w:cs="Cambria"/>
                <w:i/>
                <w:iCs/>
                <w:sz w:val="20"/>
                <w:szCs w:val="20"/>
              </w:rPr>
              <w:t>Program:</w:t>
            </w:r>
          </w:p>
        </w:tc>
        <w:tc>
          <w:tcPr>
            <w:tcW w:w="7107" w:type="dxa"/>
            <w:vAlign w:val="center"/>
          </w:tcPr>
          <w:p w14:paraId="4F289C85" w14:textId="77777777" w:rsidR="00B51DC4" w:rsidRDefault="00000000">
            <w:pPr>
              <w:rPr>
                <w:rFonts w:ascii="Cambria" w:eastAsia="Cambria" w:hAnsi="Cambria" w:cs="Cambria"/>
                <w:sz w:val="20"/>
                <w:szCs w:val="20"/>
              </w:rPr>
            </w:pPr>
            <w:r>
              <w:rPr>
                <w:color w:val="808080"/>
              </w:rPr>
              <w:t>Program giriş için tıklayın veya dokunun.</w:t>
            </w:r>
          </w:p>
        </w:tc>
      </w:tr>
      <w:tr w:rsidR="00B51DC4" w14:paraId="7E0D530D" w14:textId="77777777">
        <w:trPr>
          <w:trHeight w:val="567"/>
          <w:jc w:val="center"/>
        </w:trPr>
        <w:tc>
          <w:tcPr>
            <w:tcW w:w="3828" w:type="dxa"/>
            <w:vAlign w:val="center"/>
          </w:tcPr>
          <w:p w14:paraId="5BA57E16"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Program Dili / </w:t>
            </w:r>
            <w:r>
              <w:rPr>
                <w:rFonts w:ascii="Cambria" w:eastAsia="Cambria" w:hAnsi="Cambria" w:cs="Cambria"/>
                <w:i/>
                <w:iCs/>
                <w:sz w:val="20"/>
                <w:szCs w:val="20"/>
              </w:rPr>
              <w:t>Language of Program:</w:t>
            </w:r>
          </w:p>
        </w:tc>
        <w:tc>
          <w:tcPr>
            <w:tcW w:w="7107" w:type="dxa"/>
            <w:vAlign w:val="center"/>
          </w:tcPr>
          <w:p w14:paraId="76E30395" w14:textId="77777777" w:rsidR="00B51DC4" w:rsidRDefault="00000000">
            <w:pPr>
              <w:rPr>
                <w:rFonts w:ascii="Cambria" w:eastAsia="Cambria" w:hAnsi="Cambria" w:cs="Cambria"/>
                <w:b/>
                <w:bCs/>
                <w:sz w:val="20"/>
                <w:szCs w:val="20"/>
              </w:rPr>
            </w:pPr>
            <w:sdt>
              <w:sdtPr>
                <w:tag w:val="goog_rdk_0"/>
                <w:id w:val="379512953"/>
              </w:sdtPr>
              <w:sdtContent>
                <w:r>
                  <w:rPr>
                    <w:rFonts w:ascii="Gungsuh" w:eastAsia="Gungsuh" w:hAnsi="Gungsuh" w:cs="Gungsuh"/>
                    <w:sz w:val="36"/>
                    <w:szCs w:val="36"/>
                  </w:rPr>
                  <w:t>□</w:t>
                </w:r>
              </w:sdtContent>
            </w:sdt>
            <w:r>
              <w:rPr>
                <w:rFonts w:ascii="Cambria" w:eastAsia="Cambria" w:hAnsi="Cambria" w:cs="Cambria"/>
                <w:b/>
                <w:bCs/>
                <w:sz w:val="20"/>
                <w:szCs w:val="20"/>
              </w:rPr>
              <w:t xml:space="preserve">  </w:t>
            </w:r>
            <w:r>
              <w:rPr>
                <w:rFonts w:ascii="Cambria" w:eastAsia="Cambria" w:hAnsi="Cambria" w:cs="Cambria"/>
                <w:sz w:val="20"/>
                <w:szCs w:val="20"/>
              </w:rPr>
              <w:t xml:space="preserve">Türkçe / </w:t>
            </w:r>
            <w:r>
              <w:rPr>
                <w:rFonts w:ascii="Cambria" w:eastAsia="Cambria" w:hAnsi="Cambria" w:cs="Cambria"/>
                <w:i/>
                <w:iCs/>
                <w:sz w:val="20"/>
                <w:szCs w:val="20"/>
              </w:rPr>
              <w:t xml:space="preserve">Turkish </w:t>
            </w:r>
            <w:r>
              <w:rPr>
                <w:rFonts w:ascii="Cambria" w:eastAsia="Cambria" w:hAnsi="Cambria" w:cs="Cambria"/>
                <w:b/>
                <w:bCs/>
                <w:i/>
                <w:iCs/>
                <w:sz w:val="20"/>
                <w:szCs w:val="20"/>
              </w:rPr>
              <w:t xml:space="preserve">                     </w:t>
            </w:r>
            <w:sdt>
              <w:sdtPr>
                <w:tag w:val="goog_rdk_1"/>
                <w:id w:val="-205232210"/>
              </w:sdtPr>
              <w:sdtContent>
                <w:r>
                  <w:rPr>
                    <w:rFonts w:ascii="Gungsuh" w:eastAsia="Gungsuh" w:hAnsi="Gungsuh" w:cs="Gungsuh"/>
                    <w:sz w:val="36"/>
                    <w:szCs w:val="36"/>
                  </w:rPr>
                  <w:t>□</w:t>
                </w:r>
              </w:sdtContent>
            </w:sdt>
            <w:r>
              <w:rPr>
                <w:rFonts w:ascii="Cambria" w:eastAsia="Cambria" w:hAnsi="Cambria" w:cs="Cambria"/>
                <w:b/>
                <w:bCs/>
                <w:sz w:val="20"/>
                <w:szCs w:val="20"/>
              </w:rPr>
              <w:t xml:space="preserve">  </w:t>
            </w:r>
            <w:r>
              <w:rPr>
                <w:rFonts w:ascii="Cambria" w:eastAsia="Cambria" w:hAnsi="Cambria" w:cs="Cambria"/>
                <w:sz w:val="20"/>
                <w:szCs w:val="20"/>
              </w:rPr>
              <w:t xml:space="preserve">…. …. …. …. ….  (Diğer / </w:t>
            </w:r>
            <w:r>
              <w:rPr>
                <w:rFonts w:ascii="Cambria" w:eastAsia="Cambria" w:hAnsi="Cambria" w:cs="Cambria"/>
                <w:i/>
                <w:iCs/>
                <w:sz w:val="20"/>
                <w:szCs w:val="20"/>
              </w:rPr>
              <w:t>Other</w:t>
            </w:r>
            <w:r>
              <w:rPr>
                <w:rFonts w:ascii="Cambria" w:eastAsia="Cambria" w:hAnsi="Cambria" w:cs="Cambria"/>
                <w:sz w:val="20"/>
                <w:szCs w:val="20"/>
              </w:rPr>
              <w:t>)</w:t>
            </w:r>
          </w:p>
        </w:tc>
      </w:tr>
      <w:tr w:rsidR="00B51DC4" w14:paraId="7D0D8452" w14:textId="77777777">
        <w:trPr>
          <w:trHeight w:val="567"/>
          <w:jc w:val="center"/>
        </w:trPr>
        <w:tc>
          <w:tcPr>
            <w:tcW w:w="3828" w:type="dxa"/>
            <w:vAlign w:val="center"/>
          </w:tcPr>
          <w:p w14:paraId="60381787"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E-Posta / </w:t>
            </w:r>
            <w:r>
              <w:rPr>
                <w:rFonts w:ascii="Cambria" w:eastAsia="Cambria" w:hAnsi="Cambria" w:cs="Cambria"/>
                <w:i/>
                <w:iCs/>
                <w:sz w:val="20"/>
                <w:szCs w:val="20"/>
              </w:rPr>
              <w:t>E-Mail:</w:t>
            </w:r>
          </w:p>
        </w:tc>
        <w:tc>
          <w:tcPr>
            <w:tcW w:w="7107" w:type="dxa"/>
            <w:vAlign w:val="center"/>
          </w:tcPr>
          <w:p w14:paraId="62EB6EFB" w14:textId="77777777" w:rsidR="00B51DC4" w:rsidRDefault="00000000">
            <w:pPr>
              <w:rPr>
                <w:rFonts w:ascii="Cambria" w:eastAsia="Cambria" w:hAnsi="Cambria" w:cs="Cambria"/>
                <w:i/>
                <w:iCs/>
                <w:sz w:val="24"/>
                <w:szCs w:val="24"/>
              </w:rPr>
            </w:pPr>
            <w:r>
              <w:rPr>
                <w:color w:val="808080"/>
              </w:rPr>
              <w:t>………………………</w:t>
            </w:r>
            <w:r>
              <w:rPr>
                <w:rFonts w:ascii="Cambria" w:eastAsia="Cambria" w:hAnsi="Cambria" w:cs="Cambria"/>
                <w:i/>
                <w:iCs/>
                <w:sz w:val="24"/>
                <w:szCs w:val="24"/>
              </w:rPr>
              <w:t>@</w:t>
            </w:r>
            <w:r>
              <w:rPr>
                <w:color w:val="808080"/>
              </w:rPr>
              <w:t>……………….…..</w:t>
            </w:r>
          </w:p>
        </w:tc>
      </w:tr>
      <w:tr w:rsidR="00B51DC4" w14:paraId="6A475BA5" w14:textId="77777777">
        <w:trPr>
          <w:trHeight w:val="567"/>
          <w:jc w:val="center"/>
        </w:trPr>
        <w:tc>
          <w:tcPr>
            <w:tcW w:w="3828" w:type="dxa"/>
            <w:vAlign w:val="center"/>
          </w:tcPr>
          <w:p w14:paraId="0A9A48A3"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Telefon / </w:t>
            </w:r>
            <w:r>
              <w:rPr>
                <w:rFonts w:ascii="Cambria" w:eastAsia="Cambria" w:hAnsi="Cambria" w:cs="Cambria"/>
                <w:i/>
                <w:iCs/>
                <w:sz w:val="20"/>
                <w:szCs w:val="20"/>
              </w:rPr>
              <w:t>Phone Number:</w:t>
            </w:r>
          </w:p>
        </w:tc>
        <w:tc>
          <w:tcPr>
            <w:tcW w:w="7107" w:type="dxa"/>
            <w:vAlign w:val="center"/>
          </w:tcPr>
          <w:p w14:paraId="5BE138A8" w14:textId="77777777" w:rsidR="00B51DC4" w:rsidRDefault="00000000">
            <w:pPr>
              <w:rPr>
                <w:rFonts w:ascii="Cambria" w:eastAsia="Cambria" w:hAnsi="Cambria" w:cs="Cambria"/>
                <w:b/>
                <w:bCs/>
                <w:sz w:val="20"/>
                <w:szCs w:val="20"/>
              </w:rPr>
            </w:pPr>
            <w:r>
              <w:rPr>
                <w:color w:val="808080"/>
              </w:rPr>
              <w:t>Telefon giriş için tıklayın veya dokunun.</w:t>
            </w:r>
          </w:p>
        </w:tc>
      </w:tr>
      <w:tr w:rsidR="00B51DC4" w14:paraId="43ABD53D" w14:textId="77777777">
        <w:trPr>
          <w:trHeight w:val="567"/>
          <w:jc w:val="center"/>
        </w:trPr>
        <w:tc>
          <w:tcPr>
            <w:tcW w:w="3828" w:type="dxa"/>
            <w:vAlign w:val="center"/>
          </w:tcPr>
          <w:p w14:paraId="4E93C83E"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Adres / </w:t>
            </w:r>
            <w:r>
              <w:rPr>
                <w:rFonts w:ascii="Cambria" w:eastAsia="Cambria" w:hAnsi="Cambria" w:cs="Cambria"/>
                <w:i/>
                <w:iCs/>
                <w:sz w:val="20"/>
                <w:szCs w:val="20"/>
              </w:rPr>
              <w:t>Address:</w:t>
            </w:r>
          </w:p>
        </w:tc>
        <w:tc>
          <w:tcPr>
            <w:tcW w:w="7107" w:type="dxa"/>
            <w:vAlign w:val="center"/>
          </w:tcPr>
          <w:p w14:paraId="1675E3AB" w14:textId="77777777" w:rsidR="00B51DC4" w:rsidRDefault="00000000">
            <w:pPr>
              <w:rPr>
                <w:rFonts w:ascii="Cambria" w:eastAsia="Cambria" w:hAnsi="Cambria" w:cs="Cambria"/>
                <w:b/>
                <w:bCs/>
                <w:sz w:val="20"/>
                <w:szCs w:val="20"/>
              </w:rPr>
            </w:pPr>
            <w:r>
              <w:rPr>
                <w:color w:val="808080"/>
              </w:rPr>
              <w:t>Adres giriş için buraya tıklayın veya dokunun.</w:t>
            </w:r>
          </w:p>
        </w:tc>
      </w:tr>
      <w:tr w:rsidR="00B51DC4" w14:paraId="5B3F3561" w14:textId="77777777">
        <w:trPr>
          <w:trHeight w:val="567"/>
          <w:jc w:val="center"/>
        </w:trPr>
        <w:tc>
          <w:tcPr>
            <w:tcW w:w="3828" w:type="dxa"/>
            <w:vAlign w:val="center"/>
          </w:tcPr>
          <w:p w14:paraId="32204EE4" w14:textId="77777777" w:rsidR="00B51DC4" w:rsidRDefault="00000000">
            <w:pPr>
              <w:rPr>
                <w:rFonts w:ascii="Cambria" w:eastAsia="Cambria" w:hAnsi="Cambria" w:cs="Cambria"/>
                <w:sz w:val="20"/>
                <w:szCs w:val="20"/>
              </w:rPr>
            </w:pPr>
            <w:r>
              <w:rPr>
                <w:rFonts w:ascii="Cambria" w:eastAsia="Cambria" w:hAnsi="Cambria" w:cs="Cambria"/>
                <w:b/>
                <w:bCs/>
                <w:sz w:val="20"/>
                <w:szCs w:val="20"/>
              </w:rPr>
              <w:t>Tez Danışmanı</w:t>
            </w:r>
            <w:r>
              <w:rPr>
                <w:rFonts w:ascii="Cambria" w:eastAsia="Cambria" w:hAnsi="Cambria" w:cs="Cambria"/>
                <w:b/>
                <w:bCs/>
                <w:sz w:val="20"/>
                <w:szCs w:val="20"/>
              </w:rPr>
              <w:tab/>
              <w:t xml:space="preserve">/ </w:t>
            </w:r>
            <w:r>
              <w:rPr>
                <w:rFonts w:ascii="Cambria" w:eastAsia="Cambria" w:hAnsi="Cambria" w:cs="Cambria"/>
                <w:i/>
                <w:iCs/>
                <w:sz w:val="20"/>
                <w:szCs w:val="20"/>
              </w:rPr>
              <w:t>Supervisor:</w:t>
            </w:r>
            <w:r>
              <w:rPr>
                <w:rFonts w:ascii="Cambria" w:eastAsia="Cambria" w:hAnsi="Cambria" w:cs="Cambria"/>
                <w:b/>
                <w:bCs/>
                <w:sz w:val="20"/>
                <w:szCs w:val="20"/>
              </w:rPr>
              <w:tab/>
              <w:t xml:space="preserve"> </w:t>
            </w:r>
          </w:p>
        </w:tc>
        <w:tc>
          <w:tcPr>
            <w:tcW w:w="7107" w:type="dxa"/>
            <w:vAlign w:val="center"/>
          </w:tcPr>
          <w:p w14:paraId="1C7F507B" w14:textId="77777777" w:rsidR="00B51DC4" w:rsidRDefault="00000000">
            <w:pPr>
              <w:rPr>
                <w:rFonts w:ascii="Cambria" w:eastAsia="Cambria" w:hAnsi="Cambria" w:cs="Cambria"/>
                <w:sz w:val="20"/>
                <w:szCs w:val="20"/>
              </w:rPr>
            </w:pPr>
            <w:r>
              <w:rPr>
                <w:color w:val="808080"/>
              </w:rPr>
              <w:t>Metin girmek için buraya tıklayın veya dokunun.</w:t>
            </w:r>
          </w:p>
        </w:tc>
      </w:tr>
      <w:tr w:rsidR="00B51DC4" w14:paraId="4F35B71F" w14:textId="77777777">
        <w:trPr>
          <w:trHeight w:val="567"/>
          <w:jc w:val="center"/>
        </w:trPr>
        <w:tc>
          <w:tcPr>
            <w:tcW w:w="3828" w:type="dxa"/>
            <w:vAlign w:val="center"/>
          </w:tcPr>
          <w:p w14:paraId="22EFBB02"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 xml:space="preserve">İkinci Tez Danışmanı/ </w:t>
            </w:r>
            <w:r>
              <w:rPr>
                <w:rFonts w:ascii="Cambria" w:eastAsia="Cambria" w:hAnsi="Cambria" w:cs="Cambria"/>
                <w:i/>
                <w:iCs/>
                <w:sz w:val="20"/>
                <w:szCs w:val="20"/>
              </w:rPr>
              <w:t>Co-Supervisor:</w:t>
            </w:r>
          </w:p>
        </w:tc>
        <w:tc>
          <w:tcPr>
            <w:tcW w:w="7107" w:type="dxa"/>
            <w:vAlign w:val="center"/>
          </w:tcPr>
          <w:p w14:paraId="61E5FD5D" w14:textId="77777777" w:rsidR="00B51DC4" w:rsidRDefault="00000000">
            <w:pPr>
              <w:rPr>
                <w:rFonts w:ascii="Cambria" w:eastAsia="Cambria" w:hAnsi="Cambria" w:cs="Cambria"/>
                <w:sz w:val="20"/>
                <w:szCs w:val="20"/>
              </w:rPr>
            </w:pPr>
            <w:r>
              <w:rPr>
                <w:color w:val="808080"/>
              </w:rPr>
              <w:t>Metin girmek için buraya tıklayın veya dokunun.</w:t>
            </w:r>
          </w:p>
        </w:tc>
      </w:tr>
    </w:tbl>
    <w:p w14:paraId="5ABEEE09" w14:textId="77777777" w:rsidR="00B51DC4" w:rsidRDefault="00B51DC4">
      <w:pPr>
        <w:spacing w:after="0" w:line="240" w:lineRule="auto"/>
        <w:rPr>
          <w:rFonts w:ascii="Cambria" w:eastAsia="Cambria" w:hAnsi="Cambria" w:cs="Cambria"/>
        </w:rPr>
      </w:pPr>
    </w:p>
    <w:p w14:paraId="69BEBDF0" w14:textId="77777777" w:rsidR="00B51DC4" w:rsidRDefault="00B51DC4">
      <w:pPr>
        <w:spacing w:after="0" w:line="240" w:lineRule="auto"/>
        <w:rPr>
          <w:rFonts w:ascii="Cambria" w:eastAsia="Cambria" w:hAnsi="Cambria" w:cs="Cambria"/>
        </w:rPr>
      </w:pPr>
    </w:p>
    <w:tbl>
      <w:tblPr>
        <w:tblStyle w:val="a0"/>
        <w:tblW w:w="10935"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935"/>
      </w:tblGrid>
      <w:tr w:rsidR="00B51DC4" w14:paraId="17BBFD77" w14:textId="77777777">
        <w:trPr>
          <w:trHeight w:val="567"/>
          <w:jc w:val="center"/>
        </w:trPr>
        <w:tc>
          <w:tcPr>
            <w:tcW w:w="10935" w:type="dxa"/>
            <w:shd w:val="clear" w:color="auto" w:fill="F2F2F2"/>
            <w:vAlign w:val="center"/>
          </w:tcPr>
          <w:p w14:paraId="558984E4" w14:textId="77777777" w:rsidR="00B51DC4" w:rsidRDefault="00000000">
            <w:pPr>
              <w:numPr>
                <w:ilvl w:val="0"/>
                <w:numId w:val="2"/>
              </w:numPr>
              <w:pBdr>
                <w:top w:val="nil"/>
                <w:left w:val="nil"/>
                <w:bottom w:val="nil"/>
                <w:right w:val="nil"/>
                <w:between w:val="nil"/>
              </w:pBdr>
              <w:spacing w:after="200" w:line="276" w:lineRule="auto"/>
              <w:rPr>
                <w:rFonts w:ascii="Cambria" w:eastAsia="Cambria" w:hAnsi="Cambria" w:cs="Cambria"/>
                <w:color w:val="000000"/>
                <w:sz w:val="20"/>
                <w:szCs w:val="20"/>
              </w:rPr>
            </w:pPr>
            <w:r>
              <w:rPr>
                <w:rFonts w:ascii="Cambria" w:eastAsia="Cambria" w:hAnsi="Cambria" w:cs="Cambria"/>
                <w:b/>
                <w:bCs/>
                <w:color w:val="000000"/>
                <w:sz w:val="20"/>
                <w:szCs w:val="20"/>
              </w:rPr>
              <w:t xml:space="preserve">TEZ BİLGİLERİ / </w:t>
            </w:r>
            <w:r>
              <w:rPr>
                <w:rFonts w:ascii="Cambria" w:eastAsia="Cambria" w:hAnsi="Cambria" w:cs="Cambria"/>
                <w:b/>
                <w:bCs/>
                <w:i/>
                <w:iCs/>
                <w:color w:val="000000"/>
                <w:sz w:val="20"/>
                <w:szCs w:val="20"/>
              </w:rPr>
              <w:t>THESIS INFORMATION</w:t>
            </w:r>
          </w:p>
        </w:tc>
      </w:tr>
      <w:tr w:rsidR="00B51DC4" w14:paraId="2F308324" w14:textId="77777777">
        <w:trPr>
          <w:trHeight w:val="567"/>
          <w:jc w:val="center"/>
        </w:trPr>
        <w:tc>
          <w:tcPr>
            <w:tcW w:w="10935" w:type="dxa"/>
            <w:vAlign w:val="center"/>
          </w:tcPr>
          <w:p w14:paraId="21F78185" w14:textId="77777777" w:rsidR="00B51DC4" w:rsidRDefault="00000000">
            <w:pPr>
              <w:rPr>
                <w:rFonts w:ascii="Cambria" w:eastAsia="Cambria" w:hAnsi="Cambria" w:cs="Cambria"/>
                <w:sz w:val="20"/>
                <w:szCs w:val="20"/>
              </w:rPr>
            </w:pPr>
            <w:r>
              <w:rPr>
                <w:rFonts w:ascii="Cambria" w:eastAsia="Cambria" w:hAnsi="Cambria" w:cs="Cambria"/>
                <w:b/>
                <w:bCs/>
                <w:sz w:val="20"/>
                <w:szCs w:val="20"/>
              </w:rPr>
              <w:t xml:space="preserve">Türkçe Tez Başlığı / </w:t>
            </w:r>
            <w:r>
              <w:rPr>
                <w:rFonts w:ascii="Cambria" w:eastAsia="Cambria" w:hAnsi="Cambria" w:cs="Cambria"/>
                <w:i/>
                <w:iCs/>
                <w:sz w:val="20"/>
                <w:szCs w:val="20"/>
              </w:rPr>
              <w:t>Title of Thesis in Turkish</w:t>
            </w:r>
          </w:p>
        </w:tc>
      </w:tr>
      <w:tr w:rsidR="00B51DC4" w14:paraId="69C97966" w14:textId="77777777">
        <w:trPr>
          <w:trHeight w:val="567"/>
          <w:jc w:val="center"/>
        </w:trPr>
        <w:tc>
          <w:tcPr>
            <w:tcW w:w="10935" w:type="dxa"/>
            <w:vAlign w:val="center"/>
          </w:tcPr>
          <w:p w14:paraId="7323BBEA" w14:textId="57EADCC2" w:rsidR="00B51DC4" w:rsidRDefault="00000000">
            <w:pPr>
              <w:rPr>
                <w:rFonts w:ascii="Cambria" w:eastAsia="Cambria" w:hAnsi="Cambria" w:cs="Cambria"/>
                <w:b/>
                <w:bCs/>
                <w:sz w:val="20"/>
                <w:szCs w:val="20"/>
              </w:rPr>
            </w:pPr>
            <w:r>
              <w:rPr>
                <w:b/>
                <w:bCs/>
                <w:color w:val="808080"/>
              </w:rPr>
              <w:t>Bankacılık Sektöründe Çevrimiçi Müşteri Şikayetlerinin Metin Madenciliği ve Makine Öğrenmesi Teknikleri ile İncelenmesi: Kuveyt Türk</w:t>
            </w:r>
            <w:r w:rsidR="00B43D83">
              <w:rPr>
                <w:b/>
                <w:bCs/>
                <w:color w:val="808080"/>
              </w:rPr>
              <w:t xml:space="preserve">, </w:t>
            </w:r>
            <w:r>
              <w:rPr>
                <w:b/>
                <w:bCs/>
                <w:color w:val="808080"/>
              </w:rPr>
              <w:t>VakıfBank</w:t>
            </w:r>
            <w:r w:rsidR="00B43D83">
              <w:rPr>
                <w:b/>
                <w:bCs/>
                <w:color w:val="808080"/>
              </w:rPr>
              <w:t xml:space="preserve"> ve İşBankası</w:t>
            </w:r>
            <w:r>
              <w:rPr>
                <w:b/>
                <w:bCs/>
                <w:color w:val="808080"/>
              </w:rPr>
              <w:t xml:space="preserve"> Üzerine Karşılaştırmalı Bir Araştırma</w:t>
            </w:r>
          </w:p>
          <w:p w14:paraId="3CECF6EB" w14:textId="77777777" w:rsidR="00B51DC4" w:rsidRDefault="00B51DC4">
            <w:pPr>
              <w:rPr>
                <w:rFonts w:ascii="Cambria" w:eastAsia="Cambria" w:hAnsi="Cambria" w:cs="Cambria"/>
                <w:sz w:val="20"/>
                <w:szCs w:val="20"/>
              </w:rPr>
            </w:pPr>
          </w:p>
        </w:tc>
      </w:tr>
      <w:tr w:rsidR="00B51DC4" w14:paraId="38C9FD67" w14:textId="77777777">
        <w:trPr>
          <w:trHeight w:val="567"/>
          <w:jc w:val="center"/>
        </w:trPr>
        <w:tc>
          <w:tcPr>
            <w:tcW w:w="10935" w:type="dxa"/>
            <w:vAlign w:val="center"/>
          </w:tcPr>
          <w:p w14:paraId="71432AB3"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Türkçe Tez Önerisi Özeti</w:t>
            </w:r>
          </w:p>
        </w:tc>
      </w:tr>
      <w:tr w:rsidR="00B51DC4" w14:paraId="78C54FD6" w14:textId="77777777">
        <w:trPr>
          <w:trHeight w:val="567"/>
          <w:jc w:val="center"/>
        </w:trPr>
        <w:tc>
          <w:tcPr>
            <w:tcW w:w="10935" w:type="dxa"/>
            <w:vAlign w:val="center"/>
          </w:tcPr>
          <w:p w14:paraId="380B334F" w14:textId="77777777" w:rsidR="00B51DC4" w:rsidRDefault="00B51DC4">
            <w:pPr>
              <w:rPr>
                <w:rFonts w:ascii="Cambria" w:eastAsia="Cambria" w:hAnsi="Cambria" w:cs="Cambria"/>
                <w:sz w:val="20"/>
                <w:szCs w:val="20"/>
              </w:rPr>
            </w:pPr>
          </w:p>
          <w:p w14:paraId="20BC1DD7" w14:textId="250EAA13" w:rsidR="00B51DC4" w:rsidRDefault="00000000">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çalışmasının amacı, bankacılık sektöründe çevrimiçi platformlarda paylaşılan müşteri şikayetlerini Doğal Dil İşleme (NLP) ve Makine Öğrenmesi teknikleri kullanarak analiz etmek ve elde edilen bulgular doğrultusunda iki farklı bankanın müşteri deneyimi dinamiklerini karşılaştırmalı olarak incelemektir. Çalışmada, Türkiye’de faaliyet gösteren Kuveyt Türk</w:t>
            </w:r>
            <w:r w:rsidR="00B43D83">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VakıfBank</w:t>
            </w:r>
            <w:r w:rsidR="00B43D83">
              <w:rPr>
                <w:rFonts w:ascii="Times New Roman" w:eastAsia="Times New Roman" w:hAnsi="Times New Roman" w:cs="Times New Roman"/>
                <w:sz w:val="18"/>
                <w:szCs w:val="18"/>
              </w:rPr>
              <w:t xml:space="preserve">, </w:t>
            </w:r>
            <w:r w:rsidR="00B43D83" w:rsidRPr="00B43D83">
              <w:rPr>
                <w:rFonts w:ascii="Times New Roman" w:eastAsia="Times New Roman" w:hAnsi="Times New Roman" w:cs="Times New Roman"/>
                <w:sz w:val="18"/>
                <w:szCs w:val="18"/>
              </w:rPr>
              <w:t xml:space="preserve">ve İşBankası </w:t>
            </w:r>
            <w:r w:rsidR="00B43D83">
              <w:rPr>
                <w:rFonts w:ascii="Times New Roman" w:eastAsia="Times New Roman" w:hAnsi="Times New Roman" w:cs="Times New Roman"/>
                <w:sz w:val="18"/>
                <w:szCs w:val="18"/>
              </w:rPr>
              <w:t>için</w:t>
            </w:r>
            <w:r>
              <w:rPr>
                <w:rFonts w:ascii="Times New Roman" w:eastAsia="Times New Roman" w:hAnsi="Times New Roman" w:cs="Times New Roman"/>
                <w:sz w:val="18"/>
                <w:szCs w:val="18"/>
              </w:rPr>
              <w:t xml:space="preserve"> 2025 yılında çevrimiçi şikayet platformu Şikayetvar üzerinden paylaşılan müşteri şikayetleri analiz edilecektir.</w:t>
            </w:r>
          </w:p>
          <w:p w14:paraId="6BD18729" w14:textId="77777777" w:rsidR="00B51DC4" w:rsidRDefault="00000000">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Tezin temel hedefleri; (i) şikayet metinlerinden otomatik konu çıkarımı yapmak, (ii) müşteri memnuniyeti ve çözüm durumunu tahmin edebilen sınıflandırma modelleri geliştirmek, (iii) bankalar arası şikayet yoğunluğu, konu dağılımı ve çözüm performansını karşılaştırmak ve (iv) veri temelli karar destek çerçevesi önermektir.</w:t>
            </w:r>
          </w:p>
          <w:p w14:paraId="603B29BA" w14:textId="77777777" w:rsidR="00B51DC4" w:rsidRDefault="00000000">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Çalışmanın konusu, dijitalleşen bankacılık hizmetleri bağlamında müşteri geri bildirimlerinin büyük veri ve metin madenciliği teknikleri ile analiz edilmesidir. Günümüzde müşteri deneyimi, bankaların rekabet gücünü belirleyen temel faktörlerden biri haline gelmiştir. Ancak şikayetlerin manuel </w:t>
            </w:r>
            <w:r>
              <w:rPr>
                <w:rFonts w:ascii="Times New Roman" w:eastAsia="Times New Roman" w:hAnsi="Times New Roman" w:cs="Times New Roman"/>
                <w:sz w:val="18"/>
                <w:szCs w:val="18"/>
              </w:rPr>
              <w:lastRenderedPageBreak/>
              <w:t>olarak değerlendirilmesi zaman alıcı ve sınırlı kalmaktadır. Bu nedenle otomatik metin analizi yaklaşımları, kurumsal karar alma süreçlerinde stratejik önem taşımaktadır.</w:t>
            </w:r>
          </w:p>
          <w:p w14:paraId="58BCABE5" w14:textId="77777777" w:rsidR="00B51DC4" w:rsidRDefault="00000000">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Kuramsal olarak çalışma; hizmet kalitesi, müşteri memnuniyeti, itibar yönetimi ve veri temelli karar verme yaklaşımlarına dayanmaktadır. Ayrıca metin madenciliği, konu modelleme ve denetimli öğrenme teorik çerçevesi araştırmanın teknik altyapısını oluşturmaktadır.</w:t>
            </w:r>
          </w:p>
          <w:p w14:paraId="591B5C89" w14:textId="77777777" w:rsidR="00B51DC4" w:rsidRDefault="00000000">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Yöntem olarak öncelikle web scraping aracılığıyla toplanan veriler doğal dil işleme ön işleme adımlarından (temizleme, tokenizasyon, stop-word çıkarımı, kök bulma) geçirilecektir. Ardından TF-IDF ve kelime gömme teknikleri ile metin temsilleri oluşturulacaktır. LDA algoritması ile şikayet konuları keşfedilecek; Lojistik Regresyon, Random Forest ve Destek Vektör Makineleri gibi sınıflandırma algoritmaları kullanılarak çözüm durumu ve memnuniyet düzeyi tahmin edilecektir. Model performansı doğruluk, precision, recall, F1-skoru ve karışıklık matrisi ile değerlendirilecektir.</w:t>
            </w:r>
          </w:p>
          <w:p w14:paraId="09B9E6A3" w14:textId="77777777" w:rsidR="00B51DC4" w:rsidRDefault="00000000">
            <w:pPr>
              <w:pBdr>
                <w:top w:val="nil"/>
                <w:left w:val="nil"/>
                <w:bottom w:val="nil"/>
                <w:right w:val="nil"/>
                <w:between w:val="nil"/>
              </w:pBdr>
              <w:tabs>
                <w:tab w:val="left" w:pos="284"/>
              </w:tabs>
              <w:spacing w:after="200" w:line="276" w:lineRule="auto"/>
              <w:jc w:val="both"/>
              <w:rPr>
                <w:rFonts w:ascii="Cambria" w:eastAsia="Cambria" w:hAnsi="Cambria" w:cs="Cambria"/>
                <w:sz w:val="20"/>
                <w:szCs w:val="20"/>
              </w:rPr>
            </w:pPr>
            <w:r>
              <w:rPr>
                <w:rFonts w:ascii="Times New Roman" w:eastAsia="Times New Roman" w:hAnsi="Times New Roman" w:cs="Times New Roman"/>
                <w:sz w:val="18"/>
                <w:szCs w:val="18"/>
              </w:rPr>
              <w:t>Bu çalışmanın özgün değeri, Türkiye’de katılım bankası ve kamu bankasını karşılaştırmalı olarak büyük ölçekli metin verisi üzerinden analiz etmesi ve tahminleme boyutunu içermesidir. Bilimsel katkı olarak bankacılıkta metin madenciliği uygulamalarına ampirik bir örnek sunacak; kültürel katkı olarak müşteri sesinin veriyle görünür hale gelmesini sağlayacak; ekonomik katkı olarak ise bankalara erken uyarı ve performans iyileştirme mekanizması geliştirme imkânı sunacaktır.</w:t>
            </w:r>
          </w:p>
          <w:p w14:paraId="3BD1C026" w14:textId="77777777" w:rsidR="00B51DC4" w:rsidRDefault="00B51DC4">
            <w:pPr>
              <w:rPr>
                <w:rFonts w:ascii="Cambria" w:eastAsia="Cambria" w:hAnsi="Cambria" w:cs="Cambria"/>
                <w:sz w:val="20"/>
                <w:szCs w:val="20"/>
              </w:rPr>
            </w:pPr>
          </w:p>
        </w:tc>
      </w:tr>
      <w:tr w:rsidR="00B51DC4" w14:paraId="1A17EC74" w14:textId="77777777">
        <w:trPr>
          <w:trHeight w:val="567"/>
          <w:jc w:val="center"/>
        </w:trPr>
        <w:tc>
          <w:tcPr>
            <w:tcW w:w="10935" w:type="dxa"/>
            <w:vAlign w:val="center"/>
          </w:tcPr>
          <w:p w14:paraId="4494C35F"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lastRenderedPageBreak/>
              <w:t xml:space="preserve">Türkçe Anahtar Kelimeler / </w:t>
            </w:r>
            <w:r>
              <w:rPr>
                <w:rFonts w:ascii="Cambria" w:eastAsia="Cambria" w:hAnsi="Cambria" w:cs="Cambria"/>
                <w:i/>
                <w:iCs/>
                <w:sz w:val="20"/>
                <w:szCs w:val="20"/>
              </w:rPr>
              <w:t>Keywords in Turkish</w:t>
            </w:r>
          </w:p>
        </w:tc>
      </w:tr>
      <w:tr w:rsidR="00B51DC4" w14:paraId="3BAD6BED" w14:textId="77777777">
        <w:trPr>
          <w:trHeight w:val="567"/>
          <w:jc w:val="center"/>
        </w:trPr>
        <w:tc>
          <w:tcPr>
            <w:tcW w:w="10935" w:type="dxa"/>
            <w:vAlign w:val="center"/>
          </w:tcPr>
          <w:p w14:paraId="22D6E8EC" w14:textId="77777777" w:rsidR="00B51DC4" w:rsidRDefault="00000000">
            <w:pPr>
              <w:spacing w:before="240" w:after="240"/>
              <w:rPr>
                <w:color w:val="808080"/>
              </w:rPr>
            </w:pPr>
            <w:r>
              <w:rPr>
                <w:rFonts w:ascii="Times New Roman" w:eastAsia="Times New Roman" w:hAnsi="Times New Roman" w:cs="Times New Roman"/>
                <w:sz w:val="18"/>
                <w:szCs w:val="18"/>
              </w:rPr>
              <w:t>Metin Madenciliği, Doğal Dil İşleme, Makine Öğrenmesi, Bankacılık Sektörü, Müşteri Şikayetleri, Konu Modelleme, LDA, TF-IDF, Sınıflandırma, Müşteri Memnuniyeti, Şikayet Analizi, Karşılaştırmalı Analiz, Zaman Serisi Analizi, Karar Destek Sistemleri, Dijital Bankacılık</w:t>
            </w:r>
          </w:p>
          <w:p w14:paraId="29B263DA" w14:textId="77777777" w:rsidR="00B51DC4" w:rsidRDefault="00B51DC4">
            <w:pPr>
              <w:rPr>
                <w:rFonts w:ascii="Cambria" w:eastAsia="Cambria" w:hAnsi="Cambria" w:cs="Cambria"/>
                <w:b/>
                <w:bCs/>
                <w:sz w:val="20"/>
                <w:szCs w:val="20"/>
              </w:rPr>
            </w:pPr>
          </w:p>
        </w:tc>
      </w:tr>
      <w:tr w:rsidR="00B51DC4" w14:paraId="6031A672" w14:textId="77777777">
        <w:trPr>
          <w:trHeight w:val="567"/>
          <w:jc w:val="center"/>
        </w:trPr>
        <w:tc>
          <w:tcPr>
            <w:tcW w:w="10935" w:type="dxa"/>
            <w:vAlign w:val="center"/>
          </w:tcPr>
          <w:p w14:paraId="071232C0" w14:textId="77777777" w:rsidR="00B51DC4" w:rsidRDefault="00000000">
            <w:pPr>
              <w:rPr>
                <w:rFonts w:ascii="Cambria" w:eastAsia="Cambria" w:hAnsi="Cambria" w:cs="Cambria"/>
                <w:sz w:val="20"/>
                <w:szCs w:val="20"/>
              </w:rPr>
            </w:pPr>
            <w:r>
              <w:rPr>
                <w:rFonts w:ascii="Cambria" w:eastAsia="Cambria" w:hAnsi="Cambria" w:cs="Cambria"/>
                <w:b/>
                <w:bCs/>
                <w:sz w:val="20"/>
                <w:szCs w:val="20"/>
              </w:rPr>
              <w:t xml:space="preserve">İngilizce Tez Başlığı / </w:t>
            </w:r>
            <w:r>
              <w:rPr>
                <w:rFonts w:ascii="Cambria" w:eastAsia="Cambria" w:hAnsi="Cambria" w:cs="Cambria"/>
                <w:i/>
                <w:iCs/>
                <w:sz w:val="20"/>
                <w:szCs w:val="20"/>
              </w:rPr>
              <w:t>Title of Thesis in English</w:t>
            </w:r>
          </w:p>
        </w:tc>
      </w:tr>
      <w:tr w:rsidR="00B51DC4" w14:paraId="726950B5" w14:textId="77777777">
        <w:trPr>
          <w:trHeight w:val="567"/>
          <w:jc w:val="center"/>
        </w:trPr>
        <w:tc>
          <w:tcPr>
            <w:tcW w:w="10935" w:type="dxa"/>
            <w:vAlign w:val="center"/>
          </w:tcPr>
          <w:p w14:paraId="6BCB542E" w14:textId="77777777" w:rsidR="00B51DC4" w:rsidRDefault="00000000">
            <w:pPr>
              <w:rPr>
                <w:rFonts w:ascii="Cambria" w:eastAsia="Cambria" w:hAnsi="Cambria" w:cs="Cambria"/>
                <w:b/>
                <w:bCs/>
                <w:sz w:val="20"/>
                <w:szCs w:val="20"/>
              </w:rPr>
            </w:pPr>
            <w:r>
              <w:rPr>
                <w:color w:val="808080"/>
              </w:rPr>
              <w:t>Metin girmek için buraya tıklayın veya dokunun.</w:t>
            </w:r>
          </w:p>
        </w:tc>
      </w:tr>
      <w:tr w:rsidR="00B51DC4" w14:paraId="33CAC68C" w14:textId="77777777">
        <w:trPr>
          <w:trHeight w:val="567"/>
          <w:jc w:val="center"/>
        </w:trPr>
        <w:tc>
          <w:tcPr>
            <w:tcW w:w="10935" w:type="dxa"/>
            <w:vAlign w:val="center"/>
          </w:tcPr>
          <w:p w14:paraId="4D4A3474" w14:textId="77777777" w:rsidR="00B51DC4" w:rsidRDefault="00B51DC4">
            <w:pPr>
              <w:rPr>
                <w:rFonts w:ascii="Cambria" w:eastAsia="Cambria" w:hAnsi="Cambria" w:cs="Cambria"/>
                <w:sz w:val="20"/>
                <w:szCs w:val="20"/>
              </w:rPr>
            </w:pPr>
          </w:p>
          <w:p w14:paraId="32CB13FE"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İngilizce Tez Önerisi Özeti</w:t>
            </w:r>
          </w:p>
        </w:tc>
      </w:tr>
      <w:tr w:rsidR="00B51DC4" w14:paraId="2DB169D4" w14:textId="77777777">
        <w:trPr>
          <w:trHeight w:val="567"/>
          <w:jc w:val="center"/>
        </w:trPr>
        <w:tc>
          <w:tcPr>
            <w:tcW w:w="10935" w:type="dxa"/>
            <w:vAlign w:val="center"/>
          </w:tcPr>
          <w:p w14:paraId="052FC972" w14:textId="77777777" w:rsidR="00B51DC4" w:rsidRDefault="00B51DC4">
            <w:pPr>
              <w:rPr>
                <w:rFonts w:ascii="Cambria" w:eastAsia="Cambria" w:hAnsi="Cambria" w:cs="Cambria"/>
                <w:sz w:val="20"/>
                <w:szCs w:val="20"/>
              </w:rPr>
            </w:pPr>
          </w:p>
          <w:p w14:paraId="154FD310" w14:textId="77777777" w:rsidR="00B51DC4" w:rsidRDefault="00B51DC4">
            <w:pPr>
              <w:rPr>
                <w:rFonts w:ascii="Cambria" w:eastAsia="Cambria" w:hAnsi="Cambria" w:cs="Cambria"/>
                <w:sz w:val="20"/>
                <w:szCs w:val="20"/>
              </w:rPr>
            </w:pPr>
          </w:p>
          <w:p w14:paraId="3260CC94" w14:textId="77777777" w:rsidR="00B51DC4" w:rsidRDefault="00B51DC4">
            <w:pPr>
              <w:rPr>
                <w:rFonts w:ascii="Cambria" w:eastAsia="Cambria" w:hAnsi="Cambria" w:cs="Cambria"/>
                <w:sz w:val="20"/>
                <w:szCs w:val="20"/>
              </w:rPr>
            </w:pPr>
          </w:p>
          <w:p w14:paraId="46951358" w14:textId="77777777" w:rsidR="00B51DC4" w:rsidRDefault="00000000">
            <w:pPr>
              <w:pBdr>
                <w:top w:val="nil"/>
                <w:left w:val="nil"/>
                <w:bottom w:val="nil"/>
                <w:right w:val="nil"/>
                <w:between w:val="nil"/>
              </w:pBdr>
              <w:tabs>
                <w:tab w:val="left" w:pos="284"/>
              </w:tabs>
              <w:spacing w:line="276" w:lineRule="auto"/>
              <w:jc w:val="both"/>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(En az 300 kelime kullanılacaktır.)</w:t>
            </w:r>
          </w:p>
          <w:p w14:paraId="6013FF0B" w14:textId="77777777" w:rsidR="00B51DC4" w:rsidRDefault="00B51DC4">
            <w:pPr>
              <w:pBdr>
                <w:top w:val="nil"/>
                <w:left w:val="nil"/>
                <w:bottom w:val="nil"/>
                <w:right w:val="nil"/>
                <w:between w:val="nil"/>
              </w:pBdr>
              <w:tabs>
                <w:tab w:val="left" w:pos="284"/>
              </w:tabs>
              <w:spacing w:after="200" w:line="276" w:lineRule="auto"/>
              <w:jc w:val="both"/>
              <w:rPr>
                <w:rFonts w:ascii="Times New Roman" w:eastAsia="Times New Roman" w:hAnsi="Times New Roman" w:cs="Times New Roman"/>
                <w:color w:val="FF0000"/>
                <w:sz w:val="18"/>
                <w:szCs w:val="18"/>
              </w:rPr>
            </w:pPr>
          </w:p>
          <w:p w14:paraId="7A2C2E4C" w14:textId="77777777" w:rsidR="00B51DC4" w:rsidRDefault="00B51DC4">
            <w:pPr>
              <w:rPr>
                <w:rFonts w:ascii="Cambria" w:eastAsia="Cambria" w:hAnsi="Cambria" w:cs="Cambria"/>
                <w:sz w:val="20"/>
                <w:szCs w:val="20"/>
              </w:rPr>
            </w:pPr>
          </w:p>
          <w:p w14:paraId="0BF909A1" w14:textId="77777777" w:rsidR="00B51DC4" w:rsidRDefault="00B51DC4">
            <w:pPr>
              <w:rPr>
                <w:rFonts w:ascii="Cambria" w:eastAsia="Cambria" w:hAnsi="Cambria" w:cs="Cambria"/>
                <w:sz w:val="20"/>
                <w:szCs w:val="20"/>
              </w:rPr>
            </w:pPr>
          </w:p>
          <w:p w14:paraId="6BF32E3E" w14:textId="77777777" w:rsidR="00B51DC4" w:rsidRDefault="00B51DC4">
            <w:pPr>
              <w:rPr>
                <w:rFonts w:ascii="Cambria" w:eastAsia="Cambria" w:hAnsi="Cambria" w:cs="Cambria"/>
                <w:sz w:val="20"/>
                <w:szCs w:val="20"/>
              </w:rPr>
            </w:pPr>
          </w:p>
          <w:p w14:paraId="6B41E8AC" w14:textId="77777777" w:rsidR="00B51DC4" w:rsidRDefault="00B51DC4">
            <w:pPr>
              <w:rPr>
                <w:rFonts w:ascii="Cambria" w:eastAsia="Cambria" w:hAnsi="Cambria" w:cs="Cambria"/>
                <w:sz w:val="20"/>
                <w:szCs w:val="20"/>
              </w:rPr>
            </w:pPr>
          </w:p>
          <w:p w14:paraId="5A87FAE8" w14:textId="77777777" w:rsidR="00B51DC4" w:rsidRDefault="00B51DC4">
            <w:pPr>
              <w:rPr>
                <w:rFonts w:ascii="Cambria" w:eastAsia="Cambria" w:hAnsi="Cambria" w:cs="Cambria"/>
                <w:sz w:val="20"/>
                <w:szCs w:val="20"/>
              </w:rPr>
            </w:pPr>
          </w:p>
        </w:tc>
      </w:tr>
      <w:tr w:rsidR="00B51DC4" w14:paraId="48F2B966" w14:textId="77777777">
        <w:trPr>
          <w:trHeight w:val="567"/>
          <w:jc w:val="center"/>
        </w:trPr>
        <w:tc>
          <w:tcPr>
            <w:tcW w:w="10935" w:type="dxa"/>
            <w:vAlign w:val="center"/>
          </w:tcPr>
          <w:p w14:paraId="0A35B1CD" w14:textId="77777777" w:rsidR="00B51DC4" w:rsidRDefault="00000000">
            <w:pPr>
              <w:rPr>
                <w:rFonts w:ascii="Cambria" w:eastAsia="Cambria" w:hAnsi="Cambria" w:cs="Cambria"/>
                <w:sz w:val="20"/>
                <w:szCs w:val="20"/>
              </w:rPr>
            </w:pPr>
            <w:r>
              <w:rPr>
                <w:rFonts w:ascii="Cambria" w:eastAsia="Cambria" w:hAnsi="Cambria" w:cs="Cambria"/>
                <w:b/>
                <w:bCs/>
                <w:sz w:val="20"/>
                <w:szCs w:val="20"/>
              </w:rPr>
              <w:t xml:space="preserve">İngilizce Anahtar Kelimeler / </w:t>
            </w:r>
            <w:r>
              <w:rPr>
                <w:rFonts w:ascii="Cambria" w:eastAsia="Cambria" w:hAnsi="Cambria" w:cs="Cambria"/>
                <w:i/>
                <w:iCs/>
                <w:sz w:val="20"/>
                <w:szCs w:val="20"/>
              </w:rPr>
              <w:t>Keywords in English</w:t>
            </w:r>
          </w:p>
        </w:tc>
      </w:tr>
      <w:tr w:rsidR="00B51DC4" w14:paraId="26FF2328" w14:textId="77777777">
        <w:trPr>
          <w:trHeight w:val="567"/>
          <w:jc w:val="center"/>
        </w:trPr>
        <w:tc>
          <w:tcPr>
            <w:tcW w:w="10935" w:type="dxa"/>
            <w:vAlign w:val="center"/>
          </w:tcPr>
          <w:p w14:paraId="22BF532D" w14:textId="77777777" w:rsidR="00B51DC4" w:rsidRDefault="00B51DC4">
            <w:pPr>
              <w:rPr>
                <w:rFonts w:ascii="Cambria" w:eastAsia="Cambria" w:hAnsi="Cambria" w:cs="Cambria"/>
                <w:sz w:val="20"/>
                <w:szCs w:val="20"/>
              </w:rPr>
            </w:pPr>
          </w:p>
          <w:p w14:paraId="20E6A603" w14:textId="77777777" w:rsidR="00B51DC4" w:rsidRDefault="00B51DC4">
            <w:pPr>
              <w:rPr>
                <w:rFonts w:ascii="Cambria" w:eastAsia="Cambria" w:hAnsi="Cambria" w:cs="Cambria"/>
                <w:sz w:val="20"/>
                <w:szCs w:val="20"/>
              </w:rPr>
            </w:pPr>
          </w:p>
          <w:p w14:paraId="4B7B9190" w14:textId="77777777" w:rsidR="00B51DC4" w:rsidRDefault="00B51DC4">
            <w:pPr>
              <w:rPr>
                <w:rFonts w:ascii="Cambria" w:eastAsia="Cambria" w:hAnsi="Cambria" w:cs="Cambria"/>
                <w:sz w:val="20"/>
                <w:szCs w:val="20"/>
              </w:rPr>
            </w:pPr>
          </w:p>
          <w:p w14:paraId="5E8C1E4C" w14:textId="77777777" w:rsidR="00B51DC4" w:rsidRDefault="00B51DC4">
            <w:pPr>
              <w:rPr>
                <w:rFonts w:ascii="Cambria" w:eastAsia="Cambria" w:hAnsi="Cambria" w:cs="Cambria"/>
                <w:sz w:val="20"/>
                <w:szCs w:val="20"/>
              </w:rPr>
            </w:pPr>
          </w:p>
          <w:p w14:paraId="40733369" w14:textId="77777777" w:rsidR="00B51DC4" w:rsidRDefault="00B51DC4">
            <w:pPr>
              <w:rPr>
                <w:rFonts w:ascii="Cambria" w:eastAsia="Cambria" w:hAnsi="Cambria" w:cs="Cambria"/>
                <w:sz w:val="20"/>
                <w:szCs w:val="20"/>
              </w:rPr>
            </w:pPr>
          </w:p>
          <w:p w14:paraId="1E8808E8" w14:textId="77777777" w:rsidR="00B51DC4" w:rsidRDefault="00B51DC4">
            <w:pPr>
              <w:rPr>
                <w:rFonts w:ascii="Cambria" w:eastAsia="Cambria" w:hAnsi="Cambria" w:cs="Cambria"/>
                <w:sz w:val="20"/>
                <w:szCs w:val="20"/>
              </w:rPr>
            </w:pPr>
          </w:p>
          <w:p w14:paraId="63CA63E0" w14:textId="77777777" w:rsidR="00B51DC4" w:rsidRDefault="00B51DC4">
            <w:pPr>
              <w:rPr>
                <w:rFonts w:ascii="Cambria" w:eastAsia="Cambria" w:hAnsi="Cambria" w:cs="Cambria"/>
                <w:sz w:val="20"/>
                <w:szCs w:val="20"/>
              </w:rPr>
            </w:pPr>
          </w:p>
          <w:p w14:paraId="66668009" w14:textId="77777777" w:rsidR="00B51DC4" w:rsidRDefault="00B51DC4">
            <w:pPr>
              <w:rPr>
                <w:rFonts w:ascii="Cambria" w:eastAsia="Cambria" w:hAnsi="Cambria" w:cs="Cambria"/>
                <w:sz w:val="20"/>
                <w:szCs w:val="20"/>
              </w:rPr>
            </w:pPr>
          </w:p>
          <w:p w14:paraId="054AB62F" w14:textId="77777777" w:rsidR="00B51DC4" w:rsidRDefault="00B51DC4">
            <w:pPr>
              <w:rPr>
                <w:rFonts w:ascii="Cambria" w:eastAsia="Cambria" w:hAnsi="Cambria" w:cs="Cambria"/>
                <w:sz w:val="20"/>
                <w:szCs w:val="20"/>
              </w:rPr>
            </w:pPr>
          </w:p>
          <w:p w14:paraId="1E3BE58B" w14:textId="77777777" w:rsidR="00B51DC4" w:rsidRDefault="00B51DC4">
            <w:pPr>
              <w:rPr>
                <w:rFonts w:ascii="Cambria" w:eastAsia="Cambria" w:hAnsi="Cambria" w:cs="Cambria"/>
                <w:sz w:val="20"/>
                <w:szCs w:val="20"/>
              </w:rPr>
            </w:pPr>
          </w:p>
          <w:p w14:paraId="7AE1CF5F" w14:textId="77777777" w:rsidR="00B51DC4" w:rsidRDefault="00B51DC4">
            <w:pPr>
              <w:rPr>
                <w:rFonts w:ascii="Cambria" w:eastAsia="Cambria" w:hAnsi="Cambria" w:cs="Cambria"/>
                <w:sz w:val="20"/>
                <w:szCs w:val="20"/>
              </w:rPr>
            </w:pPr>
          </w:p>
          <w:p w14:paraId="43DD7376" w14:textId="77777777" w:rsidR="00B51DC4" w:rsidRDefault="00B51DC4">
            <w:pPr>
              <w:rPr>
                <w:rFonts w:ascii="Cambria" w:eastAsia="Cambria" w:hAnsi="Cambria" w:cs="Cambria"/>
                <w:sz w:val="20"/>
                <w:szCs w:val="20"/>
              </w:rPr>
            </w:pPr>
          </w:p>
          <w:p w14:paraId="21A34AC3" w14:textId="77777777" w:rsidR="00B51DC4" w:rsidRDefault="00B51DC4">
            <w:pPr>
              <w:rPr>
                <w:rFonts w:ascii="Cambria" w:eastAsia="Cambria" w:hAnsi="Cambria" w:cs="Cambria"/>
                <w:sz w:val="20"/>
                <w:szCs w:val="20"/>
              </w:rPr>
            </w:pPr>
          </w:p>
          <w:p w14:paraId="1077ECF7" w14:textId="77777777" w:rsidR="00B51DC4" w:rsidRDefault="00B51DC4">
            <w:pPr>
              <w:rPr>
                <w:rFonts w:ascii="Cambria" w:eastAsia="Cambria" w:hAnsi="Cambria" w:cs="Cambria"/>
                <w:sz w:val="20"/>
                <w:szCs w:val="20"/>
              </w:rPr>
            </w:pPr>
          </w:p>
          <w:p w14:paraId="63CA7634" w14:textId="77777777" w:rsidR="00B51DC4" w:rsidRDefault="00B51DC4">
            <w:pPr>
              <w:rPr>
                <w:rFonts w:ascii="Cambria" w:eastAsia="Cambria" w:hAnsi="Cambria" w:cs="Cambria"/>
                <w:sz w:val="20"/>
                <w:szCs w:val="20"/>
              </w:rPr>
            </w:pPr>
          </w:p>
          <w:p w14:paraId="692584C0" w14:textId="77777777" w:rsidR="00B51DC4" w:rsidRDefault="00B51DC4">
            <w:pPr>
              <w:rPr>
                <w:rFonts w:ascii="Cambria" w:eastAsia="Cambria" w:hAnsi="Cambria" w:cs="Cambria"/>
                <w:sz w:val="20"/>
                <w:szCs w:val="20"/>
              </w:rPr>
            </w:pPr>
          </w:p>
          <w:p w14:paraId="5F62AE1D" w14:textId="77777777" w:rsidR="00B51DC4" w:rsidRDefault="00B51DC4">
            <w:pPr>
              <w:rPr>
                <w:rFonts w:ascii="Cambria" w:eastAsia="Cambria" w:hAnsi="Cambria" w:cs="Cambria"/>
                <w:sz w:val="20"/>
                <w:szCs w:val="20"/>
              </w:rPr>
            </w:pPr>
          </w:p>
          <w:p w14:paraId="67BE6BBE" w14:textId="77777777" w:rsidR="00B51DC4" w:rsidRDefault="00B51DC4">
            <w:pPr>
              <w:rPr>
                <w:rFonts w:ascii="Cambria" w:eastAsia="Cambria" w:hAnsi="Cambria" w:cs="Cambria"/>
                <w:sz w:val="20"/>
                <w:szCs w:val="20"/>
              </w:rPr>
            </w:pPr>
          </w:p>
          <w:p w14:paraId="0F3856BB" w14:textId="77777777" w:rsidR="00B51DC4" w:rsidRDefault="00B51DC4">
            <w:pPr>
              <w:rPr>
                <w:rFonts w:ascii="Cambria" w:eastAsia="Cambria" w:hAnsi="Cambria" w:cs="Cambria"/>
                <w:sz w:val="20"/>
                <w:szCs w:val="20"/>
              </w:rPr>
            </w:pPr>
          </w:p>
          <w:p w14:paraId="7F63FD53" w14:textId="77777777" w:rsidR="00B51DC4" w:rsidRDefault="00B51DC4">
            <w:pPr>
              <w:rPr>
                <w:rFonts w:ascii="Cambria" w:eastAsia="Cambria" w:hAnsi="Cambria" w:cs="Cambria"/>
                <w:sz w:val="20"/>
                <w:szCs w:val="20"/>
              </w:rPr>
            </w:pPr>
          </w:p>
          <w:p w14:paraId="39FA5E9A" w14:textId="77777777" w:rsidR="00B51DC4" w:rsidRDefault="00B51DC4">
            <w:pPr>
              <w:rPr>
                <w:rFonts w:ascii="Cambria" w:eastAsia="Cambria" w:hAnsi="Cambria" w:cs="Cambria"/>
                <w:sz w:val="20"/>
                <w:szCs w:val="20"/>
              </w:rPr>
            </w:pPr>
          </w:p>
          <w:p w14:paraId="550C00C0" w14:textId="77777777" w:rsidR="00B51DC4" w:rsidRDefault="00B51DC4">
            <w:pPr>
              <w:rPr>
                <w:rFonts w:ascii="Cambria" w:eastAsia="Cambria" w:hAnsi="Cambria" w:cs="Cambria"/>
                <w:sz w:val="20"/>
                <w:szCs w:val="20"/>
              </w:rPr>
            </w:pPr>
          </w:p>
          <w:p w14:paraId="4885B88A" w14:textId="77777777" w:rsidR="00B51DC4" w:rsidRDefault="00B51DC4">
            <w:pPr>
              <w:rPr>
                <w:rFonts w:ascii="Cambria" w:eastAsia="Cambria" w:hAnsi="Cambria" w:cs="Cambria"/>
                <w:sz w:val="20"/>
                <w:szCs w:val="20"/>
              </w:rPr>
            </w:pPr>
          </w:p>
          <w:p w14:paraId="4D056A76" w14:textId="77777777" w:rsidR="00B51DC4" w:rsidRDefault="00B51DC4">
            <w:pPr>
              <w:rPr>
                <w:rFonts w:ascii="Cambria" w:eastAsia="Cambria" w:hAnsi="Cambria" w:cs="Cambria"/>
                <w:sz w:val="20"/>
                <w:szCs w:val="20"/>
              </w:rPr>
            </w:pPr>
          </w:p>
          <w:p w14:paraId="63D21305" w14:textId="77777777" w:rsidR="00B51DC4" w:rsidRDefault="00B51DC4">
            <w:pPr>
              <w:rPr>
                <w:rFonts w:ascii="Cambria" w:eastAsia="Cambria" w:hAnsi="Cambria" w:cs="Cambria"/>
                <w:sz w:val="20"/>
                <w:szCs w:val="20"/>
              </w:rPr>
            </w:pPr>
          </w:p>
          <w:p w14:paraId="0D30A513" w14:textId="77777777" w:rsidR="00B51DC4" w:rsidRDefault="00B51DC4">
            <w:pPr>
              <w:rPr>
                <w:rFonts w:ascii="Cambria" w:eastAsia="Cambria" w:hAnsi="Cambria" w:cs="Cambria"/>
                <w:sz w:val="20"/>
                <w:szCs w:val="20"/>
              </w:rPr>
            </w:pPr>
          </w:p>
          <w:p w14:paraId="1E397FDA" w14:textId="77777777" w:rsidR="00B51DC4" w:rsidRDefault="00B51DC4">
            <w:pPr>
              <w:rPr>
                <w:rFonts w:ascii="Cambria" w:eastAsia="Cambria" w:hAnsi="Cambria" w:cs="Cambria"/>
                <w:sz w:val="20"/>
                <w:szCs w:val="20"/>
              </w:rPr>
            </w:pPr>
          </w:p>
          <w:p w14:paraId="1EEA9FA5" w14:textId="77777777" w:rsidR="00B51DC4" w:rsidRDefault="00B51DC4">
            <w:pPr>
              <w:rPr>
                <w:rFonts w:ascii="Cambria" w:eastAsia="Cambria" w:hAnsi="Cambria" w:cs="Cambria"/>
                <w:sz w:val="20"/>
                <w:szCs w:val="20"/>
              </w:rPr>
            </w:pPr>
          </w:p>
          <w:p w14:paraId="29FB416D" w14:textId="77777777" w:rsidR="00B51DC4" w:rsidRDefault="00B51DC4">
            <w:pPr>
              <w:rPr>
                <w:rFonts w:ascii="Cambria" w:eastAsia="Cambria" w:hAnsi="Cambria" w:cs="Cambria"/>
                <w:sz w:val="20"/>
                <w:szCs w:val="20"/>
              </w:rPr>
            </w:pPr>
          </w:p>
          <w:p w14:paraId="2709CD30" w14:textId="77777777" w:rsidR="00B51DC4" w:rsidRDefault="00B51DC4">
            <w:pPr>
              <w:rPr>
                <w:rFonts w:ascii="Cambria" w:eastAsia="Cambria" w:hAnsi="Cambria" w:cs="Cambria"/>
                <w:sz w:val="20"/>
                <w:szCs w:val="20"/>
              </w:rPr>
            </w:pPr>
          </w:p>
          <w:p w14:paraId="3E117511" w14:textId="77777777" w:rsidR="00B51DC4" w:rsidRDefault="00B51DC4">
            <w:pPr>
              <w:rPr>
                <w:rFonts w:ascii="Cambria" w:eastAsia="Cambria" w:hAnsi="Cambria" w:cs="Cambria"/>
                <w:sz w:val="20"/>
                <w:szCs w:val="20"/>
              </w:rPr>
            </w:pPr>
          </w:p>
          <w:p w14:paraId="3EC4E3B8" w14:textId="77777777" w:rsidR="00B51DC4" w:rsidRDefault="00B51DC4">
            <w:pPr>
              <w:rPr>
                <w:rFonts w:ascii="Cambria" w:eastAsia="Cambria" w:hAnsi="Cambria" w:cs="Cambria"/>
                <w:sz w:val="20"/>
                <w:szCs w:val="20"/>
              </w:rPr>
            </w:pPr>
          </w:p>
          <w:p w14:paraId="2260DBD1" w14:textId="77777777" w:rsidR="00B51DC4" w:rsidRDefault="00B51DC4">
            <w:pPr>
              <w:rPr>
                <w:rFonts w:ascii="Cambria" w:eastAsia="Cambria" w:hAnsi="Cambria" w:cs="Cambria"/>
                <w:sz w:val="20"/>
                <w:szCs w:val="20"/>
              </w:rPr>
            </w:pPr>
          </w:p>
          <w:p w14:paraId="78DDAFD2" w14:textId="77777777" w:rsidR="00B51DC4" w:rsidRDefault="00B51DC4">
            <w:pPr>
              <w:rPr>
                <w:rFonts w:ascii="Cambria" w:eastAsia="Cambria" w:hAnsi="Cambria" w:cs="Cambria"/>
                <w:sz w:val="20"/>
                <w:szCs w:val="20"/>
              </w:rPr>
            </w:pPr>
          </w:p>
          <w:p w14:paraId="6BAF15C1" w14:textId="77777777" w:rsidR="00B51DC4" w:rsidRDefault="00B51DC4">
            <w:pPr>
              <w:rPr>
                <w:rFonts w:ascii="Cambria" w:eastAsia="Cambria" w:hAnsi="Cambria" w:cs="Cambria"/>
                <w:sz w:val="20"/>
                <w:szCs w:val="20"/>
              </w:rPr>
            </w:pPr>
          </w:p>
          <w:p w14:paraId="36E280BB" w14:textId="77777777" w:rsidR="00B51DC4" w:rsidRDefault="00B51DC4">
            <w:pPr>
              <w:rPr>
                <w:rFonts w:ascii="Cambria" w:eastAsia="Cambria" w:hAnsi="Cambria" w:cs="Cambria"/>
                <w:sz w:val="20"/>
                <w:szCs w:val="20"/>
              </w:rPr>
            </w:pPr>
          </w:p>
          <w:p w14:paraId="2A7143E7" w14:textId="77777777" w:rsidR="00B51DC4" w:rsidRDefault="00B51DC4">
            <w:pPr>
              <w:rPr>
                <w:rFonts w:ascii="Cambria" w:eastAsia="Cambria" w:hAnsi="Cambria" w:cs="Cambria"/>
                <w:sz w:val="20"/>
                <w:szCs w:val="20"/>
              </w:rPr>
            </w:pPr>
          </w:p>
          <w:p w14:paraId="5646B0B6" w14:textId="77777777" w:rsidR="00B51DC4" w:rsidRDefault="00B51DC4">
            <w:pPr>
              <w:rPr>
                <w:rFonts w:ascii="Cambria" w:eastAsia="Cambria" w:hAnsi="Cambria" w:cs="Cambria"/>
                <w:sz w:val="20"/>
                <w:szCs w:val="20"/>
              </w:rPr>
            </w:pPr>
          </w:p>
          <w:p w14:paraId="70F60E01" w14:textId="77777777" w:rsidR="00B51DC4" w:rsidRDefault="00B51DC4">
            <w:pPr>
              <w:rPr>
                <w:rFonts w:ascii="Cambria" w:eastAsia="Cambria" w:hAnsi="Cambria" w:cs="Cambria"/>
                <w:sz w:val="20"/>
                <w:szCs w:val="20"/>
              </w:rPr>
            </w:pPr>
          </w:p>
          <w:p w14:paraId="2A843F0A" w14:textId="77777777" w:rsidR="00B51DC4" w:rsidRDefault="00B51DC4">
            <w:pPr>
              <w:rPr>
                <w:rFonts w:ascii="Cambria" w:eastAsia="Cambria" w:hAnsi="Cambria" w:cs="Cambria"/>
                <w:sz w:val="20"/>
                <w:szCs w:val="20"/>
              </w:rPr>
            </w:pPr>
          </w:p>
          <w:p w14:paraId="2E733415" w14:textId="77777777" w:rsidR="00B51DC4" w:rsidRDefault="00B51DC4">
            <w:pPr>
              <w:rPr>
                <w:rFonts w:ascii="Cambria" w:eastAsia="Cambria" w:hAnsi="Cambria" w:cs="Cambria"/>
                <w:sz w:val="20"/>
                <w:szCs w:val="20"/>
              </w:rPr>
            </w:pPr>
          </w:p>
          <w:p w14:paraId="14A1CE1E" w14:textId="77777777" w:rsidR="00B51DC4" w:rsidRDefault="00B51DC4">
            <w:pPr>
              <w:rPr>
                <w:rFonts w:ascii="Cambria" w:eastAsia="Cambria" w:hAnsi="Cambria" w:cs="Cambria"/>
                <w:sz w:val="20"/>
                <w:szCs w:val="20"/>
              </w:rPr>
            </w:pPr>
          </w:p>
          <w:p w14:paraId="1E6D0920" w14:textId="77777777" w:rsidR="00B51DC4" w:rsidRDefault="00B51DC4">
            <w:pPr>
              <w:rPr>
                <w:rFonts w:ascii="Cambria" w:eastAsia="Cambria" w:hAnsi="Cambria" w:cs="Cambria"/>
                <w:sz w:val="20"/>
                <w:szCs w:val="20"/>
              </w:rPr>
            </w:pPr>
          </w:p>
          <w:p w14:paraId="5803DB41" w14:textId="77777777" w:rsidR="00B51DC4" w:rsidRDefault="00B51DC4">
            <w:pPr>
              <w:rPr>
                <w:rFonts w:ascii="Cambria" w:eastAsia="Cambria" w:hAnsi="Cambria" w:cs="Cambria"/>
                <w:sz w:val="20"/>
                <w:szCs w:val="20"/>
              </w:rPr>
            </w:pPr>
          </w:p>
        </w:tc>
      </w:tr>
    </w:tbl>
    <w:p w14:paraId="24F48781" w14:textId="77777777" w:rsidR="00B51DC4" w:rsidRDefault="00B51DC4">
      <w:pPr>
        <w:widowControl w:val="0"/>
        <w:pBdr>
          <w:top w:val="nil"/>
          <w:left w:val="nil"/>
          <w:bottom w:val="nil"/>
          <w:right w:val="nil"/>
          <w:between w:val="nil"/>
        </w:pBdr>
        <w:spacing w:after="0"/>
        <w:rPr>
          <w:rFonts w:ascii="Cambria" w:eastAsia="Cambria" w:hAnsi="Cambria" w:cs="Cambria"/>
          <w:sz w:val="20"/>
          <w:szCs w:val="20"/>
        </w:rPr>
      </w:pPr>
    </w:p>
    <w:tbl>
      <w:tblPr>
        <w:tblStyle w:val="a1"/>
        <w:tblW w:w="11055" w:type="dxa"/>
        <w:jc w:val="center"/>
        <w:tblInd w:w="0" w:type="dxa"/>
        <w:tblBorders>
          <w:top w:val="single" w:sz="4" w:space="0" w:color="000000"/>
          <w:bottom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0"/>
        <w:gridCol w:w="105"/>
      </w:tblGrid>
      <w:tr w:rsidR="00B51DC4" w14:paraId="7FB1D2F1" w14:textId="77777777">
        <w:trPr>
          <w:trHeight w:val="567"/>
          <w:jc w:val="center"/>
        </w:trPr>
        <w:tc>
          <w:tcPr>
            <w:tcW w:w="11055" w:type="dxa"/>
            <w:gridSpan w:val="2"/>
            <w:shd w:val="clear" w:color="auto" w:fill="F2F2F2"/>
            <w:vAlign w:val="center"/>
          </w:tcPr>
          <w:p w14:paraId="53FF2EC3"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sz w:val="20"/>
                <w:szCs w:val="20"/>
              </w:rPr>
              <w:t>AMAÇ ve HEDEFLER / AIM AND OBJECTIVES</w:t>
            </w:r>
          </w:p>
        </w:tc>
      </w:tr>
      <w:tr w:rsidR="00B51DC4" w14:paraId="52AEDDB6" w14:textId="77777777">
        <w:trPr>
          <w:jc w:val="center"/>
        </w:trPr>
        <w:tc>
          <w:tcPr>
            <w:tcW w:w="11055" w:type="dxa"/>
            <w:gridSpan w:val="2"/>
          </w:tcPr>
          <w:p w14:paraId="63F65B2A" w14:textId="77777777" w:rsidR="00B51DC4" w:rsidRDefault="00000000">
            <w:pPr>
              <w:pStyle w:val="Heading2"/>
              <w:keepNext w:val="0"/>
              <w:spacing w:before="360" w:after="80" w:line="276" w:lineRule="auto"/>
              <w:jc w:val="both"/>
              <w:rPr>
                <w:b/>
                <w:bCs/>
                <w:sz w:val="18"/>
                <w:szCs w:val="18"/>
              </w:rPr>
            </w:pPr>
            <w:bookmarkStart w:id="1" w:name="_heading=h.jvq8dgxapi2s" w:colFirst="0" w:colLast="0"/>
            <w:bookmarkEnd w:id="1"/>
            <w:r>
              <w:rPr>
                <w:b/>
                <w:bCs/>
                <w:sz w:val="18"/>
                <w:szCs w:val="18"/>
              </w:rPr>
              <w:t>1. Araştırmanın Amacı</w:t>
            </w:r>
          </w:p>
          <w:p w14:paraId="7D143E95" w14:textId="16D819A5"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 tez çalışmasının temel amacı, bankacılık sektöründe çevrimiçi platformlarda paylaşılan müşteri şikayetlerini Doğal Dil İşleme (NLP) ve Makine Öğrenmesi teknikleri kullanarak analiz etmek ve elde edilen bulgular doğrultusunda </w:t>
            </w:r>
            <w:r w:rsidR="00B43D83">
              <w:rPr>
                <w:rFonts w:ascii="Times New Roman" w:eastAsia="Times New Roman" w:hAnsi="Times New Roman" w:cs="Times New Roman"/>
                <w:sz w:val="18"/>
                <w:szCs w:val="18"/>
              </w:rPr>
              <w:t xml:space="preserve">Kuveyt Türk, VakıfBank, </w:t>
            </w:r>
            <w:r w:rsidR="00B43D83" w:rsidRPr="00B43D83">
              <w:rPr>
                <w:rFonts w:ascii="Times New Roman" w:eastAsia="Times New Roman" w:hAnsi="Times New Roman" w:cs="Times New Roman"/>
                <w:sz w:val="18"/>
                <w:szCs w:val="18"/>
              </w:rPr>
              <w:t>ve İşBankası</w:t>
            </w:r>
            <w:r w:rsidR="00B43D83">
              <w:rPr>
                <w:rFonts w:ascii="Times New Roman" w:eastAsia="Times New Roman" w:hAnsi="Times New Roman" w:cs="Times New Roman"/>
                <w:sz w:val="18"/>
                <w:szCs w:val="18"/>
              </w:rPr>
              <w:t>n</w:t>
            </w:r>
            <w:r>
              <w:rPr>
                <w:rFonts w:ascii="Times New Roman" w:eastAsia="Times New Roman" w:hAnsi="Times New Roman" w:cs="Times New Roman"/>
                <w:sz w:val="18"/>
                <w:szCs w:val="18"/>
              </w:rPr>
              <w:t>’ın müşteri deneyimi performanslarını karşılaştırmalı olarak incelemektir.</w:t>
            </w:r>
          </w:p>
          <w:p w14:paraId="0CB1E2A7"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Araştırma, büyük hacimli metin verilerinden otomatik olarak anlamlı bilgi üretmeyi, şikayet konularını ortaya çıkarmayı ve çözüm başarısını tahmin edebilen modeller geliştirmeyi amaçlamaktadır. Böylece bankaların müşteri memnuniyetine ilişkin güçlü ve zayıf yönleri veri temelli olarak değerlendirilecektir.</w:t>
            </w:r>
          </w:p>
          <w:p w14:paraId="1F50D259" w14:textId="77777777" w:rsidR="00B51DC4" w:rsidRDefault="00000000">
            <w:pPr>
              <w:pStyle w:val="Heading2"/>
              <w:keepNext w:val="0"/>
              <w:spacing w:before="360" w:after="80" w:line="276" w:lineRule="auto"/>
              <w:jc w:val="both"/>
              <w:rPr>
                <w:b/>
                <w:bCs/>
                <w:sz w:val="18"/>
                <w:szCs w:val="18"/>
              </w:rPr>
            </w:pPr>
            <w:bookmarkStart w:id="2" w:name="_heading=h.msy9s1gi8qmo" w:colFirst="0" w:colLast="0"/>
            <w:bookmarkEnd w:id="2"/>
            <w:r>
              <w:rPr>
                <w:b/>
                <w:bCs/>
                <w:sz w:val="18"/>
                <w:szCs w:val="18"/>
              </w:rPr>
              <w:t>2. Araştırmanın Hedefleri</w:t>
            </w:r>
          </w:p>
          <w:p w14:paraId="7AA26437" w14:textId="77777777" w:rsidR="00B51DC4" w:rsidRDefault="00000000">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kapsamında ulaşılması hedeflenen somut ve ölçülebilir hedefler şunlardır:</w:t>
            </w:r>
          </w:p>
          <w:p w14:paraId="42EB818D" w14:textId="77777777" w:rsidR="00B51DC4" w:rsidRDefault="00000000">
            <w:pPr>
              <w:numPr>
                <w:ilvl w:val="0"/>
                <w:numId w:val="5"/>
              </w:numPr>
              <w:spacing w:before="240"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2025 yılına ait çevrimiçi şikayet verilerinin toplanması ve analiz edilebilir veri seti oluşturulması.</w:t>
            </w:r>
          </w:p>
          <w:p w14:paraId="5FD5C388" w14:textId="77777777" w:rsidR="00B51DC4" w:rsidRDefault="00000000">
            <w:pPr>
              <w:numPr>
                <w:ilvl w:val="0"/>
                <w:numId w:val="5"/>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Metin ön işleme adımlarının uygulanarak temiz ve standartlaştırılmış metin veri yapısının elde edilmesi.</w:t>
            </w:r>
          </w:p>
          <w:p w14:paraId="26BB12EC" w14:textId="77777777" w:rsidR="00B51DC4" w:rsidRDefault="00000000">
            <w:pPr>
              <w:numPr>
                <w:ilvl w:val="0"/>
                <w:numId w:val="5"/>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LDA konu modelleme yöntemi ile şikayet kategorilerinin otomatik olarak belirlenmesi.</w:t>
            </w:r>
          </w:p>
          <w:p w14:paraId="71D1AB64" w14:textId="77777777" w:rsidR="00B51DC4" w:rsidRDefault="00000000">
            <w:pPr>
              <w:numPr>
                <w:ilvl w:val="0"/>
                <w:numId w:val="5"/>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TF-IDF ve kelime gömme teknikleri kullanılarak metin temsillerinin oluşturulması.</w:t>
            </w:r>
          </w:p>
          <w:p w14:paraId="13A91C5C" w14:textId="77777777" w:rsidR="00B51DC4" w:rsidRDefault="00000000">
            <w:pPr>
              <w:numPr>
                <w:ilvl w:val="0"/>
                <w:numId w:val="5"/>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Lojistik Regresyon, Random Forest ve SVM algoritmaları ile çözüm durumu ve memnuniyet tahmini modellerinin geliştirilmesi.</w:t>
            </w:r>
          </w:p>
          <w:p w14:paraId="59B1A0CE" w14:textId="77777777" w:rsidR="00B51DC4" w:rsidRDefault="00000000">
            <w:pPr>
              <w:numPr>
                <w:ilvl w:val="0"/>
                <w:numId w:val="5"/>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Modellerin doğruluk, precision, recall ve F1-skoru ile performans değerlendirmesinin yapılması.</w:t>
            </w:r>
          </w:p>
          <w:p w14:paraId="0E72DF32" w14:textId="77777777" w:rsidR="00B51DC4" w:rsidRDefault="00000000">
            <w:pPr>
              <w:numPr>
                <w:ilvl w:val="0"/>
                <w:numId w:val="5"/>
              </w:numPr>
              <w:spacing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İki banka arasında şikayet yoğunluğu, konu dağılımı ve çözüm oranlarının karşılaştırılması.</w:t>
            </w:r>
          </w:p>
          <w:p w14:paraId="67E94B44" w14:textId="77777777" w:rsidR="00B51DC4" w:rsidRDefault="00000000">
            <w:pPr>
              <w:pStyle w:val="Heading2"/>
              <w:keepNext w:val="0"/>
              <w:spacing w:before="360" w:after="80" w:line="276" w:lineRule="auto"/>
              <w:jc w:val="both"/>
              <w:rPr>
                <w:b/>
                <w:bCs/>
                <w:sz w:val="18"/>
                <w:szCs w:val="18"/>
              </w:rPr>
            </w:pPr>
            <w:bookmarkStart w:id="3" w:name="_heading=h.vfpqpfaywso1" w:colFirst="0" w:colLast="0"/>
            <w:bookmarkEnd w:id="3"/>
            <w:r>
              <w:rPr>
                <w:b/>
                <w:bCs/>
                <w:sz w:val="18"/>
                <w:szCs w:val="18"/>
              </w:rPr>
              <w:t>3. Dayanılan Teoriler ve Modeller</w:t>
            </w:r>
          </w:p>
          <w:p w14:paraId="7BF96231"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Araştırma aşağıdaki kuramsal ve teknik çerçevelere dayanmaktadır:</w:t>
            </w:r>
          </w:p>
          <w:p w14:paraId="2938E09F" w14:textId="77777777" w:rsidR="00B51DC4" w:rsidRDefault="00000000">
            <w:pPr>
              <w:numPr>
                <w:ilvl w:val="0"/>
                <w:numId w:val="4"/>
              </w:numPr>
              <w:spacing w:before="240" w:after="0"/>
              <w:rPr>
                <w:rFonts w:ascii="Times New Roman" w:eastAsia="Times New Roman" w:hAnsi="Times New Roman" w:cs="Times New Roman"/>
                <w:sz w:val="18"/>
                <w:szCs w:val="18"/>
              </w:rPr>
            </w:pPr>
            <w:r>
              <w:rPr>
                <w:rFonts w:ascii="Times New Roman" w:eastAsia="Times New Roman" w:hAnsi="Times New Roman" w:cs="Times New Roman"/>
                <w:sz w:val="18"/>
                <w:szCs w:val="18"/>
              </w:rPr>
              <w:t>Hizmet Kalitesi Teorisi (SERVQUAL Yaklaşımı)</w:t>
            </w:r>
          </w:p>
          <w:p w14:paraId="060E001E" w14:textId="77777777" w:rsidR="00B51DC4" w:rsidRDefault="00000000">
            <w:pPr>
              <w:numPr>
                <w:ilvl w:val="0"/>
                <w:numId w:val="4"/>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Müşteri Memnuniyeti ve Beklenti-Algı Modeli</w:t>
            </w:r>
          </w:p>
          <w:p w14:paraId="622735E5" w14:textId="77777777" w:rsidR="00B51DC4" w:rsidRDefault="00000000">
            <w:pPr>
              <w:numPr>
                <w:ilvl w:val="0"/>
                <w:numId w:val="4"/>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İtibar Yönetimi ve Dijital Geri Bildirim Kuramı</w:t>
            </w:r>
          </w:p>
          <w:p w14:paraId="154B7879" w14:textId="77777777" w:rsidR="00B51DC4" w:rsidRDefault="00000000">
            <w:pPr>
              <w:numPr>
                <w:ilvl w:val="0"/>
                <w:numId w:val="4"/>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Metin Madenciliği ve Doğal Dil İşleme Modelleri</w:t>
            </w:r>
          </w:p>
          <w:p w14:paraId="0B596B1D" w14:textId="77777777" w:rsidR="00B51DC4" w:rsidRDefault="00000000">
            <w:pPr>
              <w:numPr>
                <w:ilvl w:val="0"/>
                <w:numId w:val="4"/>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Denetimli Makine Öğrenmesi Modelleri</w:t>
            </w:r>
          </w:p>
          <w:p w14:paraId="006EF102" w14:textId="77777777" w:rsidR="00B51DC4" w:rsidRDefault="00000000">
            <w:pPr>
              <w:numPr>
                <w:ilvl w:val="0"/>
                <w:numId w:val="4"/>
              </w:num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Olasılıksal Konu Modelleme (LDA)</w:t>
            </w:r>
          </w:p>
          <w:p w14:paraId="3B20996B" w14:textId="77777777" w:rsidR="00B51DC4" w:rsidRDefault="00000000">
            <w:pPr>
              <w:pStyle w:val="Heading2"/>
              <w:keepNext w:val="0"/>
              <w:spacing w:before="360" w:after="80" w:line="276" w:lineRule="auto"/>
              <w:jc w:val="both"/>
              <w:rPr>
                <w:b/>
                <w:bCs/>
                <w:sz w:val="18"/>
                <w:szCs w:val="18"/>
              </w:rPr>
            </w:pPr>
            <w:bookmarkStart w:id="4" w:name="_heading=h.tjxsvg2p80vo" w:colFirst="0" w:colLast="0"/>
            <w:bookmarkEnd w:id="4"/>
            <w:r>
              <w:rPr>
                <w:b/>
                <w:bCs/>
                <w:sz w:val="18"/>
                <w:szCs w:val="18"/>
              </w:rPr>
              <w:t>4. Araştırma Hipotezleri</w:t>
            </w:r>
          </w:p>
          <w:p w14:paraId="6CAA607B"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Araştırma kapsamında test edilmesi öngörülen temel hipotezler şunlardır:</w:t>
            </w:r>
          </w:p>
          <w:p w14:paraId="5F444658" w14:textId="77777777" w:rsidR="00B51DC4" w:rsidRDefault="00000000">
            <w:pPr>
              <w:numPr>
                <w:ilvl w:val="0"/>
                <w:numId w:val="6"/>
              </w:numPr>
              <w:pBdr>
                <w:top w:val="nil"/>
                <w:left w:val="nil"/>
                <w:bottom w:val="nil"/>
                <w:right w:val="nil"/>
                <w:between w:val="nil"/>
              </w:pBdr>
              <w:spacing w:before="240" w:after="0"/>
              <w:rPr>
                <w:rFonts w:ascii="Times New Roman" w:eastAsia="Times New Roman" w:hAnsi="Times New Roman" w:cs="Times New Roman"/>
                <w:sz w:val="18"/>
                <w:szCs w:val="18"/>
              </w:rPr>
            </w:pPr>
            <w:r>
              <w:rPr>
                <w:rFonts w:ascii="Times New Roman" w:eastAsia="Times New Roman" w:hAnsi="Times New Roman" w:cs="Times New Roman"/>
                <w:sz w:val="18"/>
                <w:szCs w:val="18"/>
              </w:rPr>
              <w:t>H1: Şikayet konuları bankalar arasında istatistiksel olarak anlamlı farklılık göstermektedir.</w:t>
            </w:r>
          </w:p>
          <w:p w14:paraId="594B7AF4" w14:textId="77777777" w:rsidR="00B51DC4" w:rsidRDefault="00000000">
            <w:pPr>
              <w:numPr>
                <w:ilvl w:val="0"/>
                <w:numId w:val="6"/>
              </w:numPr>
              <w:pBdr>
                <w:top w:val="nil"/>
                <w:left w:val="nil"/>
                <w:bottom w:val="nil"/>
                <w:right w:val="nil"/>
                <w:between w:val="nil"/>
              </w:pBd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H2: Belirli şikayet kategorileri, çözülmeme olasılığını anlamlı düzeyde artırmaktadır.</w:t>
            </w:r>
          </w:p>
          <w:p w14:paraId="3FB8CC71" w14:textId="77777777" w:rsidR="00B51DC4" w:rsidRDefault="00000000">
            <w:pPr>
              <w:numPr>
                <w:ilvl w:val="0"/>
                <w:numId w:val="6"/>
              </w:numPr>
              <w:pBdr>
                <w:top w:val="nil"/>
                <w:left w:val="nil"/>
                <w:bottom w:val="nil"/>
                <w:right w:val="nil"/>
                <w:between w:val="nil"/>
              </w:pBd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H3: Makine öğrenmesi modelleri, şikayetlerin çözülme durumunu %70’in üzerinde doğruluk oranıyla tahmin edebilmektedir.</w:t>
            </w:r>
          </w:p>
          <w:p w14:paraId="2F87D0CF" w14:textId="77777777" w:rsidR="00B51DC4" w:rsidRDefault="00000000">
            <w:pPr>
              <w:numPr>
                <w:ilvl w:val="0"/>
                <w:numId w:val="6"/>
              </w:numPr>
              <w:pBdr>
                <w:top w:val="nil"/>
                <w:left w:val="nil"/>
                <w:bottom w:val="nil"/>
                <w:right w:val="nil"/>
                <w:between w:val="nil"/>
              </w:pBd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H4: Şikayet yoğunluğu belirli dönemlerde anlamlı artış trendleri göstermektedir.</w:t>
            </w:r>
          </w:p>
          <w:p w14:paraId="0862732A" w14:textId="77777777" w:rsidR="00B51DC4" w:rsidRDefault="00000000">
            <w:pPr>
              <w:numPr>
                <w:ilvl w:val="0"/>
                <w:numId w:val="6"/>
              </w:numPr>
              <w:pBdr>
                <w:top w:val="nil"/>
                <w:left w:val="nil"/>
                <w:bottom w:val="nil"/>
                <w:right w:val="nil"/>
                <w:between w:val="nil"/>
              </w:pBd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H5: Çözüm süresi ve müşteri memnuniyet skoru arasında pozitif yönlü anlamlı ilişki bulunmaktadır.</w:t>
            </w:r>
          </w:p>
          <w:p w14:paraId="43E8BD31" w14:textId="77777777" w:rsidR="00B51DC4" w:rsidRDefault="00B51DC4">
            <w:pPr>
              <w:spacing w:after="120" w:line="240" w:lineRule="auto"/>
              <w:jc w:val="both"/>
              <w:rPr>
                <w:rFonts w:ascii="Cambria" w:eastAsia="Cambria" w:hAnsi="Cambria" w:cs="Cambria"/>
              </w:rPr>
            </w:pPr>
          </w:p>
        </w:tc>
      </w:tr>
      <w:tr w:rsidR="00B51DC4" w14:paraId="562C4128" w14:textId="77777777">
        <w:trPr>
          <w:trHeight w:val="567"/>
          <w:jc w:val="center"/>
        </w:trPr>
        <w:tc>
          <w:tcPr>
            <w:tcW w:w="11055" w:type="dxa"/>
            <w:gridSpan w:val="2"/>
            <w:shd w:val="clear" w:color="auto" w:fill="F2F2F2"/>
            <w:vAlign w:val="center"/>
          </w:tcPr>
          <w:p w14:paraId="197C71F3"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b/>
                <w:bCs/>
                <w:color w:val="000000"/>
                <w:sz w:val="20"/>
                <w:szCs w:val="20"/>
              </w:rPr>
              <w:lastRenderedPageBreak/>
              <w:t>KONU, KAPSAM ve LİTERATÜR ÖZETİ / SUBJECT, SCOPE AND LITERATURE SUMMARY</w:t>
            </w:r>
          </w:p>
        </w:tc>
      </w:tr>
      <w:tr w:rsidR="00B51DC4" w14:paraId="7EDBA215" w14:textId="77777777">
        <w:trPr>
          <w:jc w:val="center"/>
        </w:trPr>
        <w:tc>
          <w:tcPr>
            <w:tcW w:w="11055" w:type="dxa"/>
            <w:gridSpan w:val="2"/>
          </w:tcPr>
          <w:p w14:paraId="7ACC791D" w14:textId="77777777" w:rsidR="00B51DC4" w:rsidRDefault="00000000">
            <w:pPr>
              <w:pStyle w:val="Heading3"/>
              <w:keepNext w:val="0"/>
              <w:keepLines w:val="0"/>
              <w:tabs>
                <w:tab w:val="left" w:pos="284"/>
              </w:tabs>
              <w:jc w:val="both"/>
              <w:rPr>
                <w:rFonts w:ascii="Times New Roman" w:eastAsia="Times New Roman" w:hAnsi="Times New Roman" w:cs="Times New Roman"/>
                <w:sz w:val="18"/>
                <w:szCs w:val="18"/>
              </w:rPr>
            </w:pPr>
            <w:bookmarkStart w:id="5" w:name="_heading=h.u4uoogf7ndo3" w:colFirst="0" w:colLast="0"/>
            <w:bookmarkEnd w:id="5"/>
            <w:r>
              <w:rPr>
                <w:rFonts w:ascii="Times New Roman" w:eastAsia="Times New Roman" w:hAnsi="Times New Roman" w:cs="Times New Roman"/>
                <w:sz w:val="18"/>
                <w:szCs w:val="18"/>
              </w:rPr>
              <w:t>1. Konu ve Araştırma Problemi</w:t>
            </w:r>
          </w:p>
          <w:p w14:paraId="114F48B8" w14:textId="7070ABE8"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 tez çalışmasının konusu, bankacılık sektöründe çevrimiçi platformlarda paylaşılan müşteri şikayetlerinin Doğal Dil İşleme (NLP) ve Makine Öğrenmesi teknikleri kullanılarak analiz edilmesi ve elde edilen bulgular doğrultusunda bankalar arası karşılaştırmalı değerlendirme yapılmasıdır. Çalışma, Türkiye’de faaliyet gösteren </w:t>
            </w:r>
            <w:r w:rsidR="00B43D83">
              <w:rPr>
                <w:rFonts w:ascii="Times New Roman" w:eastAsia="Times New Roman" w:hAnsi="Times New Roman" w:cs="Times New Roman"/>
                <w:sz w:val="18"/>
                <w:szCs w:val="18"/>
              </w:rPr>
              <w:t xml:space="preserve">Kuveyt Türk, VakıfBank, </w:t>
            </w:r>
            <w:r w:rsidR="00B43D83" w:rsidRPr="00B43D83">
              <w:rPr>
                <w:rFonts w:ascii="Times New Roman" w:eastAsia="Times New Roman" w:hAnsi="Times New Roman" w:cs="Times New Roman"/>
                <w:sz w:val="18"/>
                <w:szCs w:val="18"/>
              </w:rPr>
              <w:t xml:space="preserve">ve İşBankası </w:t>
            </w:r>
            <w:r>
              <w:rPr>
                <w:rFonts w:ascii="Times New Roman" w:eastAsia="Times New Roman" w:hAnsi="Times New Roman" w:cs="Times New Roman"/>
                <w:sz w:val="18"/>
                <w:szCs w:val="18"/>
              </w:rPr>
              <w:t>hakkında 2025 yılında Şikayetvar platformunda yayımlanan müşteri şikayetlerini kapsamaktadır.</w:t>
            </w:r>
          </w:p>
          <w:p w14:paraId="29A58600"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Araştırma problemi şu şekilde formüle edilmektedir: “Çevrimiçi müşteri şikayetleri metin madenciliği ve makine öğrenmesi teknikleri kullanılarak anlamlı kategorilere ayrılabilir mi, çözüm başarısı tahmin edilebilir mi ve iki farklı banka arasında müşteri deneyimi açısından anlamlı farklılıklar tespit edilebilir mi?” Bu problem, hem veri bilimi hem de hizmet yönetimi literatüründe güncel ve önemli bir araştırma alanına karşılık gelmektedir.</w:t>
            </w:r>
          </w:p>
          <w:p w14:paraId="4E126898" w14:textId="77777777" w:rsidR="00B51DC4" w:rsidRDefault="00000000">
            <w:pPr>
              <w:pStyle w:val="Heading3"/>
              <w:keepNext w:val="0"/>
              <w:keepLines w:val="0"/>
              <w:tabs>
                <w:tab w:val="left" w:pos="284"/>
              </w:tabs>
              <w:jc w:val="both"/>
              <w:rPr>
                <w:rFonts w:ascii="Times New Roman" w:eastAsia="Times New Roman" w:hAnsi="Times New Roman" w:cs="Times New Roman"/>
                <w:sz w:val="18"/>
                <w:szCs w:val="18"/>
              </w:rPr>
            </w:pPr>
            <w:bookmarkStart w:id="6" w:name="_heading=h.nzn93ivw1bpk" w:colFirst="0" w:colLast="0"/>
            <w:bookmarkEnd w:id="6"/>
            <w:r>
              <w:rPr>
                <w:rFonts w:ascii="Times New Roman" w:eastAsia="Times New Roman" w:hAnsi="Times New Roman" w:cs="Times New Roman"/>
                <w:sz w:val="18"/>
                <w:szCs w:val="18"/>
              </w:rPr>
              <w:t>2. Kapsam ve Sınırlar</w:t>
            </w:r>
          </w:p>
          <w:p w14:paraId="33436AB5"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Çalışma yalnızca 2025 yılında yayımlanan şikayetleri kapsamaktadır. Veri kaynağı olarak tek bir platform (Şikayetvar) kullanılacaktır. Sosyal medya (Twitter/X, Instagram vb.) verileri kapsam dışındadır.</w:t>
            </w:r>
          </w:p>
          <w:p w14:paraId="3C617347"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Analiz yalnızca metinsel içerik ve mevcut meta veriler (çözülme durumu, memnuniyet skoru, görüntülenme sayısı vb.) ile sınırlıdır. Bankaların iç veri tabanları, çağrı merkezi kayıtları veya operasyonel finansal veriler çalışmaya dahil değildir.</w:t>
            </w:r>
          </w:p>
          <w:p w14:paraId="01903640" w14:textId="77777777" w:rsidR="00B51DC4" w:rsidRDefault="00000000">
            <w:pPr>
              <w:pStyle w:val="Heading3"/>
              <w:keepNext w:val="0"/>
              <w:keepLines w:val="0"/>
              <w:tabs>
                <w:tab w:val="left" w:pos="284"/>
              </w:tabs>
              <w:jc w:val="both"/>
              <w:rPr>
                <w:rFonts w:ascii="Times New Roman" w:eastAsia="Times New Roman" w:hAnsi="Times New Roman" w:cs="Times New Roman"/>
                <w:sz w:val="18"/>
                <w:szCs w:val="18"/>
              </w:rPr>
            </w:pPr>
            <w:bookmarkStart w:id="7" w:name="_heading=h.ls34t9ukej9t" w:colFirst="0" w:colLast="0"/>
            <w:bookmarkEnd w:id="7"/>
            <w:r>
              <w:rPr>
                <w:rFonts w:ascii="Times New Roman" w:eastAsia="Times New Roman" w:hAnsi="Times New Roman" w:cs="Times New Roman"/>
                <w:sz w:val="18"/>
                <w:szCs w:val="18"/>
              </w:rPr>
              <w:t>3. Literatür Özeti ve Kuramsal Arka Plan</w:t>
            </w:r>
          </w:p>
          <w:p w14:paraId="147DE55B"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Dijitalleşmenin hız kazanmasıyla birlikte müşteri deneyimi, bankacılık sektöründe rekabet avantajı sağlayan temel unsurlardan biri haline gelmiştir. Hizmet kalitesi literatüründe Parasuraman, Zeithaml ve Berry tarafından geliştirilen SERVQUAL modeli, müşteri beklentileri ile algılanan hizmet arasındaki farkın memnuniyet üzerindeki etkisini açıklamaktadır. Günümüzde bu yaklaşım, dijital platformlardaki müşteri geri bildirimlerinin analiz edilmesiyle daha ölçülebilir hale gelmiştir.</w:t>
            </w:r>
          </w:p>
          <w:p w14:paraId="3CD49F10"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Son yıllarda metin madenciliği ve doğal dil işleme teknikleri, müşteri yorumlarının analizinde yaygın olarak kullanılmaktadır. TF-IDF, N-gram ve kelime gömme yöntemleri, metinlerin sayısal temsiline olanak tanımakta; LDA (Latent Dirichlet Allocation) gibi konu modelleme algoritmaları ise büyük hacimli metinlerden otomatik tema çıkarımı sağlamaktadır.</w:t>
            </w:r>
          </w:p>
          <w:p w14:paraId="43E70756"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Uluslararası literatürde bankacılık ve e-ticaret sektörlerinde müşteri yorumlarının duygu analizi ve konu modelleme ile incelendiği çalışmalar bulunmaktadır. Bu araştırmalar, müşteri memnuniyetini etkileyen faktörlerin otomatik olarak belirlenebileceğini göstermektedir. Ancak Türkiye bağlamında, özellikle katılım bankaları ile kamu bankalarının karşılaştırmalı olarak büyük ölçekli metin verisi üzerinden analiz edildiği çalışmalar sınırlıdır.</w:t>
            </w:r>
          </w:p>
          <w:p w14:paraId="11113A39"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Makine öğrenmesi alanında ise Lojistik Regresyon, Random Forest ve Destek Vektör Makineleri (SVM) gibi denetimli öğrenme algoritmaları, metin sınıflandırma problemlerinde yüksek başarı oranları sunmaktadır. Şikayetlerin çözülüp çözülmeyeceğinin tahmin edilmesi, literatürde “churn prediction” ve “complaint resolution prediction” çalışmalarına benzer bir çerçeveye sahiptir. Ancak mevcut çalışmalar genellikle şirket içi veri setlerine dayanmakta, açık kaynaklı çevrimiçi şikayet platformlarını yeterince kullanmamaktadır.</w:t>
            </w:r>
          </w:p>
          <w:p w14:paraId="5CF35739" w14:textId="77777777" w:rsidR="00B51DC4" w:rsidRDefault="00000000">
            <w:pPr>
              <w:pBdr>
                <w:top w:val="nil"/>
                <w:left w:val="nil"/>
                <w:bottom w:val="nil"/>
                <w:right w:val="nil"/>
                <w:between w:val="nil"/>
              </w:pBdr>
              <w:tabs>
                <w:tab w:val="left" w:pos="284"/>
              </w:tabs>
              <w:spacing w:before="240" w:after="240"/>
              <w:jc w:val="both"/>
              <w:rPr>
                <w:b/>
                <w:bCs/>
                <w:sz w:val="18"/>
                <w:szCs w:val="18"/>
              </w:rPr>
            </w:pPr>
            <w:r>
              <w:rPr>
                <w:b/>
                <w:bCs/>
                <w:sz w:val="18"/>
                <w:szCs w:val="18"/>
              </w:rPr>
              <w:t>4. Literatürdeki Eksiklikler ve Bu Tezin Konumu</w:t>
            </w:r>
          </w:p>
          <w:p w14:paraId="7E662096" w14:textId="77777777" w:rsidR="00B51DC4" w:rsidRDefault="00000000">
            <w:pPr>
              <w:pBdr>
                <w:top w:val="nil"/>
                <w:left w:val="nil"/>
                <w:bottom w:val="nil"/>
                <w:right w:val="nil"/>
                <w:between w:val="nil"/>
              </w:pBd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Bankacılık sektöründe müşteri şikayetlerinin analizi üzerine yapılan çalışmalar son yıllarda artış göstermiştir. Özellikle dijital platformlarda üretilen kullanıcı yorumlarının metin madenciliği ve duygu analizi teknikleriyle incelendiği araştırmalar, müşteri memnuniyetinin ölçülmesi ve hizmet kalitesinin değerlendirilmesi açısından önemli katkılar sunmaktadır. Ancak mevcut literatür detaylı biçimde incelendiğinde, hem yöntemsel hem de bağlamsal düzeyde çeşitli eksikliklerin bulunduğu görülmektedir.</w:t>
            </w:r>
          </w:p>
          <w:p w14:paraId="2EFD1680" w14:textId="77777777" w:rsidR="00B51DC4" w:rsidRDefault="00000000">
            <w:pPr>
              <w:pBdr>
                <w:top w:val="nil"/>
                <w:left w:val="nil"/>
                <w:bottom w:val="nil"/>
                <w:right w:val="nil"/>
                <w:between w:val="nil"/>
              </w:pBd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4.1. Türkiye Bağlamında Büyük Ölçekli Metin Analizi Çalışmalarının Sınırlılığı:</w:t>
            </w:r>
          </w:p>
          <w:p w14:paraId="3E54F7A7"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Uluslararası literatürde Amazon, TripAdvisor ve çeşitli finansal hizmet platformları üzerinde yapılan metin madenciliği çalışmaları yaygınken, Türkiye’de bankacılık sektörüne yönelik açık veri kaynakları üzerinden gerçekleştirilen kapsamlı analizler sınırlıdır. Özellikle Şikayetvar gibi geniş kullanıcı tabanına sahip platformların akademik çalışmalarda yeterince değerlendirilmediği görülmektedir.</w:t>
            </w:r>
          </w:p>
          <w:p w14:paraId="5CADA2A0"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Mevcut çalışmalar genellikle küçük örneklemlerle, manuel kodlama yöntemleriyle veya yalnızca duygu analizi ile sınırlı kalmaktadır. Büyük hacimli veri setleri üzerinde otomatik konu modelleme ve tahminleme çalışmalarının sayısı oldukça azdır. Bu tez, geniş zaman aralığını kapsayan büyük ölçekli veri seti ile literatürdeki bu boşluğu doldurmayı amaçlamaktadır.</w:t>
            </w:r>
          </w:p>
          <w:p w14:paraId="0C44AF9E" w14:textId="77777777" w:rsidR="00B51DC4" w:rsidRDefault="00000000">
            <w:pPr>
              <w:pBdr>
                <w:top w:val="nil"/>
                <w:left w:val="nil"/>
                <w:bottom w:val="nil"/>
                <w:right w:val="nil"/>
                <w:between w:val="nil"/>
              </w:pBd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4.2. Karşılaştırmalı Banka Analizlerinin Yetersizliği</w:t>
            </w:r>
          </w:p>
          <w:p w14:paraId="4211EB8F"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Literatürde çoğu araştırma tek bir kurum veya sektör üzerine yoğunlaşmaktadır. Ancak farklı bankacılık modellerine sahip kurumların müşteri şikayet dinamiklerinin karşılaştırmalı olarak incelenmesi nadirdir.</w:t>
            </w:r>
          </w:p>
          <w:p w14:paraId="44869867" w14:textId="4344B004"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bağlamda, katılım bankacılığı prensipleri ile faaliyet gösteren Kuveyt Türk ile kamu bankası statüsündeki VakıfBank’ın aynı metodolojik çerçevede analiz edilmesi literatürde önemli bir boşluğu doldurmaktadır. Farklı kurumsal yapıların müşteri beklentileri, hizmet süreçleri ve şikayet temaları üzerindeki etkisinin veri temelli biçimde ortaya konulması, mevcut çalışmaların ötesine geçen karşılaştırmalı bir katkı sunacaktır.</w:t>
            </w:r>
          </w:p>
          <w:p w14:paraId="7A917DE2" w14:textId="77777777" w:rsidR="00B51DC4" w:rsidRDefault="00000000">
            <w:pPr>
              <w:pBdr>
                <w:top w:val="nil"/>
                <w:left w:val="nil"/>
                <w:bottom w:val="nil"/>
                <w:right w:val="nil"/>
                <w:between w:val="nil"/>
              </w:pBd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4.3. İçerik Analizi ile Tahminleme Modellerinin Entegre Edilmemesi</w:t>
            </w:r>
          </w:p>
          <w:p w14:paraId="3A973878"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Birçok çalışma şikayet metinlerinden yalnızca tematik çıkarım yapmaktadır. LDA gibi konu modelleme teknikleri ile hangi problemlerin ön plana çıktığı belirlenmekte; ancak bu içerik bulguları çoğu zaman öngörücü modellerle ilişkilendirilmemektedir.</w:t>
            </w:r>
          </w:p>
          <w:p w14:paraId="565E26B0"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Örneğin, belirli bir şikayet kategorisinin çözülmeme olasılığını artırıp artırmadığı ya da müşteri memnuniyet skorunu nasıl etkilediği çoğu çalışmada test edilmemektedir. Bu tez çalışması, konu modelleme sonuçlarını denetimli makine öğrenmesi algoritmaları ile entegre ederek çözüm başarısı tahmini yapacaktır. Böylece betimleyici analiz ile öngörücü analiz bir arada kullanılacak ve literatürdeki yöntemsel ayrışma giderilecektir.</w:t>
            </w:r>
          </w:p>
          <w:p w14:paraId="74FF18A2" w14:textId="77777777" w:rsidR="00B51DC4" w:rsidRDefault="00000000">
            <w:pPr>
              <w:pBdr>
                <w:top w:val="nil"/>
                <w:left w:val="nil"/>
                <w:bottom w:val="nil"/>
                <w:right w:val="nil"/>
                <w:between w:val="nil"/>
              </w:pBd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4.4. Meta Verilerin Yeterince Değerlendirilmemesi</w:t>
            </w:r>
          </w:p>
          <w:p w14:paraId="7960F1DD"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Çevrimiçi şikayet platformlarında yalnızca metin içerikleri değil; çözülme durumu, memnuniyet puanı, görüntülenme sayısı ve kullanıcı etkileşimleri gibi meta veriler de bulunmaktadır. Ancak mevcut çalışmaların çoğu bu meta verileri analiz sürecine dahil etmemektedir.</w:t>
            </w:r>
          </w:p>
          <w:p w14:paraId="172BA499" w14:textId="77777777" w:rsidR="00B51DC4" w:rsidRDefault="00000000">
            <w:pPr>
              <w:pBdr>
                <w:top w:val="nil"/>
                <w:left w:val="nil"/>
                <w:bottom w:val="nil"/>
                <w:right w:val="nil"/>
                <w:between w:val="nil"/>
              </w:pBdr>
              <w:tabs>
                <w:tab w:val="left" w:pos="284"/>
              </w:tabs>
              <w:spacing w:before="240" w:after="240"/>
              <w:ind w:left="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metin içeriği ile birlikte çözüm durumu ve memnuniyet skorunu hedef değişken olarak kullanacak; böylece daha kapsamlı bir analiz çerçevesi oluşturacaktır.</w:t>
            </w:r>
          </w:p>
          <w:p w14:paraId="0056380F" w14:textId="77777777" w:rsidR="00B51DC4" w:rsidRDefault="00B51DC4">
            <w:pPr>
              <w:tabs>
                <w:tab w:val="left" w:pos="284"/>
              </w:tabs>
              <w:spacing w:before="240" w:after="240"/>
              <w:jc w:val="both"/>
              <w:rPr>
                <w:rFonts w:ascii="Times New Roman" w:eastAsia="Times New Roman" w:hAnsi="Times New Roman" w:cs="Times New Roman"/>
                <w:sz w:val="18"/>
                <w:szCs w:val="18"/>
              </w:rPr>
            </w:pPr>
          </w:p>
          <w:p w14:paraId="06B14CF4" w14:textId="77777777" w:rsidR="00B51DC4" w:rsidRDefault="00000000">
            <w:pPr>
              <w:pStyle w:val="Heading3"/>
              <w:keepNext w:val="0"/>
              <w:keepLines w:val="0"/>
              <w:pBdr>
                <w:top w:val="nil"/>
                <w:left w:val="nil"/>
                <w:bottom w:val="nil"/>
                <w:right w:val="nil"/>
                <w:between w:val="nil"/>
              </w:pBdr>
              <w:tabs>
                <w:tab w:val="left" w:pos="284"/>
              </w:tabs>
              <w:jc w:val="both"/>
              <w:rPr>
                <w:rFonts w:ascii="Times New Roman" w:eastAsia="Times New Roman" w:hAnsi="Times New Roman" w:cs="Times New Roman"/>
                <w:sz w:val="18"/>
                <w:szCs w:val="18"/>
              </w:rPr>
            </w:pPr>
            <w:bookmarkStart w:id="8" w:name="_heading=h.itrl24p7ukev" w:colFirst="0" w:colLast="0"/>
            <w:bookmarkEnd w:id="8"/>
            <w:r>
              <w:rPr>
                <w:rFonts w:ascii="Times New Roman" w:eastAsia="Times New Roman" w:hAnsi="Times New Roman" w:cs="Times New Roman"/>
                <w:sz w:val="18"/>
                <w:szCs w:val="18"/>
              </w:rPr>
              <w:t>5. Güncel Durum ve Önemi</w:t>
            </w:r>
          </w:p>
          <w:p w14:paraId="5AE1D447"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Dijital şikayet platformları, kurumların itibarını doğrudan etkileyen kamusal veri kaynaklarıdır. Bankacılık sektöründe artan dijital işlem hacmi, müşteri deneyimi sorunlarını daha görünür hale getirmiştir. Bu bağlamda, çevrimiçi şikayetlerin sistematik ve otomatik yöntemlerle analiz edilmesi yalnızca akademik değil, sektörel açıdan da kritik öneme sahiptir.</w:t>
            </w:r>
          </w:p>
          <w:p w14:paraId="24999362" w14:textId="77777777" w:rsidR="00B51DC4" w:rsidRDefault="00000000">
            <w:pPr>
              <w:tabs>
                <w:tab w:val="left" w:pos="284"/>
              </w:tabs>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veri temelli karar alma süreçlerine katkı sağlayarak bankaların müşteri memnuniyet stratejilerini geliştirmesine yardımcı olmayı hedeflemektedir. Ayrıca çalışma, sosyal bilimler ile veri bilimi disiplinlerini bir araya getirerek disiplinlerarası bir araştırma örneği sunmaktadır.</w:t>
            </w:r>
          </w:p>
          <w:p w14:paraId="32B7DADD"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sz w:val="18"/>
                <w:szCs w:val="18"/>
              </w:rPr>
            </w:pPr>
          </w:p>
          <w:p w14:paraId="525415F8" w14:textId="77777777" w:rsidR="00B51DC4" w:rsidRDefault="00B51DC4">
            <w:pPr>
              <w:pBdr>
                <w:top w:val="nil"/>
                <w:left w:val="nil"/>
                <w:bottom w:val="nil"/>
                <w:right w:val="nil"/>
                <w:between w:val="nil"/>
              </w:pBdr>
              <w:tabs>
                <w:tab w:val="left" w:pos="284"/>
              </w:tabs>
              <w:jc w:val="both"/>
              <w:rPr>
                <w:rFonts w:ascii="Times New Roman" w:eastAsia="Times New Roman" w:hAnsi="Times New Roman" w:cs="Times New Roman"/>
                <w:color w:val="FF0000"/>
                <w:sz w:val="18"/>
                <w:szCs w:val="18"/>
              </w:rPr>
            </w:pPr>
          </w:p>
        </w:tc>
      </w:tr>
      <w:tr w:rsidR="00B51DC4" w14:paraId="73EAC7AE" w14:textId="77777777">
        <w:trPr>
          <w:trHeight w:val="567"/>
          <w:jc w:val="center"/>
        </w:trPr>
        <w:tc>
          <w:tcPr>
            <w:tcW w:w="11055" w:type="dxa"/>
            <w:gridSpan w:val="2"/>
            <w:shd w:val="clear" w:color="auto" w:fill="F2F2F2"/>
            <w:vAlign w:val="center"/>
          </w:tcPr>
          <w:p w14:paraId="4AE5FB69"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sz w:val="20"/>
                <w:szCs w:val="20"/>
              </w:rPr>
              <w:lastRenderedPageBreak/>
              <w:t>ÖZGÜN DEĞER / ORIGINALITY OF STUDY</w:t>
            </w:r>
          </w:p>
        </w:tc>
      </w:tr>
      <w:tr w:rsidR="00B51DC4" w14:paraId="47FCF11F" w14:textId="77777777">
        <w:trPr>
          <w:jc w:val="center"/>
        </w:trPr>
        <w:tc>
          <w:tcPr>
            <w:tcW w:w="11055" w:type="dxa"/>
            <w:gridSpan w:val="2"/>
          </w:tcPr>
          <w:p w14:paraId="10FB4491"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çalışmasının özgün değeri; bankacılık sektöründe çevrimiçi müşteri şikayetlerini büyük ölçekli açık veri üzerinden, bütünleşik bir metin madenciliği ve makine öğrenmesi çerçevesi ile analiz etmesi ve karşılaştırmalı bir banka modeli sunmasıdır. YÖK Ulusal Tez Merkezi’nde yapılan incelemelerde, bankacılık sektöründe müşteri memnuniyeti ve hizmet kalitesi üzerine hazırlanmış çok sayıda tez bulunduğu görülmektedir. Ancak bu çalışmaların önemli bir kısmı anket verilerine dayalı nicel analizler veya sınırlı örneklemli içerik analizleri şeklindedir. Açık kaynaklı çevrimiçi şikayet platformlarından elde edilen büyük hacimli metin verisinin, denetimli ve denetimsiz makine öğrenmesi teknikleriyle entegre biçimde analiz edildiği çalışmaların sayısı oldukça sınırlıdır.</w:t>
            </w:r>
          </w:p>
          <w:p w14:paraId="128226F3" w14:textId="22D4F86A"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Mevcut tezlerin çoğu tek bir banka veya genel sektör değerlendirmesi ile sınırlı kalmakta; farklı bankacılık modellerinin karşılaştırmalı analizine yer vermemektedir. Bu çalışma, </w:t>
            </w:r>
            <w:r w:rsidR="00B43D83" w:rsidRPr="00B43D83">
              <w:rPr>
                <w:rFonts w:ascii="Times New Roman" w:eastAsia="Times New Roman" w:hAnsi="Times New Roman" w:cs="Times New Roman"/>
                <w:b/>
                <w:bCs/>
                <w:sz w:val="18"/>
                <w:szCs w:val="18"/>
              </w:rPr>
              <w:t>Kuveyt Türk, VakıfBank, ve İşBankası</w:t>
            </w:r>
            <w:r w:rsidR="00B43D83">
              <w:rPr>
                <w:rFonts w:ascii="Times New Roman" w:eastAsia="Times New Roman" w:hAnsi="Times New Roman" w:cs="Times New Roman"/>
                <w:b/>
                <w:bCs/>
                <w:sz w:val="18"/>
                <w:szCs w:val="18"/>
              </w:rPr>
              <w:t xml:space="preserve">’nı </w:t>
            </w:r>
            <w:r>
              <w:rPr>
                <w:rFonts w:ascii="Times New Roman" w:eastAsia="Times New Roman" w:hAnsi="Times New Roman" w:cs="Times New Roman"/>
                <w:sz w:val="18"/>
                <w:szCs w:val="18"/>
              </w:rPr>
              <w:t>aynı veri kaynağı ve metodolojik çerçeve üzerinden karşılaştırarak literatürdeki önemli bir boşluğu doldurmaktadır.</w:t>
            </w:r>
          </w:p>
          <w:p w14:paraId="261CFB91"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Tezin özgünlüğü yalnızca veri kaynağı seçiminden değil, aynı zamanda yöntemsel bütünlüğünden kaynaklanmaktadır. Çalışmada LDA konu modelleme ile şikayet temaları otomatik olarak çıkarılacak; ardından bu temalar denetimli makine öğrenmesi algoritmaları ile çözüm durumu ve memnuniyet tahmini modellerine entegre edilecektir. Literatürde çoğu çalışma betimleyici analiz ile sınırlı kalırken, bu tez hem betimleyici hem de öngörücü analiz yaklaşımını bir arada kullanmaktadır. Bu entegrasyon, metodolojik açıdan yenilikçi bir katkı sunmaktadır.</w:t>
            </w:r>
          </w:p>
          <w:p w14:paraId="40EBA17F"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Ayrıca tez, metin içerikleri ile meta verileri (çözülme durumu, memnuniyet skoru, görüntülenme sayısı vb.) birlikte değerlendirerek çok boyutlu bir analiz modeli geliştirmektedir. Bu yaklaşım, yalnızca “şikayet konusu nedir?” sorusuna değil, aynı zamanda “hangi şikayetler çözülmemektedir?” ve “hangi konular müşteri memnuniyetini daha fazla etkilemektedir?” sorularına da yanıt üretmektedir.</w:t>
            </w:r>
          </w:p>
          <w:p w14:paraId="2A9F6B57"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Kuramsal açıdan çalışma; hizmet kalitesi, müşteri memnuniyeti ve dijital itibar yönetimi yaklaşımlarını veri bilimi perspektifiyle bütünleştirerek disiplinlerarası bir model önermektedir. Bu entegrasyon, sosyal bilimler ile yapay zekâ temelli analiz yöntemleri arasında köprü kurarak literatüre kavramsal katkı sağlamaktadır.</w:t>
            </w:r>
          </w:p>
          <w:p w14:paraId="40E5B927" w14:textId="77777777" w:rsidR="00B51DC4" w:rsidRDefault="00B51DC4">
            <w:pPr>
              <w:spacing w:after="0"/>
              <w:jc w:val="both"/>
              <w:rPr>
                <w:rFonts w:ascii="Times New Roman" w:eastAsia="Times New Roman" w:hAnsi="Times New Roman" w:cs="Times New Roman"/>
                <w:color w:val="000000"/>
                <w:sz w:val="18"/>
                <w:szCs w:val="18"/>
              </w:rPr>
            </w:pPr>
          </w:p>
        </w:tc>
      </w:tr>
      <w:tr w:rsidR="00B51DC4" w14:paraId="1D923EB0" w14:textId="77777777">
        <w:trPr>
          <w:gridAfter w:val="1"/>
          <w:wAfter w:w="105" w:type="dxa"/>
          <w:trHeight w:val="567"/>
          <w:jc w:val="center"/>
        </w:trPr>
        <w:tc>
          <w:tcPr>
            <w:tcW w:w="10950" w:type="dxa"/>
            <w:shd w:val="clear" w:color="auto" w:fill="F2F2F2"/>
            <w:vAlign w:val="center"/>
          </w:tcPr>
          <w:p w14:paraId="4DBB17F0"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smallCaps/>
                <w:color w:val="000000"/>
              </w:rPr>
            </w:pPr>
            <w:r>
              <w:rPr>
                <w:rFonts w:ascii="Cambria" w:eastAsia="Cambria" w:hAnsi="Cambria" w:cs="Cambria"/>
                <w:b/>
                <w:bCs/>
                <w:color w:val="000000"/>
                <w:sz w:val="20"/>
                <w:szCs w:val="20"/>
              </w:rPr>
              <w:lastRenderedPageBreak/>
              <w:t>YÖNTEM / METHODOLOGY</w:t>
            </w:r>
          </w:p>
        </w:tc>
      </w:tr>
      <w:tr w:rsidR="00B51DC4" w14:paraId="3F605ED6" w14:textId="77777777">
        <w:trPr>
          <w:gridAfter w:val="1"/>
          <w:wAfter w:w="105" w:type="dxa"/>
          <w:trHeight w:val="1195"/>
          <w:jc w:val="center"/>
        </w:trPr>
        <w:tc>
          <w:tcPr>
            <w:tcW w:w="10950" w:type="dxa"/>
          </w:tcPr>
          <w:p w14:paraId="0E7B9A04"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çalışması, nicel araştırma tasarımına dayalı, veri madenciliği ve makine öğrenmesi tekniklerinin kullanıldığı uygulamalı bir araştırmadır. Araştırmada büyük ölçekli metin verisi analiz edileceği için hesaplamalı sosyal bilimler yaklaşımı benimsenmiştir.</w:t>
            </w:r>
          </w:p>
          <w:p w14:paraId="36D04825" w14:textId="77777777" w:rsidR="00B51DC4" w:rsidRDefault="00000000">
            <w:pPr>
              <w:pStyle w:val="Heading2"/>
              <w:keepNext w:val="0"/>
              <w:spacing w:before="360" w:after="80" w:line="276" w:lineRule="auto"/>
              <w:jc w:val="both"/>
              <w:rPr>
                <w:b/>
                <w:bCs/>
                <w:sz w:val="18"/>
                <w:szCs w:val="18"/>
              </w:rPr>
            </w:pPr>
            <w:bookmarkStart w:id="9" w:name="_heading=h.k2ixtf43b46s" w:colFirst="0" w:colLast="0"/>
            <w:bookmarkEnd w:id="9"/>
            <w:r>
              <w:rPr>
                <w:b/>
                <w:bCs/>
                <w:sz w:val="18"/>
                <w:szCs w:val="18"/>
              </w:rPr>
              <w:t>1. Veri Toplama Süreci</w:t>
            </w:r>
          </w:p>
          <w:p w14:paraId="6F6C9239" w14:textId="52509130" w:rsidR="00B51DC4" w:rsidRDefault="00000000" w:rsidP="00B43D83">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Araştırmanın veri kaynağı, 2025 yılında Şikayetvar platformunda yayımlanan, </w:t>
            </w:r>
            <w:r w:rsidR="00B43D83" w:rsidRPr="00B43D83">
              <w:rPr>
                <w:rFonts w:ascii="Times New Roman" w:eastAsia="Times New Roman" w:hAnsi="Times New Roman" w:cs="Times New Roman"/>
                <w:sz w:val="18"/>
                <w:szCs w:val="18"/>
                <w:lang w:val="tr-TR"/>
              </w:rPr>
              <w:t xml:space="preserve">Kuveyt Türk, VakıfBank, ve İşBankası </w:t>
            </w:r>
            <w:r w:rsidR="00B43D83">
              <w:rPr>
                <w:rFonts w:ascii="Times New Roman" w:eastAsia="Times New Roman" w:hAnsi="Times New Roman" w:cs="Times New Roman"/>
                <w:sz w:val="18"/>
                <w:szCs w:val="18"/>
              </w:rPr>
              <w:t>için</w:t>
            </w:r>
            <w:r>
              <w:rPr>
                <w:rFonts w:ascii="Times New Roman" w:eastAsia="Times New Roman" w:hAnsi="Times New Roman" w:cs="Times New Roman"/>
                <w:sz w:val="18"/>
                <w:szCs w:val="18"/>
              </w:rPr>
              <w:t xml:space="preserve"> müşteri şikayetleri oluşturmaktadır. Veriler, web scraping yöntemi kullanılarak sistematik biçimde toplanacaktır. Toplanan veri seti; şikayet metni, başlık, tarih, çözülme durumu, memnuniyet puanı, anahtar kelime ve görüntülenme sayısı gibi meta verileri içerecektir.</w:t>
            </w:r>
          </w:p>
          <w:p w14:paraId="33328C4B"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veri toplama yöntemi, literatürde çevrimiçi kullanıcı geri bildirimlerinin analizinde yaygın olarak kullanılan bir yaklaşımdır ve açık veri kaynaklarının akademik araştırmalarda değerlendirilmesini mümkün kılmaktadır.</w:t>
            </w:r>
          </w:p>
          <w:p w14:paraId="353CEF31" w14:textId="77777777" w:rsidR="00B51DC4" w:rsidRDefault="00000000">
            <w:pPr>
              <w:pStyle w:val="Heading2"/>
              <w:keepNext w:val="0"/>
              <w:spacing w:before="360" w:after="80" w:line="276" w:lineRule="auto"/>
              <w:jc w:val="both"/>
              <w:rPr>
                <w:b/>
                <w:bCs/>
                <w:sz w:val="18"/>
                <w:szCs w:val="18"/>
              </w:rPr>
            </w:pPr>
            <w:bookmarkStart w:id="10" w:name="_heading=h.cujjbk8alea1" w:colFirst="0" w:colLast="0"/>
            <w:bookmarkEnd w:id="10"/>
            <w:r>
              <w:rPr>
                <w:b/>
                <w:bCs/>
                <w:sz w:val="18"/>
                <w:szCs w:val="18"/>
              </w:rPr>
              <w:t>2. Veri Ön İşleme ve Metin Hazırlama</w:t>
            </w:r>
          </w:p>
          <w:p w14:paraId="7DB0EB63"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Toplanan metinler Doğal Dil İşleme (NLP) teknikleri kullanılarak analiz için hazır hale getirilecektir. Bu aşamada:</w:t>
            </w:r>
          </w:p>
          <w:p w14:paraId="074324D6" w14:textId="77777777" w:rsidR="00B51DC4" w:rsidRDefault="00000000">
            <w:pPr>
              <w:numPr>
                <w:ilvl w:val="0"/>
                <w:numId w:val="7"/>
              </w:numPr>
              <w:spacing w:before="240" w:after="0"/>
              <w:rPr>
                <w:rFonts w:ascii="Times New Roman" w:eastAsia="Times New Roman" w:hAnsi="Times New Roman" w:cs="Times New Roman"/>
                <w:sz w:val="18"/>
                <w:szCs w:val="18"/>
              </w:rPr>
            </w:pPr>
            <w:r>
              <w:rPr>
                <w:rFonts w:ascii="Times New Roman" w:eastAsia="Times New Roman" w:hAnsi="Times New Roman" w:cs="Times New Roman"/>
                <w:sz w:val="18"/>
                <w:szCs w:val="18"/>
              </w:rPr>
              <w:t>Metin temizleme (URL, özel karakter ve gereksiz boşlukların kaldırılması),</w:t>
            </w:r>
          </w:p>
          <w:p w14:paraId="35E8E090" w14:textId="77777777" w:rsidR="00B51DC4" w:rsidRDefault="00000000">
            <w:pPr>
              <w:numPr>
                <w:ilvl w:val="0"/>
                <w:numId w:val="7"/>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Küçük harfe dönüştürme,</w:t>
            </w:r>
          </w:p>
          <w:p w14:paraId="41FBBE58" w14:textId="77777777" w:rsidR="00B51DC4" w:rsidRDefault="00000000">
            <w:pPr>
              <w:numPr>
                <w:ilvl w:val="0"/>
                <w:numId w:val="7"/>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Tokenizasyon,</w:t>
            </w:r>
          </w:p>
          <w:p w14:paraId="71C1FB20" w14:textId="77777777" w:rsidR="00B51DC4" w:rsidRDefault="00000000">
            <w:pPr>
              <w:numPr>
                <w:ilvl w:val="0"/>
                <w:numId w:val="7"/>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Türkçe stop-word çıkarımı,</w:t>
            </w:r>
          </w:p>
          <w:p w14:paraId="39CBED91" w14:textId="77777777" w:rsidR="00B51DC4" w:rsidRDefault="00000000">
            <w:pPr>
              <w:numPr>
                <w:ilvl w:val="0"/>
                <w:numId w:val="7"/>
              </w:num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Kök bulma (lemmatization/stemming).</w:t>
            </w:r>
          </w:p>
          <w:p w14:paraId="5F659FBA" w14:textId="77777777" w:rsidR="00B51DC4"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Bu adımlar, metin madenciliği literatüründe model performansını artırmak için standart ön işleme aşamaları olarak kabul edilmektedir.</w:t>
            </w:r>
          </w:p>
          <w:p w14:paraId="58AD8A6B" w14:textId="77777777" w:rsidR="00B51DC4" w:rsidRDefault="00000000">
            <w:pPr>
              <w:pStyle w:val="Heading2"/>
              <w:keepNext w:val="0"/>
              <w:spacing w:before="360" w:after="80" w:line="276" w:lineRule="auto"/>
              <w:jc w:val="both"/>
              <w:rPr>
                <w:b/>
                <w:bCs/>
                <w:sz w:val="18"/>
                <w:szCs w:val="18"/>
              </w:rPr>
            </w:pPr>
            <w:bookmarkStart w:id="11" w:name="_heading=h.mt6lffj3cew6" w:colFirst="0" w:colLast="0"/>
            <w:bookmarkEnd w:id="11"/>
            <w:r>
              <w:rPr>
                <w:b/>
                <w:bCs/>
                <w:sz w:val="18"/>
                <w:szCs w:val="18"/>
              </w:rPr>
              <w:t xml:space="preserve">3. </w:t>
            </w:r>
            <w:r>
              <w:rPr>
                <w:b/>
                <w:bCs/>
                <w:sz w:val="20"/>
                <w:szCs w:val="20"/>
              </w:rPr>
              <w:t>Metin Temsili ve Özellik Çıkarımı</w:t>
            </w:r>
          </w:p>
          <w:p w14:paraId="14A421A3"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Ön işleme sonrasında metinler, makine öğrenmesi algoritmalarında kullanılabilmesi için sayısal forma dönüştürülecektir. Bu amaçla TF-IDF (Term Frequency–Inverse Document Frequency) yöntemi kullanılarak kelime ağırlıkları hesaplanacak; ayrıca metinler arası anlamsal ilişkileri daha iyi yakalayabilmek için kelime gömme (word embedding) yaklaşımlarından yararlanılacaktır. Bu iki yöntemin birlikte kullanılması, literatürde metin sınıflandırma ve tahmin performansını artıran etkili bir yaklaşım olarak öne çıkmaktadır.</w:t>
            </w:r>
          </w:p>
          <w:p w14:paraId="77AB19DE" w14:textId="77777777" w:rsidR="00B51DC4" w:rsidRDefault="00000000">
            <w:pPr>
              <w:pBdr>
                <w:top w:val="nil"/>
                <w:left w:val="nil"/>
                <w:bottom w:val="nil"/>
                <w:right w:val="nil"/>
                <w:between w:val="nil"/>
              </w:pBdr>
              <w:spacing w:before="240" w:after="240"/>
              <w:jc w:val="both"/>
              <w:rPr>
                <w:b/>
                <w:bCs/>
                <w:sz w:val="18"/>
                <w:szCs w:val="18"/>
              </w:rPr>
            </w:pPr>
            <w:r>
              <w:rPr>
                <w:b/>
                <w:bCs/>
                <w:sz w:val="18"/>
                <w:szCs w:val="18"/>
              </w:rPr>
              <w:t>4. Keşifsel Analiz ve Konu Modelleme</w:t>
            </w:r>
          </w:p>
          <w:p w14:paraId="7A0C4791"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Şikayet içeriklerinden gizli temaların ortaya çıkarılması amacıyla Latent Dirichlet Allocation (LDA) algoritması uygulanacaktır. LDA, olasılıksal konu modelleme yöntemlerinden biri olup büyük metin koleksiyonlarında otomatik tema keşfi için literatürde yaygın olarak kullanılmaktadır.</w:t>
            </w:r>
          </w:p>
          <w:p w14:paraId="4422717F" w14:textId="77777777" w:rsidR="00B51DC4" w:rsidRDefault="00000000">
            <w:pPr>
              <w:pStyle w:val="Heading2"/>
              <w:keepNext w:val="0"/>
              <w:spacing w:before="360" w:after="80" w:line="276" w:lineRule="auto"/>
              <w:jc w:val="both"/>
              <w:rPr>
                <w:b/>
                <w:bCs/>
                <w:sz w:val="18"/>
                <w:szCs w:val="18"/>
              </w:rPr>
            </w:pPr>
            <w:bookmarkStart w:id="12" w:name="_heading=h.e7pfsawjiuz" w:colFirst="0" w:colLast="0"/>
            <w:bookmarkEnd w:id="12"/>
            <w:r>
              <w:rPr>
                <w:b/>
                <w:bCs/>
                <w:sz w:val="18"/>
                <w:szCs w:val="18"/>
              </w:rPr>
              <w:t>5. Denetimli Makine Öğrenmesi Modelleri</w:t>
            </w:r>
          </w:p>
          <w:p w14:paraId="7868FDA9"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Şikayetlerin çözülme durumu ve memnuniyet düzeyinin tahmini amacıyla aşağıdaki sınıflandırma algoritmaları uygulanacaktır:</w:t>
            </w:r>
          </w:p>
          <w:p w14:paraId="6ED82524" w14:textId="77777777" w:rsidR="00B51DC4" w:rsidRDefault="00000000">
            <w:pPr>
              <w:numPr>
                <w:ilvl w:val="0"/>
                <w:numId w:val="1"/>
              </w:numPr>
              <w:spacing w:before="240" w:after="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Lojistik Regresyon</w:t>
            </w:r>
          </w:p>
          <w:p w14:paraId="7515D3E1" w14:textId="77777777" w:rsidR="00B51DC4" w:rsidRDefault="00000000">
            <w:pPr>
              <w:numPr>
                <w:ilvl w:val="0"/>
                <w:numId w:val="1"/>
              </w:numPr>
              <w:spacing w:after="0"/>
              <w:rPr>
                <w:rFonts w:ascii="Times New Roman" w:eastAsia="Times New Roman" w:hAnsi="Times New Roman" w:cs="Times New Roman"/>
                <w:sz w:val="18"/>
                <w:szCs w:val="18"/>
              </w:rPr>
            </w:pPr>
            <w:r>
              <w:rPr>
                <w:rFonts w:ascii="Times New Roman" w:eastAsia="Times New Roman" w:hAnsi="Times New Roman" w:cs="Times New Roman"/>
                <w:sz w:val="18"/>
                <w:szCs w:val="18"/>
              </w:rPr>
              <w:t>Random Forest</w:t>
            </w:r>
          </w:p>
          <w:p w14:paraId="616E5E0A" w14:textId="77777777" w:rsidR="00B51DC4" w:rsidRDefault="00000000">
            <w:pPr>
              <w:numPr>
                <w:ilvl w:val="0"/>
                <w:numId w:val="1"/>
              </w:num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Destek Vektör Makineleri (SVM)</w:t>
            </w:r>
            <w:r>
              <w:rPr>
                <w:rFonts w:ascii="Times New Roman" w:eastAsia="Times New Roman" w:hAnsi="Times New Roman" w:cs="Times New Roman"/>
                <w:sz w:val="18"/>
                <w:szCs w:val="18"/>
              </w:rPr>
              <w:br/>
            </w:r>
          </w:p>
          <w:p w14:paraId="621A96D9"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Modeller eğitim ve test veri setlerine ayrılarak değerlendirilecektir. Performans ölçütleri olarak doğruluk (accuracy), precision, recall, F1-skoru ve karışıklık matrisi kullanılacaktır.</w:t>
            </w:r>
          </w:p>
          <w:p w14:paraId="3119EE48"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yöntemler, tezde belirlenen “çözüm tahmini” ve “karşılaştırmalı performans analizi” hedeflerine doğrudan hizmet etmektedir.</w:t>
            </w:r>
          </w:p>
          <w:p w14:paraId="4AD705C4" w14:textId="77777777" w:rsidR="00B51DC4"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Geliştirilen makine öğrenmesi modellerinin performansı; doğruluk (accuracy), kesinlik (precision), duyarlılık (recall) ve F1-skoru gibi ölçütler kullanılarak değerlendirilecektir. Elde edilen sonuçlar, seçilen yöntemlerin araştırmanın amaç ve hedeflerine ulaşmadaki uygunluğunu ortaya koyacak şekilde yorumlanacaktır. Bu aşama, tez kapsamında geliştirilen modellerin hem akademik geçerliliğini hem de sektörel uygulanabilirliğini destekleyen önemli bir değerlendirme süreci sunmaktadır.</w:t>
            </w:r>
          </w:p>
          <w:p w14:paraId="3605003A" w14:textId="77777777" w:rsidR="00B51DC4" w:rsidRDefault="00B51DC4">
            <w:pPr>
              <w:spacing w:after="0"/>
              <w:jc w:val="both"/>
              <w:rPr>
                <w:rFonts w:ascii="Times New Roman" w:eastAsia="Times New Roman" w:hAnsi="Times New Roman" w:cs="Times New Roman"/>
                <w:sz w:val="18"/>
                <w:szCs w:val="18"/>
              </w:rPr>
            </w:pPr>
          </w:p>
          <w:p w14:paraId="78E68A9B" w14:textId="77777777" w:rsidR="00B51DC4" w:rsidRDefault="00B51DC4">
            <w:pPr>
              <w:spacing w:after="0"/>
              <w:jc w:val="both"/>
              <w:rPr>
                <w:rFonts w:ascii="Times New Roman" w:eastAsia="Times New Roman" w:hAnsi="Times New Roman" w:cs="Times New Roman"/>
                <w:color w:val="000000"/>
                <w:sz w:val="18"/>
                <w:szCs w:val="18"/>
              </w:rPr>
            </w:pPr>
          </w:p>
        </w:tc>
      </w:tr>
      <w:tr w:rsidR="00B51DC4" w14:paraId="2C137915" w14:textId="77777777">
        <w:trPr>
          <w:gridAfter w:val="1"/>
          <w:wAfter w:w="105" w:type="dxa"/>
          <w:trHeight w:val="567"/>
          <w:jc w:val="center"/>
        </w:trPr>
        <w:tc>
          <w:tcPr>
            <w:tcW w:w="10950" w:type="dxa"/>
            <w:shd w:val="clear" w:color="auto" w:fill="F2F2F2"/>
            <w:vAlign w:val="center"/>
          </w:tcPr>
          <w:p w14:paraId="6F22FB66"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smallCaps/>
                <w:color w:val="000000"/>
              </w:rPr>
            </w:pPr>
            <w:r>
              <w:rPr>
                <w:rFonts w:ascii="Cambria" w:eastAsia="Cambria" w:hAnsi="Cambria" w:cs="Cambria"/>
                <w:b/>
                <w:bCs/>
                <w:color w:val="000000"/>
                <w:sz w:val="20"/>
                <w:szCs w:val="20"/>
              </w:rPr>
              <w:lastRenderedPageBreak/>
              <w:t>YAYGIN ETKİ - KATMA DEĞER /  EXPECTED IMPACT</w:t>
            </w:r>
          </w:p>
        </w:tc>
      </w:tr>
      <w:tr w:rsidR="00B51DC4" w14:paraId="1A5E030D" w14:textId="77777777">
        <w:trPr>
          <w:gridAfter w:val="1"/>
          <w:wAfter w:w="105" w:type="dxa"/>
          <w:jc w:val="center"/>
        </w:trPr>
        <w:tc>
          <w:tcPr>
            <w:tcW w:w="10950" w:type="dxa"/>
          </w:tcPr>
          <w:p w14:paraId="0218EC61"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Tezin başarıyla gerçekleştirildiği takdirde tezden elde edilmesi öngörülen/beklenen yaygın etkilerin (bilimsel/akademik, ekonomik/ticarî/sosyal, araştırmacı yetiştirilmesi ve yeni araştırmaları oluşturulması) neler olabileceği diğer bir ifadeyle tezden ne gibi çıktı, sonuç ve etkilerin elde edileceği kısa ve net cümlelerle aşağıdaki tabloda belirtilmelidir.</w:t>
            </w:r>
          </w:p>
          <w:p w14:paraId="1130FF3C" w14:textId="77777777" w:rsidR="00B51DC4" w:rsidRDefault="00B51DC4">
            <w:pPr>
              <w:spacing w:after="0"/>
              <w:jc w:val="both"/>
              <w:rPr>
                <w:rFonts w:ascii="Times New Roman" w:eastAsia="Times New Roman" w:hAnsi="Times New Roman" w:cs="Times New Roman"/>
                <w:color w:val="000000"/>
                <w:sz w:val="18"/>
                <w:szCs w:val="18"/>
              </w:rPr>
            </w:pPr>
          </w:p>
          <w:p w14:paraId="1FBC6AE8" w14:textId="77777777" w:rsidR="00B51DC4" w:rsidRDefault="00B51DC4">
            <w:pPr>
              <w:spacing w:after="0"/>
              <w:jc w:val="both"/>
              <w:rPr>
                <w:rFonts w:ascii="Cambria" w:eastAsia="Cambria" w:hAnsi="Cambria" w:cs="Cambria"/>
                <w:b/>
                <w:bCs/>
              </w:rPr>
            </w:pPr>
          </w:p>
        </w:tc>
      </w:tr>
      <w:tr w:rsidR="00B51DC4" w14:paraId="37046464" w14:textId="77777777">
        <w:trPr>
          <w:gridAfter w:val="1"/>
          <w:wAfter w:w="105" w:type="dxa"/>
          <w:trHeight w:val="1781"/>
          <w:jc w:val="center"/>
        </w:trPr>
        <w:tc>
          <w:tcPr>
            <w:tcW w:w="10950" w:type="dxa"/>
          </w:tcPr>
          <w:p w14:paraId="23A7C91D" w14:textId="77777777" w:rsidR="00B51DC4" w:rsidRDefault="00B51DC4">
            <w:pPr>
              <w:widowControl w:val="0"/>
              <w:pBdr>
                <w:top w:val="nil"/>
                <w:left w:val="nil"/>
                <w:bottom w:val="nil"/>
                <w:right w:val="nil"/>
                <w:between w:val="nil"/>
              </w:pBdr>
              <w:spacing w:after="0"/>
              <w:rPr>
                <w:rFonts w:ascii="Cambria" w:eastAsia="Cambria" w:hAnsi="Cambria" w:cs="Cambria"/>
                <w:b/>
                <w:bCs/>
              </w:rPr>
            </w:pPr>
          </w:p>
          <w:tbl>
            <w:tblPr>
              <w:tblStyle w:val="a2"/>
              <w:tblW w:w="10943" w:type="dxa"/>
              <w:tblInd w:w="0" w:type="dxa"/>
              <w:tblBorders>
                <w:top w:val="single" w:sz="4" w:space="0" w:color="000000"/>
                <w:bottom w:val="single" w:sz="4" w:space="0" w:color="000000"/>
                <w:insideH w:val="single" w:sz="4" w:space="0" w:color="000000"/>
                <w:insideV w:val="single" w:sz="4" w:space="0" w:color="000000"/>
              </w:tblBorders>
              <w:tblLayout w:type="fixed"/>
              <w:tblLook w:val="0000" w:firstRow="0" w:lastRow="0" w:firstColumn="0" w:lastColumn="0" w:noHBand="0" w:noVBand="0"/>
            </w:tblPr>
            <w:tblGrid>
              <w:gridCol w:w="5387"/>
              <w:gridCol w:w="5556"/>
            </w:tblGrid>
            <w:tr w:rsidR="00B51DC4" w14:paraId="50FF8588" w14:textId="77777777">
              <w:tc>
                <w:tcPr>
                  <w:tcW w:w="10943" w:type="dxa"/>
                  <w:gridSpan w:val="2"/>
                  <w:shd w:val="clear" w:color="auto" w:fill="F2F2F2"/>
                </w:tcPr>
                <w:p w14:paraId="76DB2AA2" w14:textId="77777777" w:rsidR="00B51DC4" w:rsidRDefault="00000000">
                  <w:pPr>
                    <w:spacing w:after="0" w:line="240" w:lineRule="auto"/>
                    <w:rPr>
                      <w:rFonts w:ascii="Cambria" w:eastAsia="Cambria" w:hAnsi="Cambria" w:cs="Cambria"/>
                      <w:b/>
                      <w:bCs/>
                      <w:smallCaps/>
                    </w:rPr>
                  </w:pPr>
                  <w:r>
                    <w:rPr>
                      <w:rFonts w:ascii="Cambria" w:eastAsia="Cambria" w:hAnsi="Cambria" w:cs="Cambria"/>
                      <w:b/>
                      <w:bCs/>
                      <w:sz w:val="20"/>
                      <w:szCs w:val="20"/>
                    </w:rPr>
                    <w:t>YAYGIN ETKİ TABLOSU / EXPECTED IMPACT TABLE</w:t>
                  </w:r>
                </w:p>
              </w:tc>
            </w:tr>
            <w:tr w:rsidR="00B51DC4" w14:paraId="11C51F7F" w14:textId="77777777">
              <w:tc>
                <w:tcPr>
                  <w:tcW w:w="5387" w:type="dxa"/>
                  <w:shd w:val="clear" w:color="auto" w:fill="auto"/>
                </w:tcPr>
                <w:p w14:paraId="75B295D5" w14:textId="77777777" w:rsidR="00B51DC4" w:rsidRDefault="00000000">
                  <w:pPr>
                    <w:spacing w:after="0"/>
                    <w:jc w:val="both"/>
                    <w:rPr>
                      <w:rFonts w:ascii="Cambria" w:eastAsia="Cambria" w:hAnsi="Cambria" w:cs="Cambria"/>
                      <w:b/>
                      <w:bCs/>
                    </w:rPr>
                  </w:pPr>
                  <w:r>
                    <w:rPr>
                      <w:rFonts w:ascii="Times New Roman" w:eastAsia="Times New Roman" w:hAnsi="Times New Roman" w:cs="Times New Roman"/>
                      <w:b/>
                      <w:bCs/>
                      <w:color w:val="000000"/>
                      <w:sz w:val="18"/>
                      <w:szCs w:val="18"/>
                    </w:rPr>
                    <w:t>                                    Yaygın Etki Türleri</w:t>
                  </w:r>
                </w:p>
              </w:tc>
              <w:tc>
                <w:tcPr>
                  <w:tcW w:w="5556" w:type="dxa"/>
                  <w:shd w:val="clear" w:color="auto" w:fill="auto"/>
                </w:tcPr>
                <w:p w14:paraId="5F2B0E01" w14:textId="77777777" w:rsidR="00B51DC4" w:rsidRDefault="00000000">
                  <w:pPr>
                    <w:spacing w:after="0"/>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Tezden Öngörülen/Beklenen Çıktı, Sonuç ve Etkiler</w:t>
                  </w:r>
                </w:p>
              </w:tc>
            </w:tr>
            <w:tr w:rsidR="00B51DC4" w14:paraId="3A193A43" w14:textId="77777777">
              <w:trPr>
                <w:trHeight w:val="4547"/>
              </w:trPr>
              <w:tc>
                <w:tcPr>
                  <w:tcW w:w="5387" w:type="dxa"/>
                  <w:shd w:val="clear" w:color="auto" w:fill="auto"/>
                </w:tcPr>
                <w:p w14:paraId="52560A86" w14:textId="77777777" w:rsidR="00B51DC4" w:rsidRDefault="00000000">
                  <w:pPr>
                    <w:spacing w:after="0"/>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color w:val="000000"/>
                      <w:sz w:val="18"/>
                      <w:szCs w:val="18"/>
                    </w:rPr>
                    <w:t> </w:t>
                  </w:r>
                  <w:r>
                    <w:rPr>
                      <w:rFonts w:ascii="Times New Roman" w:eastAsia="Times New Roman" w:hAnsi="Times New Roman" w:cs="Times New Roman"/>
                      <w:b/>
                      <w:bCs/>
                      <w:sz w:val="18"/>
                      <w:szCs w:val="18"/>
                    </w:rPr>
                    <w:t>Bilimsel/Akademik Etkiler</w:t>
                  </w:r>
                </w:p>
                <w:p w14:paraId="49DEAA25"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(Makale, Bildiri, Kitap)</w:t>
                  </w:r>
                </w:p>
                <w:p w14:paraId="7E3223C1" w14:textId="77777777" w:rsidR="00B51DC4" w:rsidRDefault="00B51DC4">
                  <w:pPr>
                    <w:spacing w:after="0"/>
                    <w:jc w:val="both"/>
                    <w:rPr>
                      <w:rFonts w:ascii="Times New Roman" w:eastAsia="Times New Roman" w:hAnsi="Times New Roman" w:cs="Times New Roman"/>
                      <w:color w:val="000000"/>
                      <w:sz w:val="18"/>
                      <w:szCs w:val="18"/>
                    </w:rPr>
                  </w:pPr>
                </w:p>
                <w:p w14:paraId="6492ACE8" w14:textId="77777777" w:rsidR="00B51DC4" w:rsidRDefault="00B51DC4">
                  <w:pPr>
                    <w:spacing w:after="0"/>
                    <w:jc w:val="both"/>
                    <w:rPr>
                      <w:rFonts w:ascii="Times New Roman" w:eastAsia="Times New Roman" w:hAnsi="Times New Roman" w:cs="Times New Roman"/>
                      <w:color w:val="000000"/>
                      <w:sz w:val="18"/>
                      <w:szCs w:val="18"/>
                    </w:rPr>
                  </w:pPr>
                </w:p>
              </w:tc>
              <w:tc>
                <w:tcPr>
                  <w:tcW w:w="5556" w:type="dxa"/>
                  <w:shd w:val="clear" w:color="auto" w:fill="auto"/>
                </w:tcPr>
                <w:p w14:paraId="6A001B9E" w14:textId="321D1BB5" w:rsidR="00B51DC4" w:rsidRDefault="00000000" w:rsidP="00B43D83">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 tez çalışmasının başarıyla tamamlanması sonucunda, bankacılık sektöründe çevrimiçi müşteri şikayetlerinin analizi bağlamında metin madenciliği ve makine öğrenmesi yöntemlerinin bütünleşik kullanımına yönelik literatüre özgün ve güncel bir akademik katkı sağlanması beklenmektedir. Özellikle Türkçe şikayet metinleri üzerinde gerçekleştirilecek doğal dil işleme uygulamaları, konu modelleme, ve çözülme durumu tahmini gibi analizler, yerli literatürde sınırlı sayıda ele alınan büyük veri temelli çalışmalara önemli bir katkı sunacaktır. Katılım bankası modeliyle faaliyet gösteren Kuveyt Türk ile kamu bankası niteliğindeki VakıfBank’ın</w:t>
                  </w:r>
                  <w:r w:rsidR="00B43D83">
                    <w:rPr>
                      <w:rFonts w:ascii="Times New Roman" w:eastAsia="Times New Roman" w:hAnsi="Times New Roman" w:cs="Times New Roman"/>
                      <w:sz w:val="18"/>
                      <w:szCs w:val="18"/>
                    </w:rPr>
                    <w:t xml:space="preserve"> ve </w:t>
                  </w:r>
                  <w:r w:rsidR="00B43D83" w:rsidRPr="00B43D83">
                    <w:rPr>
                      <w:rFonts w:ascii="Times New Roman" w:eastAsia="Times New Roman" w:hAnsi="Times New Roman" w:cs="Times New Roman"/>
                      <w:sz w:val="18"/>
                      <w:szCs w:val="18"/>
                      <w:lang w:val="tr-TR"/>
                    </w:rPr>
                    <w:t>İşBankası özel banka</w:t>
                  </w:r>
                  <w:r w:rsidR="00B43D83">
                    <w:rPr>
                      <w:rFonts w:ascii="Times New Roman" w:eastAsia="Times New Roman" w:hAnsi="Times New Roman" w:cs="Times New Roman"/>
                      <w:sz w:val="18"/>
                      <w:szCs w:val="18"/>
                      <w:lang w:val="tr-TR"/>
                    </w:rPr>
                    <w:t xml:space="preserve"> olarak</w:t>
                  </w:r>
                  <w:r>
                    <w:rPr>
                      <w:rFonts w:ascii="Times New Roman" w:eastAsia="Times New Roman" w:hAnsi="Times New Roman" w:cs="Times New Roman"/>
                      <w:sz w:val="18"/>
                      <w:szCs w:val="18"/>
                    </w:rPr>
                    <w:t xml:space="preserve"> karşılaştırmalı olarak incelenmesi, bankacılık literatüründe yöntemsel açıdan farklılaşan ve veri temelli analiz yaklaşımını merkeze alan bir örnek oluşturacaktır. Tez kapsamında elde edilen bulguların ulusal ve uluslararası hakemli dergilerde makale olarak yayımlanması ve bilimsel kongrelerde bildiri olarak sunulması öngörülmektedir. Ayrıca çalışma; veri bilimi, yapay zekâ, finans ve işletme disiplinlerini bir araya getiren metodolojik çerçevesiyle yeni lisansüstü tezler ve araştırmalar için referans niteliği taşıyacak, disiplinler arası akademik üretimi teşvik eden bir zemin oluşturacaktır.</w:t>
                  </w:r>
                </w:p>
                <w:p w14:paraId="21306659" w14:textId="77777777" w:rsidR="00B51DC4" w:rsidRDefault="00B51DC4">
                  <w:pPr>
                    <w:spacing w:after="0"/>
                    <w:jc w:val="both"/>
                    <w:rPr>
                      <w:rFonts w:ascii="Cambria" w:eastAsia="Cambria" w:hAnsi="Cambria" w:cs="Cambria"/>
                      <w:smallCaps/>
                    </w:rPr>
                  </w:pPr>
                </w:p>
                <w:p w14:paraId="58D33807" w14:textId="77777777" w:rsidR="00B51DC4" w:rsidRDefault="00B51DC4">
                  <w:pPr>
                    <w:spacing w:after="0"/>
                    <w:jc w:val="both"/>
                    <w:rPr>
                      <w:rFonts w:ascii="Cambria" w:eastAsia="Cambria" w:hAnsi="Cambria" w:cs="Cambria"/>
                      <w:smallCaps/>
                    </w:rPr>
                  </w:pPr>
                </w:p>
              </w:tc>
            </w:tr>
            <w:tr w:rsidR="00B51DC4" w14:paraId="01FA45B6" w14:textId="77777777">
              <w:tc>
                <w:tcPr>
                  <w:tcW w:w="5387" w:type="dxa"/>
                  <w:shd w:val="clear" w:color="auto" w:fill="auto"/>
                </w:tcPr>
                <w:p w14:paraId="74DCEE62" w14:textId="77777777" w:rsidR="00B51DC4" w:rsidRDefault="00000000">
                  <w:pPr>
                    <w:spacing w:after="0"/>
                    <w:jc w:val="both"/>
                    <w:rPr>
                      <w:rFonts w:ascii="Times New Roman" w:eastAsia="Times New Roman" w:hAnsi="Times New Roman" w:cs="Times New Roman"/>
                      <w:b/>
                      <w:bCs/>
                      <w:sz w:val="18"/>
                      <w:szCs w:val="18"/>
                    </w:rPr>
                  </w:pPr>
                  <w:r>
                    <w:rPr>
                      <w:rFonts w:ascii="Cambria" w:eastAsia="Cambria" w:hAnsi="Cambria" w:cs="Cambria"/>
                    </w:rPr>
                    <w:t> </w:t>
                  </w:r>
                  <w:r>
                    <w:rPr>
                      <w:rFonts w:ascii="Times New Roman" w:eastAsia="Times New Roman" w:hAnsi="Times New Roman" w:cs="Times New Roman"/>
                      <w:b/>
                      <w:bCs/>
                      <w:sz w:val="18"/>
                      <w:szCs w:val="18"/>
                    </w:rPr>
                    <w:t xml:space="preserve">Uygulamaya Yönelik Etkiler </w:t>
                  </w:r>
                </w:p>
                <w:p w14:paraId="5AB221D5"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(Ürün, Prototip Ürün, Patent, Faydalı Model, Üretim İzni, Çeşit Tescili, Spin-off/Start-up Şirket, Görsel/İşitsel Arşiv, Envanter/Veri Tabanı/Belgeleme Üretimi, Telife Konu Olan Eser, medyada Yer Alma, Fuar, Proje Pazarı, Çalıştay, Eğitim vb. Bilimsel Etkinlik, Tez Sonuçlarını Kullanacak Kurum/Kuruluş, vb. diğer yaygın etkiler)</w:t>
                  </w:r>
                </w:p>
                <w:p w14:paraId="7EC8C882" w14:textId="77777777" w:rsidR="00B51DC4" w:rsidRDefault="00B51DC4">
                  <w:pPr>
                    <w:spacing w:after="0"/>
                    <w:jc w:val="both"/>
                    <w:rPr>
                      <w:rFonts w:ascii="Times New Roman" w:eastAsia="Times New Roman" w:hAnsi="Times New Roman" w:cs="Times New Roman"/>
                      <w:color w:val="000000"/>
                      <w:sz w:val="18"/>
                      <w:szCs w:val="18"/>
                    </w:rPr>
                  </w:pPr>
                </w:p>
                <w:p w14:paraId="77C12526" w14:textId="77777777" w:rsidR="00B51DC4" w:rsidRDefault="00B51DC4">
                  <w:pPr>
                    <w:spacing w:after="0"/>
                    <w:jc w:val="both"/>
                    <w:rPr>
                      <w:rFonts w:ascii="Times New Roman" w:eastAsia="Times New Roman" w:hAnsi="Times New Roman" w:cs="Times New Roman"/>
                      <w:color w:val="000000"/>
                      <w:sz w:val="18"/>
                      <w:szCs w:val="18"/>
                    </w:rPr>
                  </w:pPr>
                </w:p>
                <w:p w14:paraId="47BB21CF" w14:textId="77777777" w:rsidR="00B51DC4" w:rsidRDefault="00B51DC4">
                  <w:pPr>
                    <w:spacing w:after="0"/>
                    <w:jc w:val="both"/>
                    <w:rPr>
                      <w:rFonts w:ascii="Times New Roman" w:eastAsia="Times New Roman" w:hAnsi="Times New Roman" w:cs="Times New Roman"/>
                      <w:color w:val="000000"/>
                      <w:sz w:val="18"/>
                      <w:szCs w:val="18"/>
                    </w:rPr>
                  </w:pPr>
                </w:p>
                <w:p w14:paraId="710CD78A" w14:textId="77777777" w:rsidR="00B51DC4" w:rsidRDefault="00B51DC4">
                  <w:pPr>
                    <w:spacing w:after="0"/>
                    <w:jc w:val="both"/>
                    <w:rPr>
                      <w:rFonts w:ascii="Cambria" w:eastAsia="Cambria" w:hAnsi="Cambria" w:cs="Cambria"/>
                    </w:rPr>
                  </w:pPr>
                </w:p>
                <w:p w14:paraId="14B5C511" w14:textId="77777777" w:rsidR="00B51DC4" w:rsidRDefault="00B51DC4">
                  <w:pPr>
                    <w:spacing w:after="0"/>
                    <w:jc w:val="both"/>
                    <w:rPr>
                      <w:rFonts w:ascii="Cambria" w:eastAsia="Cambria" w:hAnsi="Cambria" w:cs="Cambria"/>
                      <w:smallCaps/>
                    </w:rPr>
                  </w:pPr>
                </w:p>
              </w:tc>
              <w:tc>
                <w:tcPr>
                  <w:tcW w:w="5556" w:type="dxa"/>
                  <w:shd w:val="clear" w:color="auto" w:fill="auto"/>
                </w:tcPr>
                <w:p w14:paraId="1C55E170" w14:textId="2F803528" w:rsidR="00B51DC4" w:rsidRDefault="00000000" w:rsidP="00B43D83">
                  <w:pPr>
                    <w:pBdr>
                      <w:top w:val="nil"/>
                      <w:left w:val="nil"/>
                      <w:bottom w:val="nil"/>
                      <w:right w:val="nil"/>
                      <w:between w:val="nil"/>
                    </w:pBdr>
                    <w:tabs>
                      <w:tab w:val="left" w:pos="284"/>
                    </w:tabs>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 tez çalışmasının tamamlanmasıyla birlikte bankacılık sektöründe kullanılabilecek veri temelli bir şikayet analizi öngörülmektedir. Geliştirilecek rapor, müşteri şikayetlerini sınıflandıran, kritik risk alanlarını belirleyen ve çözülmeme olasılığını tahmin eden bir karar destek sistemi prototipi niteliği taşıyacaktır. Bu sistemin özellikle </w:t>
                  </w:r>
                  <w:r w:rsidR="00B43D83" w:rsidRPr="00B43D83">
                    <w:rPr>
                      <w:rFonts w:ascii="Times New Roman" w:eastAsia="Times New Roman" w:hAnsi="Times New Roman" w:cs="Times New Roman"/>
                      <w:sz w:val="18"/>
                      <w:szCs w:val="18"/>
                      <w:lang w:val="tr-TR"/>
                    </w:rPr>
                    <w:t>Kuveyt Türk, VakıfBank, ve İşBankası</w:t>
                  </w:r>
                  <w:r>
                    <w:rPr>
                      <w:rFonts w:ascii="Times New Roman" w:eastAsia="Times New Roman" w:hAnsi="Times New Roman" w:cs="Times New Roman"/>
                      <w:sz w:val="18"/>
                      <w:szCs w:val="18"/>
                    </w:rPr>
                    <w:t xml:space="preserve"> gibi bankalar başta olmak üzere finansal kuruluşların müşteri deneyimi ve dijital itibar yönetimi süreçlerinde kullanılabilecek uygulamaya dönük çıktılar üretmesi beklenmektedir. Çalışma sonucunda anonimleştirilmiş ve temizlenmiş bir Türkçe şikayet veri seti ile analiz altyapısı oluşturularak literatüre ve sektöre referans olabilecek bir veri tabanı üretimi sağlanabilecektir. Bu yönüyle tez, yalnızca akademik çıktı üretmekle kalmayıp sektörel uygulamalara doğrudan katkı sağlayabilecek somut ve sürdürülebilir etkiler oluşturma kapasitesine sahiptir.</w:t>
                  </w:r>
                </w:p>
                <w:p w14:paraId="25B64B5F"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sz w:val="18"/>
                      <w:szCs w:val="18"/>
                    </w:rPr>
                  </w:pPr>
                </w:p>
                <w:p w14:paraId="5D765281"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1F47F449"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26734AB2"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30054EA7"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56A73B27"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689522E1" w14:textId="77777777" w:rsidR="00B51DC4" w:rsidRDefault="00B51DC4">
                  <w:pPr>
                    <w:pBdr>
                      <w:top w:val="nil"/>
                      <w:left w:val="nil"/>
                      <w:bottom w:val="nil"/>
                      <w:right w:val="nil"/>
                      <w:between w:val="nil"/>
                    </w:pBdr>
                    <w:tabs>
                      <w:tab w:val="left" w:pos="284"/>
                    </w:tabs>
                    <w:spacing w:after="0"/>
                    <w:jc w:val="both"/>
                    <w:rPr>
                      <w:rFonts w:ascii="Times New Roman" w:eastAsia="Times New Roman" w:hAnsi="Times New Roman" w:cs="Times New Roman"/>
                      <w:color w:val="FF0000"/>
                      <w:sz w:val="18"/>
                      <w:szCs w:val="18"/>
                    </w:rPr>
                  </w:pPr>
                </w:p>
                <w:p w14:paraId="3C67F82A" w14:textId="77777777" w:rsidR="00B51DC4" w:rsidRDefault="00B51DC4">
                  <w:pPr>
                    <w:pBdr>
                      <w:top w:val="nil"/>
                      <w:left w:val="nil"/>
                      <w:bottom w:val="nil"/>
                      <w:right w:val="nil"/>
                      <w:between w:val="nil"/>
                    </w:pBdr>
                    <w:tabs>
                      <w:tab w:val="left" w:pos="284"/>
                    </w:tabs>
                    <w:jc w:val="both"/>
                    <w:rPr>
                      <w:rFonts w:ascii="Times New Roman" w:eastAsia="Times New Roman" w:hAnsi="Times New Roman" w:cs="Times New Roman"/>
                      <w:color w:val="FF0000"/>
                      <w:sz w:val="18"/>
                      <w:szCs w:val="18"/>
                    </w:rPr>
                  </w:pPr>
                </w:p>
                <w:p w14:paraId="7BA848B5" w14:textId="77777777" w:rsidR="00B51DC4" w:rsidRDefault="00B51DC4">
                  <w:pPr>
                    <w:spacing w:after="0"/>
                    <w:jc w:val="both"/>
                    <w:rPr>
                      <w:rFonts w:ascii="Cambria" w:eastAsia="Cambria" w:hAnsi="Cambria" w:cs="Cambria"/>
                      <w:smallCaps/>
                    </w:rPr>
                  </w:pPr>
                </w:p>
              </w:tc>
            </w:tr>
          </w:tbl>
          <w:p w14:paraId="795117A1" w14:textId="77777777" w:rsidR="00B51DC4" w:rsidRDefault="00B51DC4"/>
        </w:tc>
      </w:tr>
      <w:tr w:rsidR="00B51DC4" w14:paraId="21A50C05" w14:textId="77777777">
        <w:trPr>
          <w:gridAfter w:val="1"/>
          <w:wAfter w:w="105" w:type="dxa"/>
          <w:trHeight w:val="567"/>
          <w:jc w:val="center"/>
        </w:trPr>
        <w:tc>
          <w:tcPr>
            <w:tcW w:w="10950" w:type="dxa"/>
            <w:shd w:val="clear" w:color="auto" w:fill="F2F2F2"/>
            <w:vAlign w:val="center"/>
          </w:tcPr>
          <w:p w14:paraId="3E8C2645"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smallCaps/>
                <w:color w:val="000000"/>
              </w:rPr>
            </w:pPr>
            <w:r>
              <w:rPr>
                <w:rFonts w:ascii="Cambria" w:eastAsia="Cambria" w:hAnsi="Cambria" w:cs="Cambria"/>
                <w:b/>
                <w:bCs/>
                <w:color w:val="000000"/>
                <w:sz w:val="20"/>
                <w:szCs w:val="20"/>
              </w:rPr>
              <w:lastRenderedPageBreak/>
              <w:t>İŞ TAKVİMİ / WORK SCHEDULE</w:t>
            </w:r>
          </w:p>
        </w:tc>
      </w:tr>
      <w:tr w:rsidR="00B51DC4" w14:paraId="2927E249" w14:textId="77777777">
        <w:trPr>
          <w:gridAfter w:val="1"/>
          <w:wAfter w:w="105" w:type="dxa"/>
          <w:jc w:val="center"/>
        </w:trPr>
        <w:tc>
          <w:tcPr>
            <w:tcW w:w="10950" w:type="dxa"/>
          </w:tcPr>
          <w:p w14:paraId="53CAE552"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Tez konusu ve sonuçların elde edilmesi sırasında iş-zaman çizelgesinde örnek olarak verilen başlıca işleri, vb. ve bunlar için önerilen zamanlama</w:t>
            </w:r>
          </w:p>
          <w:p w14:paraId="29CC5BE6"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belirtilmelidir. İş-zaman çizelgesi, tezde yapılacak işlerin tamamını kapsayacak şekilde, tez çalışma süresinin tamamı için verilmelidir.</w:t>
            </w:r>
          </w:p>
          <w:p w14:paraId="1FEE499E"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bl>
            <w:tblPr>
              <w:tblStyle w:val="a3"/>
              <w:tblW w:w="10943" w:type="dxa"/>
              <w:tblInd w:w="0" w:type="dxa"/>
              <w:tblBorders>
                <w:top w:val="single" w:sz="4" w:space="0" w:color="000000"/>
                <w:bottom w:val="single" w:sz="4" w:space="0" w:color="000000"/>
                <w:insideH w:val="single" w:sz="4" w:space="0" w:color="000000"/>
                <w:insideV w:val="single" w:sz="4" w:space="0" w:color="000000"/>
              </w:tblBorders>
              <w:tblLayout w:type="fixed"/>
              <w:tblLook w:val="0000" w:firstRow="0" w:lastRow="0" w:firstColumn="0" w:lastColumn="0" w:noHBand="0" w:noVBand="0"/>
            </w:tblPr>
            <w:tblGrid>
              <w:gridCol w:w="5387"/>
              <w:gridCol w:w="5556"/>
            </w:tblGrid>
            <w:tr w:rsidR="00B51DC4" w14:paraId="55E60E69" w14:textId="77777777">
              <w:tc>
                <w:tcPr>
                  <w:tcW w:w="10943" w:type="dxa"/>
                  <w:gridSpan w:val="2"/>
                  <w:shd w:val="clear" w:color="auto" w:fill="F2F2F2"/>
                </w:tcPr>
                <w:p w14:paraId="138AFBAE" w14:textId="77777777" w:rsidR="00B51DC4" w:rsidRDefault="00000000">
                  <w:pPr>
                    <w:spacing w:after="0" w:line="240" w:lineRule="auto"/>
                    <w:rPr>
                      <w:rFonts w:ascii="Cambria" w:eastAsia="Cambria" w:hAnsi="Cambria" w:cs="Cambria"/>
                      <w:b/>
                      <w:bCs/>
                      <w:sz w:val="20"/>
                      <w:szCs w:val="20"/>
                    </w:rPr>
                  </w:pPr>
                  <w:r>
                    <w:rPr>
                      <w:rFonts w:ascii="Cambria" w:eastAsia="Cambria" w:hAnsi="Cambria" w:cs="Cambria"/>
                      <w:b/>
                      <w:bCs/>
                      <w:sz w:val="20"/>
                      <w:szCs w:val="20"/>
                    </w:rPr>
                    <w:t>İŞ-ZAMAN ÇİZELGESİ / WORK-TIME TABLE</w:t>
                  </w:r>
                </w:p>
              </w:tc>
            </w:tr>
            <w:tr w:rsidR="00B51DC4" w14:paraId="22A7A596" w14:textId="77777777">
              <w:trPr>
                <w:trHeight w:val="1523"/>
              </w:trPr>
              <w:tc>
                <w:tcPr>
                  <w:tcW w:w="10943" w:type="dxa"/>
                  <w:gridSpan w:val="2"/>
                  <w:shd w:val="clear" w:color="auto" w:fill="auto"/>
                </w:tcPr>
                <w:p w14:paraId="75C3C7EE" w14:textId="77777777" w:rsidR="00B51DC4" w:rsidRDefault="00B51DC4">
                  <w:pPr>
                    <w:widowControl w:val="0"/>
                    <w:pBdr>
                      <w:top w:val="nil"/>
                      <w:left w:val="nil"/>
                      <w:bottom w:val="nil"/>
                      <w:right w:val="nil"/>
                      <w:between w:val="nil"/>
                    </w:pBdr>
                    <w:spacing w:after="0"/>
                    <w:rPr>
                      <w:rFonts w:ascii="Cambria" w:eastAsia="Cambria" w:hAnsi="Cambria" w:cs="Cambria"/>
                      <w:b/>
                      <w:bCs/>
                      <w:sz w:val="20"/>
                      <w:szCs w:val="20"/>
                    </w:rPr>
                  </w:pPr>
                </w:p>
                <w:tbl>
                  <w:tblPr>
                    <w:tblStyle w:val="a4"/>
                    <w:tblW w:w="98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969"/>
                    <w:gridCol w:w="851"/>
                    <w:gridCol w:w="850"/>
                    <w:gridCol w:w="851"/>
                    <w:gridCol w:w="850"/>
                    <w:gridCol w:w="851"/>
                    <w:gridCol w:w="850"/>
                  </w:tblGrid>
                  <w:tr w:rsidR="00B51DC4" w14:paraId="336931D4" w14:textId="77777777">
                    <w:trPr>
                      <w:jc w:val="center"/>
                    </w:trPr>
                    <w:tc>
                      <w:tcPr>
                        <w:tcW w:w="817" w:type="dxa"/>
                        <w:vMerge w:val="restart"/>
                        <w:shd w:val="clear" w:color="auto" w:fill="auto"/>
                        <w:vAlign w:val="center"/>
                      </w:tcPr>
                      <w:p w14:paraId="72D9E3FA" w14:textId="77777777" w:rsidR="00B51DC4"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İş No</w:t>
                        </w:r>
                      </w:p>
                    </w:tc>
                    <w:tc>
                      <w:tcPr>
                        <w:tcW w:w="3969" w:type="dxa"/>
                        <w:vMerge w:val="restart"/>
                        <w:shd w:val="clear" w:color="auto" w:fill="auto"/>
                        <w:vAlign w:val="center"/>
                      </w:tcPr>
                      <w:p w14:paraId="2C0BEB07" w14:textId="77777777" w:rsidR="00B51DC4"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Yapılacak İşler</w:t>
                        </w:r>
                      </w:p>
                    </w:tc>
                    <w:tc>
                      <w:tcPr>
                        <w:tcW w:w="5103" w:type="dxa"/>
                        <w:gridSpan w:val="6"/>
                        <w:tcBorders>
                          <w:bottom w:val="single" w:sz="4" w:space="0" w:color="000000"/>
                        </w:tcBorders>
                        <w:shd w:val="clear" w:color="auto" w:fill="auto"/>
                      </w:tcPr>
                      <w:p w14:paraId="60443319"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Aylar</w:t>
                        </w:r>
                      </w:p>
                    </w:tc>
                  </w:tr>
                  <w:tr w:rsidR="00B51DC4" w14:paraId="17009F46" w14:textId="77777777">
                    <w:trPr>
                      <w:jc w:val="center"/>
                    </w:trPr>
                    <w:tc>
                      <w:tcPr>
                        <w:tcW w:w="817" w:type="dxa"/>
                        <w:vMerge/>
                        <w:shd w:val="clear" w:color="auto" w:fill="auto"/>
                        <w:vAlign w:val="center"/>
                      </w:tcPr>
                      <w:p w14:paraId="65A9737F" w14:textId="77777777" w:rsidR="00B51DC4" w:rsidRDefault="00B51DC4">
                        <w:pPr>
                          <w:widowControl w:val="0"/>
                          <w:pBdr>
                            <w:top w:val="nil"/>
                            <w:left w:val="nil"/>
                            <w:bottom w:val="nil"/>
                            <w:right w:val="nil"/>
                            <w:between w:val="nil"/>
                          </w:pBdr>
                          <w:spacing w:after="0"/>
                          <w:rPr>
                            <w:rFonts w:ascii="Times New Roman" w:eastAsia="Times New Roman" w:hAnsi="Times New Roman" w:cs="Times New Roman"/>
                            <w:b/>
                            <w:bCs/>
                          </w:rPr>
                        </w:pPr>
                      </w:p>
                    </w:tc>
                    <w:tc>
                      <w:tcPr>
                        <w:tcW w:w="3969" w:type="dxa"/>
                        <w:vMerge/>
                        <w:shd w:val="clear" w:color="auto" w:fill="auto"/>
                        <w:vAlign w:val="center"/>
                      </w:tcPr>
                      <w:p w14:paraId="30C0B50A" w14:textId="77777777" w:rsidR="00B51DC4" w:rsidRDefault="00B51DC4">
                        <w:pPr>
                          <w:widowControl w:val="0"/>
                          <w:pBdr>
                            <w:top w:val="nil"/>
                            <w:left w:val="nil"/>
                            <w:bottom w:val="nil"/>
                            <w:right w:val="nil"/>
                            <w:between w:val="nil"/>
                          </w:pBdr>
                          <w:spacing w:after="0"/>
                          <w:rPr>
                            <w:rFonts w:ascii="Times New Roman" w:eastAsia="Times New Roman" w:hAnsi="Times New Roman" w:cs="Times New Roman"/>
                            <w:b/>
                            <w:bCs/>
                          </w:rPr>
                        </w:pPr>
                      </w:p>
                    </w:tc>
                    <w:tc>
                      <w:tcPr>
                        <w:tcW w:w="851" w:type="dxa"/>
                        <w:tcBorders>
                          <w:bottom w:val="single" w:sz="4" w:space="0" w:color="000000"/>
                        </w:tcBorders>
                        <w:shd w:val="clear" w:color="auto" w:fill="auto"/>
                      </w:tcPr>
                      <w:p w14:paraId="6BEE1BAB"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850" w:type="dxa"/>
                        <w:tcBorders>
                          <w:bottom w:val="single" w:sz="4" w:space="0" w:color="000000"/>
                        </w:tcBorders>
                        <w:shd w:val="clear" w:color="auto" w:fill="auto"/>
                      </w:tcPr>
                      <w:p w14:paraId="28A86390"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851" w:type="dxa"/>
                        <w:tcBorders>
                          <w:bottom w:val="single" w:sz="4" w:space="0" w:color="000000"/>
                        </w:tcBorders>
                        <w:shd w:val="clear" w:color="auto" w:fill="auto"/>
                      </w:tcPr>
                      <w:p w14:paraId="5F004947"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850" w:type="dxa"/>
                        <w:tcBorders>
                          <w:bottom w:val="single" w:sz="4" w:space="0" w:color="000000"/>
                        </w:tcBorders>
                        <w:shd w:val="clear" w:color="auto" w:fill="auto"/>
                      </w:tcPr>
                      <w:p w14:paraId="29080AF3"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851" w:type="dxa"/>
                        <w:tcBorders>
                          <w:bottom w:val="single" w:sz="4" w:space="0" w:color="000000"/>
                        </w:tcBorders>
                        <w:shd w:val="clear" w:color="auto" w:fill="auto"/>
                      </w:tcPr>
                      <w:p w14:paraId="3498E42B"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850" w:type="dxa"/>
                        <w:tcBorders>
                          <w:bottom w:val="single" w:sz="4" w:space="0" w:color="000000"/>
                        </w:tcBorders>
                        <w:shd w:val="clear" w:color="auto" w:fill="auto"/>
                      </w:tcPr>
                      <w:p w14:paraId="687621EE" w14:textId="77777777" w:rsidR="00B51DC4" w:rsidRDefault="00000000">
                        <w:pPr>
                          <w:spacing w:after="0" w:line="360" w:lineRule="auto"/>
                          <w:ind w:left="360"/>
                          <w:jc w:val="center"/>
                          <w:rPr>
                            <w:rFonts w:ascii="Times New Roman" w:eastAsia="Times New Roman" w:hAnsi="Times New Roman" w:cs="Times New Roman"/>
                            <w:b/>
                            <w:bCs/>
                          </w:rPr>
                        </w:pPr>
                        <w:r>
                          <w:rPr>
                            <w:rFonts w:ascii="Times New Roman" w:eastAsia="Times New Roman" w:hAnsi="Times New Roman" w:cs="Times New Roman"/>
                            <w:b/>
                            <w:bCs/>
                          </w:rPr>
                          <w:t>..</w:t>
                        </w:r>
                      </w:p>
                    </w:tc>
                  </w:tr>
                  <w:tr w:rsidR="00B51DC4" w14:paraId="713A4DD7" w14:textId="77777777">
                    <w:trPr>
                      <w:jc w:val="center"/>
                    </w:trPr>
                    <w:tc>
                      <w:tcPr>
                        <w:tcW w:w="817" w:type="dxa"/>
                        <w:shd w:val="clear" w:color="auto" w:fill="auto"/>
                      </w:tcPr>
                      <w:p w14:paraId="0DEB04EB"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3969" w:type="dxa"/>
                        <w:shd w:val="clear" w:color="auto" w:fill="auto"/>
                      </w:tcPr>
                      <w:p w14:paraId="0C285F99"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Literatür taraması </w:t>
                        </w:r>
                      </w:p>
                    </w:tc>
                    <w:tc>
                      <w:tcPr>
                        <w:tcW w:w="851" w:type="dxa"/>
                        <w:shd w:val="clear" w:color="auto" w:fill="F2F2F2"/>
                      </w:tcPr>
                      <w:p w14:paraId="03E83B37" w14:textId="77777777" w:rsidR="00B51DC4" w:rsidRDefault="00B51DC4">
                        <w:pPr>
                          <w:spacing w:after="0" w:line="360" w:lineRule="auto"/>
                          <w:jc w:val="both"/>
                          <w:rPr>
                            <w:rFonts w:ascii="Times New Roman" w:eastAsia="Times New Roman" w:hAnsi="Times New Roman" w:cs="Times New Roman"/>
                          </w:rPr>
                        </w:pPr>
                      </w:p>
                    </w:tc>
                    <w:tc>
                      <w:tcPr>
                        <w:tcW w:w="850" w:type="dxa"/>
                        <w:tcBorders>
                          <w:bottom w:val="single" w:sz="4" w:space="0" w:color="000000"/>
                        </w:tcBorders>
                        <w:shd w:val="clear" w:color="auto" w:fill="F2F2F2"/>
                      </w:tcPr>
                      <w:p w14:paraId="7F345D28" w14:textId="77777777" w:rsidR="00B51DC4" w:rsidRDefault="00B51DC4">
                        <w:pPr>
                          <w:spacing w:after="0" w:line="360" w:lineRule="auto"/>
                          <w:jc w:val="both"/>
                          <w:rPr>
                            <w:rFonts w:ascii="Times New Roman" w:eastAsia="Times New Roman" w:hAnsi="Times New Roman" w:cs="Times New Roman"/>
                          </w:rPr>
                        </w:pPr>
                      </w:p>
                    </w:tc>
                    <w:tc>
                      <w:tcPr>
                        <w:tcW w:w="851" w:type="dxa"/>
                        <w:tcBorders>
                          <w:bottom w:val="single" w:sz="4" w:space="0" w:color="000000"/>
                        </w:tcBorders>
                        <w:shd w:val="clear" w:color="auto" w:fill="F2F2F2"/>
                      </w:tcPr>
                      <w:p w14:paraId="16E6BFDE"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F2F2F2"/>
                      </w:tcPr>
                      <w:p w14:paraId="2D5B76B3"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F2F2F2"/>
                      </w:tcPr>
                      <w:p w14:paraId="28E57CB5"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F2F2F2"/>
                      </w:tcPr>
                      <w:p w14:paraId="06EDF0C4" w14:textId="77777777" w:rsidR="00B51DC4" w:rsidRDefault="00B51DC4">
                        <w:pPr>
                          <w:spacing w:after="0" w:line="360" w:lineRule="auto"/>
                          <w:jc w:val="both"/>
                          <w:rPr>
                            <w:rFonts w:ascii="Times New Roman" w:eastAsia="Times New Roman" w:hAnsi="Times New Roman" w:cs="Times New Roman"/>
                          </w:rPr>
                        </w:pPr>
                      </w:p>
                    </w:tc>
                  </w:tr>
                  <w:tr w:rsidR="00B51DC4" w14:paraId="571FE365" w14:textId="77777777">
                    <w:trPr>
                      <w:jc w:val="center"/>
                    </w:trPr>
                    <w:tc>
                      <w:tcPr>
                        <w:tcW w:w="817" w:type="dxa"/>
                        <w:shd w:val="clear" w:color="auto" w:fill="auto"/>
                      </w:tcPr>
                      <w:p w14:paraId="64C92B9C"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3969" w:type="dxa"/>
                        <w:shd w:val="clear" w:color="auto" w:fill="auto"/>
                      </w:tcPr>
                      <w:p w14:paraId="149AFF47"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Veri toplama araçlarının geliştirilmesi </w:t>
                        </w:r>
                      </w:p>
                    </w:tc>
                    <w:tc>
                      <w:tcPr>
                        <w:tcW w:w="851" w:type="dxa"/>
                        <w:shd w:val="clear" w:color="auto" w:fill="auto"/>
                      </w:tcPr>
                      <w:p w14:paraId="19400716"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F2F2F2"/>
                      </w:tcPr>
                      <w:p w14:paraId="485C84A0" w14:textId="77777777" w:rsidR="00B51DC4" w:rsidRDefault="00B51DC4">
                        <w:pPr>
                          <w:spacing w:after="0" w:line="360" w:lineRule="auto"/>
                          <w:jc w:val="both"/>
                          <w:rPr>
                            <w:rFonts w:ascii="Times New Roman" w:eastAsia="Times New Roman" w:hAnsi="Times New Roman" w:cs="Times New Roman"/>
                          </w:rPr>
                        </w:pPr>
                      </w:p>
                    </w:tc>
                    <w:tc>
                      <w:tcPr>
                        <w:tcW w:w="851" w:type="dxa"/>
                        <w:tcBorders>
                          <w:bottom w:val="single" w:sz="4" w:space="0" w:color="000000"/>
                        </w:tcBorders>
                        <w:shd w:val="clear" w:color="auto" w:fill="F2F2F2"/>
                      </w:tcPr>
                      <w:p w14:paraId="2058B95B"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06CB99A0"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auto"/>
                      </w:tcPr>
                      <w:p w14:paraId="4BD14021"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359603E3" w14:textId="77777777" w:rsidR="00B51DC4" w:rsidRDefault="00B51DC4">
                        <w:pPr>
                          <w:spacing w:after="0" w:line="360" w:lineRule="auto"/>
                          <w:jc w:val="both"/>
                          <w:rPr>
                            <w:rFonts w:ascii="Times New Roman" w:eastAsia="Times New Roman" w:hAnsi="Times New Roman" w:cs="Times New Roman"/>
                          </w:rPr>
                        </w:pPr>
                      </w:p>
                    </w:tc>
                  </w:tr>
                  <w:tr w:rsidR="00B51DC4" w14:paraId="5995496D" w14:textId="77777777">
                    <w:trPr>
                      <w:jc w:val="center"/>
                    </w:trPr>
                    <w:tc>
                      <w:tcPr>
                        <w:tcW w:w="817" w:type="dxa"/>
                        <w:shd w:val="clear" w:color="auto" w:fill="auto"/>
                      </w:tcPr>
                      <w:p w14:paraId="7D6381EA"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3969" w:type="dxa"/>
                        <w:shd w:val="clear" w:color="auto" w:fill="auto"/>
                      </w:tcPr>
                      <w:p w14:paraId="6D7BE13F"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Veri toplama </w:t>
                        </w:r>
                      </w:p>
                    </w:tc>
                    <w:tc>
                      <w:tcPr>
                        <w:tcW w:w="851" w:type="dxa"/>
                        <w:shd w:val="clear" w:color="auto" w:fill="auto"/>
                      </w:tcPr>
                      <w:p w14:paraId="447D15D0"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0DBAA402" w14:textId="77777777" w:rsidR="00B51DC4" w:rsidRDefault="00B51DC4">
                        <w:pPr>
                          <w:spacing w:after="0" w:line="360" w:lineRule="auto"/>
                          <w:jc w:val="both"/>
                          <w:rPr>
                            <w:rFonts w:ascii="Times New Roman" w:eastAsia="Times New Roman" w:hAnsi="Times New Roman" w:cs="Times New Roman"/>
                          </w:rPr>
                        </w:pPr>
                      </w:p>
                    </w:tc>
                    <w:tc>
                      <w:tcPr>
                        <w:tcW w:w="851" w:type="dxa"/>
                        <w:tcBorders>
                          <w:bottom w:val="single" w:sz="4" w:space="0" w:color="000000"/>
                        </w:tcBorders>
                        <w:shd w:val="clear" w:color="auto" w:fill="F2F2F2"/>
                      </w:tcPr>
                      <w:p w14:paraId="4C32933A" w14:textId="77777777" w:rsidR="00B51DC4" w:rsidRDefault="00B51DC4">
                        <w:pPr>
                          <w:spacing w:after="0" w:line="360" w:lineRule="auto"/>
                          <w:jc w:val="both"/>
                          <w:rPr>
                            <w:rFonts w:ascii="Times New Roman" w:eastAsia="Times New Roman" w:hAnsi="Times New Roman" w:cs="Times New Roman"/>
                          </w:rPr>
                        </w:pPr>
                      </w:p>
                    </w:tc>
                    <w:tc>
                      <w:tcPr>
                        <w:tcW w:w="850" w:type="dxa"/>
                        <w:tcBorders>
                          <w:bottom w:val="single" w:sz="4" w:space="0" w:color="000000"/>
                        </w:tcBorders>
                        <w:shd w:val="clear" w:color="auto" w:fill="auto"/>
                      </w:tcPr>
                      <w:p w14:paraId="4B47023E"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auto"/>
                      </w:tcPr>
                      <w:p w14:paraId="7E2DED1F"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42EEADFB" w14:textId="77777777" w:rsidR="00B51DC4" w:rsidRDefault="00B51DC4">
                        <w:pPr>
                          <w:spacing w:after="0" w:line="360" w:lineRule="auto"/>
                          <w:jc w:val="both"/>
                          <w:rPr>
                            <w:rFonts w:ascii="Times New Roman" w:eastAsia="Times New Roman" w:hAnsi="Times New Roman" w:cs="Times New Roman"/>
                          </w:rPr>
                        </w:pPr>
                      </w:p>
                    </w:tc>
                  </w:tr>
                  <w:tr w:rsidR="00B51DC4" w14:paraId="790417A8" w14:textId="77777777">
                    <w:trPr>
                      <w:jc w:val="center"/>
                    </w:trPr>
                    <w:tc>
                      <w:tcPr>
                        <w:tcW w:w="817" w:type="dxa"/>
                        <w:shd w:val="clear" w:color="auto" w:fill="auto"/>
                      </w:tcPr>
                      <w:p w14:paraId="4F2ED33B"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3969" w:type="dxa"/>
                        <w:shd w:val="clear" w:color="auto" w:fill="auto"/>
                      </w:tcPr>
                      <w:p w14:paraId="526A6935"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Veri analizi </w:t>
                        </w:r>
                      </w:p>
                    </w:tc>
                    <w:tc>
                      <w:tcPr>
                        <w:tcW w:w="851" w:type="dxa"/>
                        <w:shd w:val="clear" w:color="auto" w:fill="auto"/>
                      </w:tcPr>
                      <w:p w14:paraId="5752E9DF"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22E30520"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auto"/>
                      </w:tcPr>
                      <w:p w14:paraId="7A4872CA" w14:textId="77777777" w:rsidR="00B51DC4" w:rsidRDefault="00B51DC4">
                        <w:pPr>
                          <w:spacing w:after="0" w:line="360" w:lineRule="auto"/>
                          <w:jc w:val="both"/>
                          <w:rPr>
                            <w:rFonts w:ascii="Times New Roman" w:eastAsia="Times New Roman" w:hAnsi="Times New Roman" w:cs="Times New Roman"/>
                          </w:rPr>
                        </w:pPr>
                      </w:p>
                    </w:tc>
                    <w:tc>
                      <w:tcPr>
                        <w:tcW w:w="850" w:type="dxa"/>
                        <w:tcBorders>
                          <w:bottom w:val="single" w:sz="4" w:space="0" w:color="000000"/>
                        </w:tcBorders>
                        <w:shd w:val="clear" w:color="auto" w:fill="F2F2F2"/>
                      </w:tcPr>
                      <w:p w14:paraId="4868AB3D" w14:textId="77777777" w:rsidR="00B51DC4" w:rsidRDefault="00B51DC4">
                        <w:pPr>
                          <w:spacing w:after="0" w:line="360" w:lineRule="auto"/>
                          <w:jc w:val="both"/>
                          <w:rPr>
                            <w:rFonts w:ascii="Times New Roman" w:eastAsia="Times New Roman" w:hAnsi="Times New Roman" w:cs="Times New Roman"/>
                          </w:rPr>
                        </w:pPr>
                      </w:p>
                    </w:tc>
                    <w:tc>
                      <w:tcPr>
                        <w:tcW w:w="851" w:type="dxa"/>
                        <w:tcBorders>
                          <w:bottom w:val="single" w:sz="4" w:space="0" w:color="000000"/>
                        </w:tcBorders>
                        <w:shd w:val="clear" w:color="auto" w:fill="F2F2F2"/>
                      </w:tcPr>
                      <w:p w14:paraId="727E26BD" w14:textId="77777777" w:rsidR="00B51DC4" w:rsidRDefault="00B51DC4">
                        <w:pPr>
                          <w:spacing w:after="0" w:line="360" w:lineRule="auto"/>
                          <w:jc w:val="both"/>
                          <w:rPr>
                            <w:rFonts w:ascii="Times New Roman" w:eastAsia="Times New Roman" w:hAnsi="Times New Roman" w:cs="Times New Roman"/>
                          </w:rPr>
                        </w:pPr>
                      </w:p>
                    </w:tc>
                    <w:tc>
                      <w:tcPr>
                        <w:tcW w:w="850" w:type="dxa"/>
                        <w:tcBorders>
                          <w:bottom w:val="single" w:sz="4" w:space="0" w:color="000000"/>
                        </w:tcBorders>
                        <w:shd w:val="clear" w:color="auto" w:fill="auto"/>
                      </w:tcPr>
                      <w:p w14:paraId="6CA109DB" w14:textId="77777777" w:rsidR="00B51DC4" w:rsidRDefault="00B51DC4">
                        <w:pPr>
                          <w:spacing w:after="0" w:line="360" w:lineRule="auto"/>
                          <w:jc w:val="both"/>
                          <w:rPr>
                            <w:rFonts w:ascii="Times New Roman" w:eastAsia="Times New Roman" w:hAnsi="Times New Roman" w:cs="Times New Roman"/>
                          </w:rPr>
                        </w:pPr>
                      </w:p>
                    </w:tc>
                  </w:tr>
                  <w:tr w:rsidR="00B51DC4" w14:paraId="3BFC6264" w14:textId="77777777">
                    <w:trPr>
                      <w:jc w:val="center"/>
                    </w:trPr>
                    <w:tc>
                      <w:tcPr>
                        <w:tcW w:w="817" w:type="dxa"/>
                        <w:shd w:val="clear" w:color="auto" w:fill="auto"/>
                      </w:tcPr>
                      <w:p w14:paraId="2D0C8709"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3969" w:type="dxa"/>
                        <w:shd w:val="clear" w:color="auto" w:fill="auto"/>
                      </w:tcPr>
                      <w:p w14:paraId="54A5399D" w14:textId="77777777" w:rsidR="00B51DC4"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Tezin yazılması </w:t>
                        </w:r>
                      </w:p>
                    </w:tc>
                    <w:tc>
                      <w:tcPr>
                        <w:tcW w:w="851" w:type="dxa"/>
                        <w:shd w:val="clear" w:color="auto" w:fill="auto"/>
                      </w:tcPr>
                      <w:p w14:paraId="61A0119A"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54D02B6B"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auto"/>
                      </w:tcPr>
                      <w:p w14:paraId="511E85FB"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auto"/>
                      </w:tcPr>
                      <w:p w14:paraId="1B06CD6C" w14:textId="77777777" w:rsidR="00B51DC4" w:rsidRDefault="00B51DC4">
                        <w:pPr>
                          <w:spacing w:after="0" w:line="360" w:lineRule="auto"/>
                          <w:jc w:val="both"/>
                          <w:rPr>
                            <w:rFonts w:ascii="Times New Roman" w:eastAsia="Times New Roman" w:hAnsi="Times New Roman" w:cs="Times New Roman"/>
                          </w:rPr>
                        </w:pPr>
                      </w:p>
                    </w:tc>
                    <w:tc>
                      <w:tcPr>
                        <w:tcW w:w="851" w:type="dxa"/>
                        <w:shd w:val="clear" w:color="auto" w:fill="auto"/>
                      </w:tcPr>
                      <w:p w14:paraId="6F03568A" w14:textId="77777777" w:rsidR="00B51DC4" w:rsidRDefault="00B51DC4">
                        <w:pPr>
                          <w:spacing w:after="0" w:line="360" w:lineRule="auto"/>
                          <w:jc w:val="both"/>
                          <w:rPr>
                            <w:rFonts w:ascii="Times New Roman" w:eastAsia="Times New Roman" w:hAnsi="Times New Roman" w:cs="Times New Roman"/>
                          </w:rPr>
                        </w:pPr>
                      </w:p>
                    </w:tc>
                    <w:tc>
                      <w:tcPr>
                        <w:tcW w:w="850" w:type="dxa"/>
                        <w:shd w:val="clear" w:color="auto" w:fill="F2F2F2"/>
                      </w:tcPr>
                      <w:p w14:paraId="6E1BCFB6" w14:textId="77777777" w:rsidR="00B51DC4" w:rsidRDefault="00B51DC4">
                        <w:pPr>
                          <w:spacing w:after="0" w:line="360" w:lineRule="auto"/>
                          <w:jc w:val="both"/>
                          <w:rPr>
                            <w:rFonts w:ascii="Times New Roman" w:eastAsia="Times New Roman" w:hAnsi="Times New Roman" w:cs="Times New Roman"/>
                          </w:rPr>
                        </w:pPr>
                      </w:p>
                    </w:tc>
                  </w:tr>
                </w:tbl>
                <w:p w14:paraId="5C57781C" w14:textId="77777777" w:rsidR="00B51DC4" w:rsidRDefault="00B51DC4">
                  <w:pPr>
                    <w:spacing w:after="0"/>
                    <w:jc w:val="both"/>
                    <w:rPr>
                      <w:rFonts w:ascii="Cambria" w:eastAsia="Cambria" w:hAnsi="Cambria" w:cs="Cambria"/>
                      <w:smallCaps/>
                    </w:rPr>
                  </w:pPr>
                </w:p>
              </w:tc>
            </w:tr>
            <w:tr w:rsidR="00B51DC4" w14:paraId="488E39EF" w14:textId="77777777">
              <w:trPr>
                <w:trHeight w:val="284"/>
              </w:trPr>
              <w:tc>
                <w:tcPr>
                  <w:tcW w:w="10943" w:type="dxa"/>
                  <w:gridSpan w:val="2"/>
                  <w:shd w:val="clear" w:color="auto" w:fill="F2F2F2"/>
                  <w:vAlign w:val="center"/>
                </w:tcPr>
                <w:p w14:paraId="1488360C"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color w:val="000000"/>
                      <w:sz w:val="20"/>
                      <w:szCs w:val="20"/>
                    </w:rPr>
                  </w:pPr>
                  <w:r>
                    <w:rPr>
                      <w:rFonts w:ascii="Cambria" w:eastAsia="Cambria" w:hAnsi="Cambria" w:cs="Cambria"/>
                      <w:b/>
                      <w:bCs/>
                      <w:color w:val="000000"/>
                      <w:sz w:val="20"/>
                      <w:szCs w:val="20"/>
                    </w:rPr>
                    <w:t>RİSK YÖNETİMİ TABLOSU / RISK MANAGEMENT PLAN</w:t>
                  </w:r>
                </w:p>
              </w:tc>
            </w:tr>
            <w:tr w:rsidR="00B51DC4" w14:paraId="334014E6" w14:textId="77777777">
              <w:tc>
                <w:tcPr>
                  <w:tcW w:w="10943" w:type="dxa"/>
                  <w:gridSpan w:val="2"/>
                  <w:shd w:val="clear" w:color="auto" w:fill="auto"/>
                </w:tcPr>
                <w:p w14:paraId="13515BEB" w14:textId="77777777" w:rsidR="00B51DC4" w:rsidRDefault="00000000">
                  <w:pPr>
                    <w:spacing w:after="0"/>
                    <w:jc w:val="both"/>
                    <w:rPr>
                      <w:rFonts w:ascii="Cambria" w:eastAsia="Cambria" w:hAnsi="Cambria" w:cs="Cambria"/>
                      <w:smallCaps/>
                    </w:rPr>
                  </w:pPr>
                  <w:r>
                    <w:rPr>
                      <w:rFonts w:ascii="Times New Roman" w:eastAsia="Times New Roman" w:hAnsi="Times New Roman" w:cs="Times New Roman"/>
                      <w:color w:val="000000"/>
                      <w:sz w:val="18"/>
                      <w:szCs w:val="18"/>
                    </w:rPr>
                    <w:t xml:space="preserve">Tezin başarısını olumsuz yönde etkileyebilecek riskler ve bu risklerle karşılaşıldığında projenin başarıyla yürütülmesini sağlamak için alınacak tedbirler (B Planı) ilgili iş paketleri belirtilerek ana hatlarıyla aşağıdaki Risk Yönetimi Tablosu’nda ifade edilmelidir. </w:t>
                  </w:r>
                </w:p>
              </w:tc>
            </w:tr>
            <w:tr w:rsidR="00B51DC4" w14:paraId="1216BE0A" w14:textId="77777777">
              <w:tc>
                <w:tcPr>
                  <w:tcW w:w="5387" w:type="dxa"/>
                  <w:shd w:val="clear" w:color="auto" w:fill="F2F2F2"/>
                </w:tcPr>
                <w:p w14:paraId="3C6E7CD1" w14:textId="77777777" w:rsidR="00B51DC4" w:rsidRDefault="00000000">
                  <w:pPr>
                    <w:spacing w:after="0" w:line="240" w:lineRule="auto"/>
                    <w:rPr>
                      <w:rFonts w:ascii="Cambria" w:eastAsia="Cambria" w:hAnsi="Cambria" w:cs="Cambria"/>
                      <w:b/>
                      <w:bCs/>
                      <w:sz w:val="20"/>
                      <w:szCs w:val="20"/>
                    </w:rPr>
                  </w:pPr>
                  <w:r>
                    <w:rPr>
                      <w:rFonts w:ascii="Cambria" w:eastAsia="Cambria" w:hAnsi="Cambria" w:cs="Cambria"/>
                      <w:b/>
                      <w:bCs/>
                      <w:sz w:val="20"/>
                      <w:szCs w:val="20"/>
                    </w:rPr>
                    <w:t>Potansiyel Riskler / Potential Risks</w:t>
                  </w:r>
                </w:p>
              </w:tc>
              <w:tc>
                <w:tcPr>
                  <w:tcW w:w="5556" w:type="dxa"/>
                  <w:shd w:val="clear" w:color="auto" w:fill="F2F2F2"/>
                </w:tcPr>
                <w:p w14:paraId="75B73FC7" w14:textId="77777777" w:rsidR="00B51DC4" w:rsidRDefault="00000000">
                  <w:pPr>
                    <w:spacing w:after="0" w:line="240" w:lineRule="auto"/>
                    <w:jc w:val="both"/>
                    <w:rPr>
                      <w:rFonts w:ascii="Cambria" w:eastAsia="Cambria" w:hAnsi="Cambria" w:cs="Cambria"/>
                      <w:b/>
                      <w:bCs/>
                      <w:sz w:val="20"/>
                      <w:szCs w:val="20"/>
                    </w:rPr>
                  </w:pPr>
                  <w:r>
                    <w:rPr>
                      <w:rFonts w:ascii="Cambria" w:eastAsia="Cambria" w:hAnsi="Cambria" w:cs="Cambria"/>
                      <w:b/>
                      <w:bCs/>
                      <w:sz w:val="20"/>
                      <w:szCs w:val="20"/>
                    </w:rPr>
                    <w:t>B Planı / Plan-B</w:t>
                  </w:r>
                </w:p>
              </w:tc>
            </w:tr>
            <w:tr w:rsidR="00B51DC4" w14:paraId="60592016" w14:textId="77777777">
              <w:tc>
                <w:tcPr>
                  <w:tcW w:w="5387" w:type="dxa"/>
                  <w:shd w:val="clear" w:color="auto" w:fill="auto"/>
                </w:tcPr>
                <w:p w14:paraId="0D854C25" w14:textId="77777777" w:rsidR="00B51DC4" w:rsidRDefault="00000000">
                  <w:pPr>
                    <w:spacing w:after="0"/>
                    <w:rPr>
                      <w:rFonts w:ascii="Cambria" w:eastAsia="Cambria" w:hAnsi="Cambria" w:cs="Cambria"/>
                    </w:rPr>
                  </w:pPr>
                  <w:r>
                    <w:rPr>
                      <w:rFonts w:ascii="Times New Roman" w:eastAsia="Times New Roman" w:hAnsi="Times New Roman" w:cs="Times New Roman"/>
                      <w:color w:val="FF0000"/>
                      <w:sz w:val="18"/>
                      <w:szCs w:val="18"/>
                    </w:rPr>
                    <w:t>Mutlaka Potansiyel risk/ler olmalıdır</w:t>
                  </w:r>
                </w:p>
              </w:tc>
              <w:tc>
                <w:tcPr>
                  <w:tcW w:w="5556" w:type="dxa"/>
                  <w:shd w:val="clear" w:color="auto" w:fill="auto"/>
                </w:tcPr>
                <w:p w14:paraId="4DC6D7FF" w14:textId="77777777" w:rsidR="00B51DC4" w:rsidRDefault="00000000">
                  <w:pPr>
                    <w:spacing w:after="0"/>
                    <w:jc w:val="both"/>
                    <w:rPr>
                      <w:rFonts w:ascii="Cambria" w:eastAsia="Cambria" w:hAnsi="Cambria" w:cs="Cambria"/>
                    </w:rPr>
                  </w:pPr>
                  <w:r>
                    <w:rPr>
                      <w:rFonts w:ascii="Times New Roman" w:eastAsia="Times New Roman" w:hAnsi="Times New Roman" w:cs="Times New Roman"/>
                      <w:color w:val="FF0000"/>
                      <w:sz w:val="18"/>
                      <w:szCs w:val="18"/>
                    </w:rPr>
                    <w:t>Risk/lere göre B planı olmalıdır.</w:t>
                  </w:r>
                </w:p>
              </w:tc>
            </w:tr>
          </w:tbl>
          <w:p w14:paraId="5630CCA6" w14:textId="77777777" w:rsidR="00B51DC4" w:rsidRDefault="00B51DC4">
            <w:pPr>
              <w:spacing w:after="0"/>
              <w:jc w:val="both"/>
              <w:rPr>
                <w:rFonts w:ascii="Cambria" w:eastAsia="Cambria" w:hAnsi="Cambria" w:cs="Cambria"/>
                <w:b/>
                <w:bCs/>
                <w:smallCaps/>
              </w:rPr>
            </w:pPr>
          </w:p>
        </w:tc>
      </w:tr>
      <w:tr w:rsidR="00B51DC4" w14:paraId="565F0336" w14:textId="77777777">
        <w:trPr>
          <w:gridAfter w:val="1"/>
          <w:wAfter w:w="105" w:type="dxa"/>
          <w:trHeight w:val="567"/>
          <w:jc w:val="center"/>
        </w:trPr>
        <w:tc>
          <w:tcPr>
            <w:tcW w:w="10950" w:type="dxa"/>
            <w:shd w:val="clear" w:color="auto" w:fill="F2F2F2"/>
            <w:vAlign w:val="center"/>
          </w:tcPr>
          <w:p w14:paraId="7A20C629"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smallCaps/>
                <w:color w:val="000000"/>
              </w:rPr>
            </w:pPr>
            <w:r>
              <w:rPr>
                <w:rFonts w:ascii="Cambria" w:eastAsia="Cambria" w:hAnsi="Cambria" w:cs="Cambria"/>
                <w:b/>
                <w:bCs/>
                <w:color w:val="000000"/>
                <w:sz w:val="20"/>
                <w:szCs w:val="20"/>
              </w:rPr>
              <w:t>ETİK KURUL / ETHIC COMMITTEE</w:t>
            </w:r>
          </w:p>
        </w:tc>
      </w:tr>
      <w:tr w:rsidR="00B51DC4" w14:paraId="263B01EA" w14:textId="77777777">
        <w:trPr>
          <w:gridAfter w:val="1"/>
          <w:wAfter w:w="105" w:type="dxa"/>
          <w:jc w:val="center"/>
        </w:trPr>
        <w:tc>
          <w:tcPr>
            <w:tcW w:w="10950" w:type="dxa"/>
            <w:shd w:val="clear" w:color="auto" w:fill="auto"/>
          </w:tcPr>
          <w:p w14:paraId="160B1340" w14:textId="77777777" w:rsidR="00B51DC4" w:rsidRDefault="00000000">
            <w:pPr>
              <w:rPr>
                <w:rFonts w:ascii="Times New Roman" w:eastAsia="Times New Roman" w:hAnsi="Times New Roman" w:cs="Times New Roman"/>
                <w:sz w:val="18"/>
                <w:szCs w:val="18"/>
              </w:rPr>
            </w:pPr>
            <w:sdt>
              <w:sdtPr>
                <w:tag w:val="goog_rdk_2"/>
                <w:id w:val="781789720"/>
              </w:sdtPr>
              <w:sdtContent>
                <w:r>
                  <w:rPr>
                    <w:rFonts w:ascii="Gungsuh" w:eastAsia="Gungsuh" w:hAnsi="Gungsuh" w:cs="Gungsuh"/>
                    <w:sz w:val="36"/>
                    <w:szCs w:val="36"/>
                  </w:rPr>
                  <w:t>□</w:t>
                </w:r>
              </w:sdtContent>
            </w:sdt>
            <w:r>
              <w:rPr>
                <w:rFonts w:ascii="Cambria" w:eastAsia="Cambria" w:hAnsi="Cambria" w:cs="Cambria"/>
                <w:b/>
                <w:bCs/>
                <w:sz w:val="20"/>
                <w:szCs w:val="20"/>
              </w:rPr>
              <w:t xml:space="preserve">  </w:t>
            </w:r>
            <w:r>
              <w:rPr>
                <w:rFonts w:ascii="Times New Roman" w:eastAsia="Times New Roman" w:hAnsi="Times New Roman" w:cs="Times New Roman"/>
                <w:sz w:val="18"/>
                <w:szCs w:val="18"/>
              </w:rPr>
              <w:t>Bu çalışma için Etik Kurul onayına gerek vardır.</w:t>
            </w:r>
          </w:p>
          <w:p w14:paraId="41EE2F8E" w14:textId="77777777" w:rsidR="00B51DC4" w:rsidRDefault="00000000">
            <w:pPr>
              <w:rPr>
                <w:rFonts w:ascii="Times New Roman" w:eastAsia="Times New Roman" w:hAnsi="Times New Roman" w:cs="Times New Roman"/>
                <w:b/>
                <w:bCs/>
                <w:sz w:val="18"/>
                <w:szCs w:val="18"/>
                <w:u w:val="single"/>
              </w:rPr>
            </w:pPr>
            <w:r>
              <w:rPr>
                <w:rFonts w:ascii="Times New Roman" w:eastAsia="Times New Roman" w:hAnsi="Times New Roman" w:cs="Times New Roman"/>
                <w:b/>
                <w:bCs/>
                <w:sz w:val="18"/>
                <w:szCs w:val="18"/>
                <w:u w:val="single"/>
              </w:rPr>
              <w:t>Ek:</w:t>
            </w:r>
          </w:p>
          <w:p w14:paraId="69A321FE" w14:textId="77777777" w:rsidR="00B51DC4"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Etik kurul tarafından düzenlenen izin belgesi ekte sunulmalıdır</w:t>
            </w:r>
          </w:p>
          <w:p w14:paraId="325BEB16" w14:textId="77777777" w:rsidR="00B51DC4" w:rsidRDefault="00000000">
            <w:pPr>
              <w:rPr>
                <w:rFonts w:ascii="Times New Roman" w:eastAsia="Times New Roman" w:hAnsi="Times New Roman" w:cs="Times New Roman"/>
                <w:sz w:val="18"/>
                <w:szCs w:val="18"/>
              </w:rPr>
            </w:pPr>
            <w:sdt>
              <w:sdtPr>
                <w:tag w:val="goog_rdk_3"/>
                <w:id w:val="1676414428"/>
              </w:sdtPr>
              <w:sdtContent>
                <w:r>
                  <w:rPr>
                    <w:rFonts w:ascii="Gungsuh" w:eastAsia="Gungsuh" w:hAnsi="Gungsuh" w:cs="Gungsuh"/>
                    <w:sz w:val="36"/>
                    <w:szCs w:val="36"/>
                  </w:rPr>
                  <w:t>□</w:t>
                </w:r>
              </w:sdtContent>
            </w:sdt>
            <w:r>
              <w:rPr>
                <w:rFonts w:ascii="Cambria" w:eastAsia="Cambria" w:hAnsi="Cambria" w:cs="Cambria"/>
                <w:b/>
                <w:bCs/>
                <w:sz w:val="20"/>
                <w:szCs w:val="20"/>
              </w:rPr>
              <w:t xml:space="preserve">  </w:t>
            </w:r>
            <w:r>
              <w:rPr>
                <w:rFonts w:ascii="Times New Roman" w:eastAsia="Times New Roman" w:hAnsi="Times New Roman" w:cs="Times New Roman"/>
                <w:sz w:val="18"/>
                <w:szCs w:val="18"/>
              </w:rPr>
              <w:t>Bu çalışma için Etik Kurul onayına gerek yoktur.</w:t>
            </w:r>
          </w:p>
          <w:p w14:paraId="0B566E5B" w14:textId="77777777" w:rsidR="00B51DC4"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*Tez çalışması için gerekli Etik Kurul izni Tez çalışmasına başlamadan önce Danışman rehberliğinde kurallara uygun bir şekilde öğrenci tarafından alınacaktır. Öğrenci, Etik Kurul tarafından verilen izne bağlı kalacaktır.</w:t>
            </w:r>
          </w:p>
          <w:p w14:paraId="0DD457DA" w14:textId="77777777" w:rsidR="00B51DC4" w:rsidRDefault="00000000">
            <w:pP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*Etik Kurul izni gerekli Tez çalışması ile ilgili değişikliklerde, Etik Kurulu bilgilendirilecektir. Bildirim sorumluluğu öğrenciye aittir.</w:t>
            </w:r>
          </w:p>
        </w:tc>
      </w:tr>
      <w:tr w:rsidR="00B51DC4" w14:paraId="6A0C10E4" w14:textId="77777777">
        <w:trPr>
          <w:gridAfter w:val="1"/>
          <w:wAfter w:w="105" w:type="dxa"/>
          <w:trHeight w:val="567"/>
          <w:jc w:val="center"/>
        </w:trPr>
        <w:tc>
          <w:tcPr>
            <w:tcW w:w="10950" w:type="dxa"/>
            <w:shd w:val="clear" w:color="auto" w:fill="F2F2F2"/>
            <w:vAlign w:val="center"/>
          </w:tcPr>
          <w:p w14:paraId="40C53EEE" w14:textId="77777777" w:rsidR="00B51DC4" w:rsidRDefault="00000000">
            <w:pPr>
              <w:numPr>
                <w:ilvl w:val="0"/>
                <w:numId w:val="3"/>
              </w:numPr>
              <w:pBdr>
                <w:top w:val="nil"/>
                <w:left w:val="nil"/>
                <w:bottom w:val="nil"/>
                <w:right w:val="nil"/>
                <w:between w:val="nil"/>
              </w:pBdr>
              <w:spacing w:after="0" w:line="240" w:lineRule="auto"/>
              <w:rPr>
                <w:rFonts w:ascii="Cambria" w:eastAsia="Cambria" w:hAnsi="Cambria" w:cs="Cambria"/>
                <w:b/>
                <w:bCs/>
                <w:smallCaps/>
                <w:color w:val="000000"/>
              </w:rPr>
            </w:pPr>
            <w:r>
              <w:rPr>
                <w:rFonts w:ascii="Cambria" w:eastAsia="Cambria" w:hAnsi="Cambria" w:cs="Cambria"/>
                <w:b/>
                <w:bCs/>
                <w:color w:val="000000"/>
                <w:sz w:val="20"/>
                <w:szCs w:val="20"/>
              </w:rPr>
              <w:t xml:space="preserve">KAYNAKLAR / </w:t>
            </w:r>
            <w:r>
              <w:rPr>
                <w:rFonts w:ascii="Cambria" w:eastAsia="Cambria" w:hAnsi="Cambria" w:cs="Cambria"/>
                <w:b/>
                <w:bCs/>
                <w:i/>
                <w:iCs/>
                <w:color w:val="000000"/>
                <w:sz w:val="20"/>
                <w:szCs w:val="20"/>
              </w:rPr>
              <w:t>REFERENCES</w:t>
            </w:r>
          </w:p>
        </w:tc>
      </w:tr>
      <w:tr w:rsidR="00B51DC4" w14:paraId="7BBA9AE6" w14:textId="77777777">
        <w:trPr>
          <w:gridAfter w:val="1"/>
          <w:wAfter w:w="105" w:type="dxa"/>
          <w:jc w:val="center"/>
        </w:trPr>
        <w:tc>
          <w:tcPr>
            <w:tcW w:w="10950" w:type="dxa"/>
          </w:tcPr>
          <w:p w14:paraId="6BF0F243"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Bu bölümde, araştırma konusuyla ilgili kaynaklar Marmara Üniversitesi …………… Enstitüsü/Fakültesi Tez Yazım Kılavuzuna uygun şekilde verilmelidir. </w:t>
            </w:r>
          </w:p>
          <w:p w14:paraId="158AE2B6" w14:textId="77777777" w:rsidR="00B51DC4" w:rsidRDefault="00000000">
            <w:pPr>
              <w:spacing w:after="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Yazım alanı gerektiği kadar uzatılabilir.</w:t>
            </w:r>
          </w:p>
          <w:p w14:paraId="0C282907" w14:textId="77777777" w:rsidR="00B51DC4" w:rsidRDefault="00B51DC4">
            <w:pPr>
              <w:spacing w:after="0"/>
              <w:jc w:val="both"/>
              <w:rPr>
                <w:rFonts w:ascii="Cambria" w:eastAsia="Cambria" w:hAnsi="Cambria" w:cs="Cambria"/>
                <w:b/>
                <w:bCs/>
                <w:smallCaps/>
              </w:rPr>
            </w:pPr>
          </w:p>
        </w:tc>
      </w:tr>
    </w:tbl>
    <w:p w14:paraId="40D573F3" w14:textId="77777777" w:rsidR="00B51DC4" w:rsidRDefault="00B51DC4">
      <w:pPr>
        <w:widowControl w:val="0"/>
        <w:pBdr>
          <w:top w:val="nil"/>
          <w:left w:val="nil"/>
          <w:bottom w:val="nil"/>
          <w:right w:val="nil"/>
          <w:between w:val="nil"/>
        </w:pBdr>
        <w:spacing w:after="0"/>
        <w:rPr>
          <w:rFonts w:ascii="Cambria" w:eastAsia="Cambria" w:hAnsi="Cambria" w:cs="Cambria"/>
          <w:b/>
          <w:bCs/>
          <w:smallCaps/>
        </w:rPr>
      </w:pPr>
    </w:p>
    <w:tbl>
      <w:tblPr>
        <w:tblStyle w:val="a5"/>
        <w:tblW w:w="10943"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449"/>
        <w:gridCol w:w="4321"/>
        <w:gridCol w:w="1728"/>
        <w:gridCol w:w="2445"/>
      </w:tblGrid>
      <w:tr w:rsidR="00B51DC4" w14:paraId="13A1F133" w14:textId="77777777">
        <w:trPr>
          <w:trHeight w:val="451"/>
          <w:jc w:val="center"/>
        </w:trPr>
        <w:tc>
          <w:tcPr>
            <w:tcW w:w="10943" w:type="dxa"/>
            <w:gridSpan w:val="4"/>
            <w:shd w:val="clear" w:color="auto" w:fill="F2F2F2"/>
            <w:vAlign w:val="center"/>
          </w:tcPr>
          <w:p w14:paraId="57CDF7A2" w14:textId="77777777" w:rsidR="00B51DC4" w:rsidRDefault="00000000">
            <w:pPr>
              <w:numPr>
                <w:ilvl w:val="0"/>
                <w:numId w:val="3"/>
              </w:numPr>
              <w:pBdr>
                <w:top w:val="nil"/>
                <w:left w:val="nil"/>
                <w:bottom w:val="nil"/>
                <w:right w:val="nil"/>
                <w:between w:val="nil"/>
              </w:pBdr>
              <w:spacing w:after="200" w:line="276" w:lineRule="auto"/>
              <w:rPr>
                <w:rFonts w:ascii="Cambria" w:eastAsia="Cambria" w:hAnsi="Cambria" w:cs="Cambria"/>
                <w:b/>
                <w:bCs/>
                <w:color w:val="000000"/>
                <w:sz w:val="20"/>
                <w:szCs w:val="20"/>
              </w:rPr>
            </w:pPr>
            <w:r>
              <w:rPr>
                <w:rFonts w:ascii="Cambria" w:eastAsia="Cambria" w:hAnsi="Cambria" w:cs="Cambria"/>
                <w:b/>
                <w:bCs/>
                <w:color w:val="000000"/>
                <w:sz w:val="20"/>
                <w:szCs w:val="20"/>
              </w:rPr>
              <w:t xml:space="preserve">ONAY / </w:t>
            </w:r>
            <w:r>
              <w:rPr>
                <w:rFonts w:ascii="Cambria" w:eastAsia="Cambria" w:hAnsi="Cambria" w:cs="Cambria"/>
                <w:b/>
                <w:bCs/>
                <w:i/>
                <w:iCs/>
                <w:color w:val="000000"/>
                <w:sz w:val="20"/>
                <w:szCs w:val="20"/>
              </w:rPr>
              <w:t>CONFIRMATION</w:t>
            </w:r>
          </w:p>
        </w:tc>
      </w:tr>
      <w:tr w:rsidR="00B51DC4" w14:paraId="557D5604" w14:textId="77777777">
        <w:trPr>
          <w:trHeight w:val="415"/>
          <w:jc w:val="center"/>
        </w:trPr>
        <w:tc>
          <w:tcPr>
            <w:tcW w:w="2449" w:type="dxa"/>
            <w:shd w:val="clear" w:color="auto" w:fill="FFFFFF"/>
            <w:vAlign w:val="center"/>
          </w:tcPr>
          <w:p w14:paraId="46AEE1DB" w14:textId="77777777" w:rsidR="00B51DC4" w:rsidRDefault="00B51DC4">
            <w:pPr>
              <w:rPr>
                <w:rFonts w:ascii="Cambria" w:eastAsia="Cambria" w:hAnsi="Cambria" w:cs="Cambria"/>
                <w:b/>
                <w:bCs/>
                <w:sz w:val="20"/>
                <w:szCs w:val="20"/>
              </w:rPr>
            </w:pPr>
          </w:p>
        </w:tc>
        <w:tc>
          <w:tcPr>
            <w:tcW w:w="4321" w:type="dxa"/>
            <w:shd w:val="clear" w:color="auto" w:fill="FFFFFF"/>
            <w:vAlign w:val="center"/>
          </w:tcPr>
          <w:p w14:paraId="3E1B6E78"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Unvan Ad SOYAD / Title Name SURNAME</w:t>
            </w:r>
          </w:p>
        </w:tc>
        <w:tc>
          <w:tcPr>
            <w:tcW w:w="1728" w:type="dxa"/>
            <w:shd w:val="clear" w:color="auto" w:fill="FFFFFF"/>
            <w:vAlign w:val="center"/>
          </w:tcPr>
          <w:p w14:paraId="3D69B840"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Tarih / Date</w:t>
            </w:r>
          </w:p>
        </w:tc>
        <w:tc>
          <w:tcPr>
            <w:tcW w:w="2445" w:type="dxa"/>
            <w:shd w:val="clear" w:color="auto" w:fill="FFFFFF"/>
            <w:vAlign w:val="center"/>
          </w:tcPr>
          <w:p w14:paraId="1BCE541B"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İmza / Signature</w:t>
            </w:r>
          </w:p>
        </w:tc>
      </w:tr>
      <w:tr w:rsidR="00B51DC4" w14:paraId="78383245" w14:textId="77777777">
        <w:trPr>
          <w:trHeight w:val="567"/>
          <w:jc w:val="center"/>
        </w:trPr>
        <w:tc>
          <w:tcPr>
            <w:tcW w:w="2449" w:type="dxa"/>
            <w:shd w:val="clear" w:color="auto" w:fill="FFFFFF"/>
            <w:vAlign w:val="center"/>
          </w:tcPr>
          <w:p w14:paraId="4459B8DC"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lastRenderedPageBreak/>
              <w:t xml:space="preserve">Danışman / </w:t>
            </w:r>
            <w:r>
              <w:rPr>
                <w:rFonts w:ascii="Cambria" w:eastAsia="Cambria" w:hAnsi="Cambria" w:cs="Cambria"/>
                <w:i/>
                <w:iCs/>
                <w:sz w:val="20"/>
                <w:szCs w:val="20"/>
              </w:rPr>
              <w:t xml:space="preserve">Supervisor </w:t>
            </w:r>
          </w:p>
        </w:tc>
        <w:tc>
          <w:tcPr>
            <w:tcW w:w="4321" w:type="dxa"/>
            <w:shd w:val="clear" w:color="auto" w:fill="FFFFFF"/>
            <w:vAlign w:val="center"/>
          </w:tcPr>
          <w:p w14:paraId="4115AEDB"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Ad Soyad</w:t>
            </w:r>
          </w:p>
        </w:tc>
        <w:tc>
          <w:tcPr>
            <w:tcW w:w="1728" w:type="dxa"/>
            <w:shd w:val="clear" w:color="auto" w:fill="FFFFFF"/>
            <w:vAlign w:val="center"/>
          </w:tcPr>
          <w:p w14:paraId="77E1E6B7"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Tarih</w:t>
            </w:r>
          </w:p>
        </w:tc>
        <w:tc>
          <w:tcPr>
            <w:tcW w:w="2445" w:type="dxa"/>
            <w:shd w:val="clear" w:color="auto" w:fill="FFFFFF"/>
            <w:vAlign w:val="center"/>
          </w:tcPr>
          <w:p w14:paraId="305CEE8C" w14:textId="77777777" w:rsidR="00B51DC4" w:rsidRDefault="00B51DC4">
            <w:pPr>
              <w:spacing w:before="120" w:after="120"/>
              <w:rPr>
                <w:rFonts w:ascii="Cambria" w:eastAsia="Cambria" w:hAnsi="Cambria" w:cs="Cambria"/>
                <w:b/>
                <w:bCs/>
                <w:sz w:val="20"/>
                <w:szCs w:val="20"/>
              </w:rPr>
            </w:pPr>
          </w:p>
        </w:tc>
      </w:tr>
      <w:tr w:rsidR="00B51DC4" w14:paraId="06C55D4C" w14:textId="77777777">
        <w:trPr>
          <w:trHeight w:val="567"/>
          <w:jc w:val="center"/>
        </w:trPr>
        <w:tc>
          <w:tcPr>
            <w:tcW w:w="2449" w:type="dxa"/>
            <w:shd w:val="clear" w:color="auto" w:fill="FFFFFF"/>
            <w:vAlign w:val="center"/>
          </w:tcPr>
          <w:p w14:paraId="1EED70DD"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 xml:space="preserve">İkinci Tez Danışmanı/ </w:t>
            </w:r>
            <w:r>
              <w:rPr>
                <w:rFonts w:ascii="Cambria" w:eastAsia="Cambria" w:hAnsi="Cambria" w:cs="Cambria"/>
                <w:i/>
                <w:iCs/>
                <w:sz w:val="20"/>
                <w:szCs w:val="20"/>
              </w:rPr>
              <w:t>Co – Supervisor:</w:t>
            </w:r>
          </w:p>
        </w:tc>
        <w:tc>
          <w:tcPr>
            <w:tcW w:w="4321" w:type="dxa"/>
            <w:shd w:val="clear" w:color="auto" w:fill="FFFFFF"/>
            <w:vAlign w:val="center"/>
          </w:tcPr>
          <w:p w14:paraId="160F8210"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Ad Soyad</w:t>
            </w:r>
          </w:p>
        </w:tc>
        <w:tc>
          <w:tcPr>
            <w:tcW w:w="1728" w:type="dxa"/>
            <w:shd w:val="clear" w:color="auto" w:fill="FFFFFF"/>
            <w:vAlign w:val="center"/>
          </w:tcPr>
          <w:p w14:paraId="6BFD66FE"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Tarih</w:t>
            </w:r>
          </w:p>
        </w:tc>
        <w:tc>
          <w:tcPr>
            <w:tcW w:w="2445" w:type="dxa"/>
            <w:shd w:val="clear" w:color="auto" w:fill="FFFFFF"/>
            <w:vAlign w:val="center"/>
          </w:tcPr>
          <w:p w14:paraId="73650D8A" w14:textId="77777777" w:rsidR="00B51DC4" w:rsidRDefault="00B51DC4">
            <w:pPr>
              <w:spacing w:before="120" w:after="120"/>
              <w:rPr>
                <w:rFonts w:ascii="Cambria" w:eastAsia="Cambria" w:hAnsi="Cambria" w:cs="Cambria"/>
                <w:b/>
                <w:bCs/>
                <w:sz w:val="20"/>
                <w:szCs w:val="20"/>
              </w:rPr>
            </w:pPr>
          </w:p>
        </w:tc>
      </w:tr>
      <w:tr w:rsidR="00B51DC4" w14:paraId="4D907966" w14:textId="77777777">
        <w:trPr>
          <w:trHeight w:val="411"/>
          <w:jc w:val="center"/>
        </w:trPr>
        <w:tc>
          <w:tcPr>
            <w:tcW w:w="2449" w:type="dxa"/>
            <w:shd w:val="clear" w:color="auto" w:fill="FFFFFF"/>
            <w:vAlign w:val="center"/>
          </w:tcPr>
          <w:p w14:paraId="5C98F151"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4321" w:type="dxa"/>
            <w:shd w:val="clear" w:color="auto" w:fill="FFFFFF"/>
            <w:vAlign w:val="center"/>
          </w:tcPr>
          <w:p w14:paraId="726E9FEB"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1728" w:type="dxa"/>
            <w:shd w:val="clear" w:color="auto" w:fill="FFFFFF"/>
            <w:vAlign w:val="center"/>
          </w:tcPr>
          <w:p w14:paraId="18F9DF01"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2445" w:type="dxa"/>
            <w:shd w:val="clear" w:color="auto" w:fill="FFFFFF"/>
            <w:vAlign w:val="center"/>
          </w:tcPr>
          <w:p w14:paraId="44ECDABE" w14:textId="77777777" w:rsidR="00B51DC4" w:rsidRDefault="00B51DC4">
            <w:pPr>
              <w:spacing w:before="120" w:after="120"/>
              <w:rPr>
                <w:rFonts w:ascii="Cambria" w:eastAsia="Cambria" w:hAnsi="Cambria" w:cs="Cambria"/>
                <w:b/>
                <w:bCs/>
                <w:sz w:val="20"/>
                <w:szCs w:val="20"/>
              </w:rPr>
            </w:pPr>
          </w:p>
        </w:tc>
      </w:tr>
      <w:tr w:rsidR="00B51DC4" w14:paraId="73D424C9" w14:textId="77777777">
        <w:trPr>
          <w:trHeight w:val="411"/>
          <w:jc w:val="center"/>
        </w:trPr>
        <w:tc>
          <w:tcPr>
            <w:tcW w:w="2449" w:type="dxa"/>
            <w:shd w:val="clear" w:color="auto" w:fill="FFFFFF"/>
            <w:vAlign w:val="center"/>
          </w:tcPr>
          <w:p w14:paraId="3A8E17BF"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4321" w:type="dxa"/>
            <w:shd w:val="clear" w:color="auto" w:fill="FFFFFF"/>
            <w:vAlign w:val="center"/>
          </w:tcPr>
          <w:p w14:paraId="7831BE1E"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1728" w:type="dxa"/>
            <w:shd w:val="clear" w:color="auto" w:fill="FFFFFF"/>
            <w:vAlign w:val="center"/>
          </w:tcPr>
          <w:p w14:paraId="27578CE5"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w:t>
            </w:r>
          </w:p>
        </w:tc>
        <w:tc>
          <w:tcPr>
            <w:tcW w:w="2445" w:type="dxa"/>
            <w:shd w:val="clear" w:color="auto" w:fill="FFFFFF"/>
            <w:vAlign w:val="center"/>
          </w:tcPr>
          <w:p w14:paraId="64C4FABE" w14:textId="77777777" w:rsidR="00B51DC4" w:rsidRDefault="00B51DC4">
            <w:pPr>
              <w:spacing w:before="120" w:after="120"/>
              <w:rPr>
                <w:rFonts w:ascii="Cambria" w:eastAsia="Cambria" w:hAnsi="Cambria" w:cs="Cambria"/>
                <w:b/>
                <w:bCs/>
                <w:sz w:val="20"/>
                <w:szCs w:val="20"/>
              </w:rPr>
            </w:pPr>
          </w:p>
        </w:tc>
      </w:tr>
      <w:tr w:rsidR="00B51DC4" w14:paraId="49F06EE6" w14:textId="77777777">
        <w:trPr>
          <w:trHeight w:val="411"/>
          <w:jc w:val="center"/>
        </w:trPr>
        <w:tc>
          <w:tcPr>
            <w:tcW w:w="2449" w:type="dxa"/>
            <w:shd w:val="clear" w:color="auto" w:fill="FFFFFF"/>
            <w:vAlign w:val="center"/>
          </w:tcPr>
          <w:p w14:paraId="2C942416"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 xml:space="preserve">Öğrenci / </w:t>
            </w:r>
            <w:r>
              <w:rPr>
                <w:rFonts w:ascii="Cambria" w:eastAsia="Cambria" w:hAnsi="Cambria" w:cs="Cambria"/>
                <w:i/>
                <w:iCs/>
                <w:sz w:val="20"/>
                <w:szCs w:val="20"/>
              </w:rPr>
              <w:t>Student</w:t>
            </w:r>
          </w:p>
        </w:tc>
        <w:tc>
          <w:tcPr>
            <w:tcW w:w="4321" w:type="dxa"/>
            <w:shd w:val="clear" w:color="auto" w:fill="FFFFFF"/>
            <w:vAlign w:val="center"/>
          </w:tcPr>
          <w:p w14:paraId="4A393D94"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Ad Soyad</w:t>
            </w:r>
          </w:p>
        </w:tc>
        <w:tc>
          <w:tcPr>
            <w:tcW w:w="1728" w:type="dxa"/>
            <w:shd w:val="clear" w:color="auto" w:fill="FFFFFF"/>
            <w:vAlign w:val="center"/>
          </w:tcPr>
          <w:p w14:paraId="10FC2B96"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Tarih</w:t>
            </w:r>
          </w:p>
        </w:tc>
        <w:tc>
          <w:tcPr>
            <w:tcW w:w="2445" w:type="dxa"/>
            <w:shd w:val="clear" w:color="auto" w:fill="FFFFFF"/>
            <w:vAlign w:val="center"/>
          </w:tcPr>
          <w:p w14:paraId="3520E4A5" w14:textId="77777777" w:rsidR="00B51DC4" w:rsidRDefault="00B51DC4">
            <w:pPr>
              <w:spacing w:before="120" w:after="120"/>
              <w:rPr>
                <w:rFonts w:ascii="Cambria" w:eastAsia="Cambria" w:hAnsi="Cambria" w:cs="Cambria"/>
                <w:b/>
                <w:bCs/>
                <w:sz w:val="20"/>
                <w:szCs w:val="20"/>
              </w:rPr>
            </w:pPr>
          </w:p>
        </w:tc>
      </w:tr>
    </w:tbl>
    <w:p w14:paraId="27DB490B" w14:textId="77777777" w:rsidR="00B51DC4" w:rsidRDefault="00B51DC4">
      <w:pPr>
        <w:spacing w:after="0" w:line="240" w:lineRule="auto"/>
        <w:rPr>
          <w:rFonts w:ascii="Cambria" w:eastAsia="Cambria" w:hAnsi="Cambria" w:cs="Cambria"/>
          <w:b/>
          <w:bCs/>
        </w:rPr>
        <w:sectPr w:rsidR="00B51DC4">
          <w:footerReference w:type="default" r:id="rId8"/>
          <w:headerReference w:type="first" r:id="rId9"/>
          <w:pgSz w:w="11906" w:h="16838"/>
          <w:pgMar w:top="499" w:right="1134" w:bottom="993" w:left="1134" w:header="709" w:footer="0" w:gutter="0"/>
          <w:pgNumType w:start="1"/>
          <w:cols w:space="720"/>
        </w:sectPr>
      </w:pPr>
    </w:p>
    <w:p w14:paraId="228DFC85" w14:textId="77777777" w:rsidR="00B51DC4" w:rsidRDefault="00B51DC4">
      <w:pPr>
        <w:spacing w:after="0" w:line="240" w:lineRule="auto"/>
        <w:rPr>
          <w:rFonts w:ascii="Cambria" w:eastAsia="Cambria" w:hAnsi="Cambria" w:cs="Cambria"/>
          <w:b/>
          <w:bCs/>
        </w:rPr>
      </w:pPr>
    </w:p>
    <w:p w14:paraId="3C1D45C5" w14:textId="77777777" w:rsidR="00B51DC4" w:rsidRDefault="00000000">
      <w:pPr>
        <w:pStyle w:val="Heading1"/>
        <w:rPr>
          <w:rFonts w:ascii="Cambria" w:eastAsia="Cambria" w:hAnsi="Cambria" w:cs="Cambria"/>
          <w:b/>
          <w:bCs/>
          <w:sz w:val="22"/>
          <w:szCs w:val="22"/>
        </w:rPr>
      </w:pPr>
      <w:r>
        <w:rPr>
          <w:rFonts w:ascii="Cambria" w:eastAsia="Cambria" w:hAnsi="Cambria" w:cs="Cambria"/>
          <w:b/>
          <w:bCs/>
          <w:sz w:val="22"/>
          <w:szCs w:val="22"/>
        </w:rPr>
        <w:t>T.C.</w:t>
      </w:r>
      <w:r>
        <w:rPr>
          <w:rFonts w:ascii="Cambria" w:eastAsia="Cambria" w:hAnsi="Cambria" w:cs="Cambria"/>
        </w:rPr>
        <w:t xml:space="preserve"> </w:t>
      </w:r>
    </w:p>
    <w:p w14:paraId="4A0A6D09" w14:textId="77777777" w:rsidR="00B51DC4" w:rsidRDefault="00000000">
      <w:pPr>
        <w:pStyle w:val="Heading1"/>
        <w:rPr>
          <w:rFonts w:ascii="Cambria" w:eastAsia="Cambria" w:hAnsi="Cambria" w:cs="Cambria"/>
          <w:b/>
          <w:bCs/>
          <w:sz w:val="22"/>
          <w:szCs w:val="22"/>
        </w:rPr>
      </w:pPr>
      <w:r>
        <w:rPr>
          <w:rFonts w:ascii="Cambria" w:eastAsia="Cambria" w:hAnsi="Cambria" w:cs="Cambria"/>
          <w:b/>
          <w:bCs/>
          <w:sz w:val="22"/>
          <w:szCs w:val="22"/>
        </w:rPr>
        <w:t xml:space="preserve">MARMARA ÜNİVERSİTESİ </w:t>
      </w:r>
    </w:p>
    <w:p w14:paraId="0D05BD47" w14:textId="77777777" w:rsidR="00B51DC4" w:rsidRDefault="00000000">
      <w:pPr>
        <w:spacing w:after="0"/>
        <w:jc w:val="center"/>
        <w:rPr>
          <w:rFonts w:ascii="Cambria" w:eastAsia="Cambria" w:hAnsi="Cambria" w:cs="Cambria"/>
          <w:b/>
          <w:bCs/>
        </w:rPr>
      </w:pPr>
      <w:r>
        <w:rPr>
          <w:color w:val="808080"/>
        </w:rPr>
        <w:t>Bir öğe seçin.</w:t>
      </w:r>
    </w:p>
    <w:p w14:paraId="303AF974" w14:textId="77777777" w:rsidR="00B51DC4" w:rsidRDefault="00000000">
      <w:pPr>
        <w:pStyle w:val="Heading5"/>
        <w:spacing w:before="240"/>
        <w:rPr>
          <w:rFonts w:ascii="Cambria" w:eastAsia="Cambria" w:hAnsi="Cambria" w:cs="Cambria"/>
          <w:sz w:val="22"/>
          <w:szCs w:val="22"/>
        </w:rPr>
      </w:pPr>
      <w:r>
        <w:rPr>
          <w:rFonts w:ascii="Cambria" w:eastAsia="Cambria" w:hAnsi="Cambria" w:cs="Cambria"/>
          <w:sz w:val="22"/>
          <w:szCs w:val="22"/>
        </w:rPr>
        <w:t xml:space="preserve"> TEZ ÖNERİSİ HAK MÜLKİYETİ FORMU</w:t>
      </w:r>
    </w:p>
    <w:p w14:paraId="61809481" w14:textId="77777777" w:rsidR="00B51DC4" w:rsidRDefault="00B51DC4">
      <w:pPr>
        <w:spacing w:after="0" w:line="240" w:lineRule="auto"/>
        <w:rPr>
          <w:rFonts w:ascii="Cambria" w:eastAsia="Cambria" w:hAnsi="Cambria" w:cs="Cambria"/>
          <w:b/>
          <w:bCs/>
        </w:rPr>
      </w:pPr>
    </w:p>
    <w:p w14:paraId="1CCE1000" w14:textId="77777777" w:rsidR="00B51DC4" w:rsidRDefault="00000000">
      <w:pPr>
        <w:spacing w:line="360" w:lineRule="auto"/>
        <w:jc w:val="both"/>
        <w:rPr>
          <w:rFonts w:ascii="Cambria" w:eastAsia="Cambria" w:hAnsi="Cambria" w:cs="Cambria"/>
          <w:sz w:val="24"/>
          <w:szCs w:val="24"/>
        </w:rPr>
      </w:pPr>
      <w:r>
        <w:rPr>
          <w:rFonts w:ascii="Cambria" w:eastAsia="Cambria" w:hAnsi="Cambria" w:cs="Cambria"/>
          <w:sz w:val="24"/>
          <w:szCs w:val="24"/>
        </w:rPr>
        <w:t>Tez önerisi üzerindeki mülkiyet esasları, 5846 sayılı Fikir ve Sanat Eserleri kanunu uyarınca beyan edilen bu form ile düzenlenir. Tez Önerisi hakkındaki ihtilaf ya da anlaşmazlıkların çözümünde 5846 sayılı Fikir ve Sanat Eserleri kanunu hükümleri ve “Tez Önerisi Hak Mülkiyeti Formu” ile beyan edilen mülkiyet esasları geçerlidir. 5846 sayılı Fikir ve Sanat Eserleri kanununun 1/B -a maddesinde sahibinin hususiyetini taşıyan ilim ve edebiyat, musiki, güzel sanatlar veya sinema eserlerinden oluşan fikir ve sanat mahsullerine "eser" deneceği ifade olunmuştur.</w:t>
      </w:r>
    </w:p>
    <w:p w14:paraId="2848A27F" w14:textId="77777777" w:rsidR="00B51DC4" w:rsidRDefault="00000000">
      <w:pPr>
        <w:shd w:val="clear" w:color="auto" w:fill="FFFFFF"/>
        <w:spacing w:line="360" w:lineRule="auto"/>
        <w:jc w:val="both"/>
        <w:rPr>
          <w:rFonts w:ascii="Cambria" w:eastAsia="Cambria" w:hAnsi="Cambria" w:cs="Cambria"/>
          <w:color w:val="222222"/>
          <w:sz w:val="24"/>
          <w:szCs w:val="24"/>
          <w:highlight w:val="white"/>
        </w:rPr>
      </w:pPr>
      <w:r>
        <w:rPr>
          <w:rFonts w:ascii="Cambria" w:eastAsia="Cambria" w:hAnsi="Cambria" w:cs="Cambria"/>
          <w:color w:val="222222"/>
          <w:sz w:val="24"/>
          <w:szCs w:val="24"/>
          <w:highlight w:val="white"/>
        </w:rPr>
        <w:t xml:space="preserve">Tez önerisi üzerinde hakkı olan kişi ya da kişilerin belirlenebilmesi için Tez Önerisi Formunda adı geçen tarafların  </w:t>
      </w:r>
      <w:r>
        <w:rPr>
          <w:rFonts w:ascii="Cambria" w:eastAsia="Cambria" w:hAnsi="Cambria" w:cs="Cambria"/>
          <w:b/>
          <w:bCs/>
          <w:color w:val="222222"/>
          <w:sz w:val="24"/>
          <w:szCs w:val="24"/>
          <w:highlight w:val="white"/>
        </w:rPr>
        <w:t>"Ortak Hak Mülkiyeti"</w:t>
      </w:r>
      <w:r>
        <w:rPr>
          <w:rFonts w:ascii="Cambria" w:eastAsia="Cambria" w:hAnsi="Cambria" w:cs="Cambria"/>
          <w:color w:val="222222"/>
          <w:sz w:val="24"/>
          <w:szCs w:val="24"/>
          <w:highlight w:val="white"/>
        </w:rPr>
        <w:t xml:space="preserve"> ya da </w:t>
      </w:r>
      <w:r>
        <w:rPr>
          <w:rFonts w:ascii="Cambria" w:eastAsia="Cambria" w:hAnsi="Cambria" w:cs="Cambria"/>
          <w:b/>
          <w:bCs/>
          <w:color w:val="222222"/>
          <w:sz w:val="24"/>
          <w:szCs w:val="24"/>
          <w:highlight w:val="white"/>
        </w:rPr>
        <w:t>“Paylı Hak Mülkiyeti”</w:t>
      </w:r>
      <w:r>
        <w:rPr>
          <w:rFonts w:ascii="Cambria" w:eastAsia="Cambria" w:hAnsi="Cambria" w:cs="Cambria"/>
          <w:color w:val="222222"/>
          <w:sz w:val="24"/>
          <w:szCs w:val="24"/>
          <w:highlight w:val="white"/>
        </w:rPr>
        <w:t xml:space="preserve"> </w:t>
      </w:r>
      <w:r>
        <w:rPr>
          <w:rFonts w:ascii="Cambria" w:eastAsia="Cambria" w:hAnsi="Cambria" w:cs="Cambria"/>
          <w:sz w:val="24"/>
          <w:szCs w:val="24"/>
        </w:rPr>
        <w:t>veya</w:t>
      </w:r>
      <w:r>
        <w:rPr>
          <w:rFonts w:ascii="Cambria" w:eastAsia="Cambria" w:hAnsi="Cambria" w:cs="Cambria"/>
          <w:b/>
          <w:bCs/>
          <w:sz w:val="24"/>
          <w:szCs w:val="24"/>
        </w:rPr>
        <w:t xml:space="preserve"> “Hak Mülkiyeti Feragat” </w:t>
      </w:r>
      <w:r>
        <w:rPr>
          <w:rFonts w:ascii="Cambria" w:eastAsia="Cambria" w:hAnsi="Cambria" w:cs="Cambria"/>
          <w:color w:val="222222"/>
          <w:sz w:val="24"/>
          <w:szCs w:val="24"/>
          <w:highlight w:val="white"/>
        </w:rPr>
        <w:t xml:space="preserve">seçeneklerinden Tez önerisi ile ilgili alanı seçerek imzalaması gerekmektedir. Tez önerisinin bölümlerinin arasında kesin sınırlarla paylara ayrıldığı durumlarda </w:t>
      </w:r>
      <w:r>
        <w:rPr>
          <w:rFonts w:ascii="Cambria" w:eastAsia="Cambria" w:hAnsi="Cambria" w:cs="Cambria"/>
          <w:b/>
          <w:bCs/>
          <w:color w:val="222222"/>
          <w:sz w:val="24"/>
          <w:szCs w:val="24"/>
          <w:highlight w:val="white"/>
        </w:rPr>
        <w:t>PAYLI</w:t>
      </w:r>
      <w:r>
        <w:rPr>
          <w:rFonts w:ascii="Cambria" w:eastAsia="Cambria" w:hAnsi="Cambria" w:cs="Cambria"/>
          <w:color w:val="222222"/>
          <w:sz w:val="24"/>
          <w:szCs w:val="24"/>
          <w:highlight w:val="white"/>
        </w:rPr>
        <w:t xml:space="preserve">, ayrılamadığı durumlarda ise </w:t>
      </w:r>
      <w:r>
        <w:rPr>
          <w:rFonts w:ascii="Cambria" w:eastAsia="Cambria" w:hAnsi="Cambria" w:cs="Cambria"/>
          <w:b/>
          <w:bCs/>
          <w:color w:val="222222"/>
          <w:sz w:val="24"/>
          <w:szCs w:val="24"/>
          <w:highlight w:val="white"/>
        </w:rPr>
        <w:t>ORTAK</w:t>
      </w:r>
      <w:r>
        <w:rPr>
          <w:rFonts w:ascii="Cambria" w:eastAsia="Cambria" w:hAnsi="Cambria" w:cs="Cambria"/>
          <w:color w:val="222222"/>
          <w:sz w:val="24"/>
          <w:szCs w:val="24"/>
          <w:highlight w:val="white"/>
        </w:rPr>
        <w:t xml:space="preserve"> fikri hak mülkiyeti tercih edilmelidir. </w:t>
      </w:r>
    </w:p>
    <w:p w14:paraId="058EBB75" w14:textId="77777777" w:rsidR="00B51DC4" w:rsidRDefault="00000000">
      <w:pPr>
        <w:rPr>
          <w:rFonts w:ascii="Cambria" w:eastAsia="Cambria" w:hAnsi="Cambria" w:cs="Cambria"/>
          <w:sz w:val="24"/>
          <w:szCs w:val="24"/>
        </w:rPr>
      </w:pPr>
      <w:sdt>
        <w:sdtPr>
          <w:tag w:val="goog_rdk_4"/>
          <w:id w:val="-1801541861"/>
        </w:sdtPr>
        <w:sdtContent>
          <w:r>
            <w:rPr>
              <w:rFonts w:ascii="Gungsuh" w:eastAsia="Gungsuh" w:hAnsi="Gungsuh" w:cs="Gungsuh"/>
              <w:sz w:val="24"/>
              <w:szCs w:val="24"/>
            </w:rPr>
            <w:t>□</w:t>
          </w:r>
        </w:sdtContent>
      </w:sdt>
      <w:r>
        <w:rPr>
          <w:rFonts w:ascii="Cambria" w:eastAsia="Cambria" w:hAnsi="Cambria" w:cs="Cambria"/>
          <w:b/>
          <w:bCs/>
          <w:sz w:val="24"/>
          <w:szCs w:val="24"/>
        </w:rPr>
        <w:t xml:space="preserve">  </w:t>
      </w:r>
      <w:r>
        <w:rPr>
          <w:rFonts w:ascii="Cambria" w:eastAsia="Cambria" w:hAnsi="Cambria" w:cs="Cambria"/>
          <w:b/>
          <w:bCs/>
          <w:sz w:val="24"/>
          <w:szCs w:val="24"/>
        </w:rPr>
        <w:tab/>
      </w:r>
      <w:r>
        <w:rPr>
          <w:rFonts w:ascii="Cambria" w:eastAsia="Cambria" w:hAnsi="Cambria" w:cs="Cambria"/>
          <w:sz w:val="24"/>
          <w:szCs w:val="24"/>
        </w:rPr>
        <w:t xml:space="preserve">Tez Önerisinde </w:t>
      </w:r>
      <w:r>
        <w:rPr>
          <w:rFonts w:ascii="Cambria" w:eastAsia="Cambria" w:hAnsi="Cambria" w:cs="Cambria"/>
          <w:b/>
          <w:bCs/>
          <w:i/>
          <w:iCs/>
          <w:sz w:val="24"/>
          <w:szCs w:val="24"/>
          <w:u w:val="single"/>
        </w:rPr>
        <w:t>Ortak Hak</w:t>
      </w:r>
      <w:r>
        <w:rPr>
          <w:rFonts w:ascii="Cambria" w:eastAsia="Cambria" w:hAnsi="Cambria" w:cs="Cambria"/>
          <w:b/>
          <w:bCs/>
          <w:sz w:val="24"/>
          <w:szCs w:val="24"/>
        </w:rPr>
        <w:t xml:space="preserve"> Mülkiyeti vardır.</w:t>
      </w:r>
    </w:p>
    <w:p w14:paraId="4FBA1866" w14:textId="77777777" w:rsidR="00B51DC4" w:rsidRDefault="00000000">
      <w:pPr>
        <w:rPr>
          <w:rFonts w:ascii="Cambria" w:eastAsia="Cambria" w:hAnsi="Cambria" w:cs="Cambria"/>
          <w:b/>
          <w:bCs/>
          <w:sz w:val="24"/>
          <w:szCs w:val="24"/>
        </w:rPr>
      </w:pPr>
      <w:sdt>
        <w:sdtPr>
          <w:tag w:val="goog_rdk_5"/>
          <w:id w:val="1374494361"/>
        </w:sdtPr>
        <w:sdtContent>
          <w:r>
            <w:rPr>
              <w:rFonts w:ascii="Gungsuh" w:eastAsia="Gungsuh" w:hAnsi="Gungsuh" w:cs="Gungsuh"/>
              <w:b/>
              <w:bCs/>
              <w:sz w:val="24"/>
              <w:szCs w:val="24"/>
            </w:rPr>
            <w:t>□</w:t>
          </w:r>
        </w:sdtContent>
      </w:sdt>
      <w:r>
        <w:rPr>
          <w:rFonts w:ascii="Cambria" w:eastAsia="Cambria" w:hAnsi="Cambria" w:cs="Cambria"/>
          <w:b/>
          <w:bCs/>
          <w:sz w:val="24"/>
          <w:szCs w:val="24"/>
        </w:rPr>
        <w:tab/>
      </w:r>
      <w:r>
        <w:rPr>
          <w:rFonts w:ascii="Cambria" w:eastAsia="Cambria" w:hAnsi="Cambria" w:cs="Cambria"/>
          <w:sz w:val="24"/>
          <w:szCs w:val="24"/>
        </w:rPr>
        <w:t xml:space="preserve">Tez Önerisinde </w:t>
      </w:r>
      <w:r>
        <w:rPr>
          <w:rFonts w:ascii="Cambria" w:eastAsia="Cambria" w:hAnsi="Cambria" w:cs="Cambria"/>
          <w:b/>
          <w:bCs/>
          <w:i/>
          <w:iCs/>
          <w:sz w:val="24"/>
          <w:szCs w:val="24"/>
          <w:u w:val="single"/>
        </w:rPr>
        <w:t>Paylı Hak</w:t>
      </w:r>
      <w:r>
        <w:rPr>
          <w:rFonts w:ascii="Cambria" w:eastAsia="Cambria" w:hAnsi="Cambria" w:cs="Cambria"/>
          <w:b/>
          <w:bCs/>
          <w:sz w:val="24"/>
          <w:szCs w:val="24"/>
        </w:rPr>
        <w:t xml:space="preserve"> Mülkiyeti vardır</w:t>
      </w:r>
      <w:r>
        <w:rPr>
          <w:rFonts w:ascii="Cambria" w:eastAsia="Cambria" w:hAnsi="Cambria" w:cs="Cambria"/>
          <w:sz w:val="24"/>
          <w:szCs w:val="24"/>
        </w:rPr>
        <w:t>.</w:t>
      </w:r>
    </w:p>
    <w:p w14:paraId="3146D0EE" w14:textId="77777777" w:rsidR="00B51DC4" w:rsidRDefault="00000000">
      <w:pPr>
        <w:shd w:val="clear" w:color="auto" w:fill="FFFFFF"/>
        <w:spacing w:line="360" w:lineRule="auto"/>
        <w:jc w:val="both"/>
        <w:rPr>
          <w:rFonts w:ascii="Cambria" w:eastAsia="Cambria" w:hAnsi="Cambria" w:cs="Cambria"/>
          <w:color w:val="222222"/>
          <w:sz w:val="24"/>
          <w:szCs w:val="24"/>
          <w:highlight w:val="white"/>
        </w:rPr>
      </w:pPr>
      <w:r>
        <w:rPr>
          <w:rFonts w:ascii="Cambria" w:eastAsia="Cambria" w:hAnsi="Cambria" w:cs="Cambria"/>
          <w:sz w:val="24"/>
          <w:szCs w:val="24"/>
        </w:rPr>
        <w:t xml:space="preserve"> (</w:t>
      </w:r>
      <w:r>
        <w:rPr>
          <w:rFonts w:ascii="Cambria" w:eastAsia="Cambria" w:hAnsi="Cambria" w:cs="Cambria"/>
          <w:color w:val="222222"/>
          <w:sz w:val="24"/>
          <w:szCs w:val="24"/>
          <w:highlight w:val="white"/>
        </w:rPr>
        <w:t>Paylı Hak Mülkiyetinin tercih edilmesi durumda; hak sahipliği beyan edilen her bir kişi için Tez Önerisinin hangi bölümlerinde payı olduğu belirtilmelidir.</w:t>
      </w:r>
      <w:r>
        <w:rPr>
          <w:rFonts w:ascii="Cambria" w:eastAsia="Cambria" w:hAnsi="Cambria" w:cs="Cambria"/>
          <w:sz w:val="24"/>
          <w:szCs w:val="24"/>
        </w:rPr>
        <w:t>)</w:t>
      </w:r>
    </w:p>
    <w:p w14:paraId="04CA0611" w14:textId="77777777" w:rsidR="00B51DC4" w:rsidRDefault="00000000">
      <w:pPr>
        <w:spacing w:line="360" w:lineRule="auto"/>
        <w:ind w:left="426" w:hanging="426"/>
        <w:jc w:val="both"/>
        <w:rPr>
          <w:rFonts w:ascii="Cambria" w:eastAsia="Cambria" w:hAnsi="Cambria" w:cs="Cambria"/>
          <w:sz w:val="24"/>
          <w:szCs w:val="24"/>
        </w:rPr>
      </w:pPr>
      <w:sdt>
        <w:sdtPr>
          <w:tag w:val="goog_rdk_6"/>
          <w:id w:val="-194749867"/>
        </w:sdtPr>
        <w:sdtContent>
          <w:r>
            <w:rPr>
              <w:rFonts w:ascii="Gungsuh" w:eastAsia="Gungsuh" w:hAnsi="Gungsuh" w:cs="Gungsuh"/>
              <w:sz w:val="24"/>
              <w:szCs w:val="24"/>
            </w:rPr>
            <w:t>□</w:t>
          </w:r>
        </w:sdtContent>
      </w:sdt>
      <w:r>
        <w:rPr>
          <w:rFonts w:ascii="Cambria" w:eastAsia="Cambria" w:hAnsi="Cambria" w:cs="Cambria"/>
          <w:b/>
          <w:bCs/>
          <w:sz w:val="24"/>
          <w:szCs w:val="24"/>
        </w:rPr>
        <w:tab/>
      </w:r>
      <w:r>
        <w:rPr>
          <w:rFonts w:ascii="Cambria" w:eastAsia="Cambria" w:hAnsi="Cambria" w:cs="Cambria"/>
          <w:sz w:val="24"/>
          <w:szCs w:val="24"/>
        </w:rPr>
        <w:t xml:space="preserve">Tez Önerisinde </w:t>
      </w:r>
      <w:r>
        <w:rPr>
          <w:rFonts w:ascii="Cambria" w:eastAsia="Cambria" w:hAnsi="Cambria" w:cs="Cambria"/>
          <w:b/>
          <w:bCs/>
          <w:i/>
          <w:iCs/>
          <w:sz w:val="24"/>
          <w:szCs w:val="24"/>
          <w:u w:val="single"/>
        </w:rPr>
        <w:t>Danışman</w:t>
      </w:r>
      <w:r>
        <w:rPr>
          <w:rFonts w:ascii="Cambria" w:eastAsia="Cambria" w:hAnsi="Cambria" w:cs="Cambria"/>
          <w:sz w:val="24"/>
          <w:szCs w:val="24"/>
        </w:rPr>
        <w:t xml:space="preserve"> olarak adım geçmekle birlikte, Tez Önerisi üzerinde hiçbir </w:t>
      </w:r>
      <w:r>
        <w:rPr>
          <w:rFonts w:ascii="Cambria" w:eastAsia="Cambria" w:hAnsi="Cambria" w:cs="Cambria"/>
          <w:b/>
          <w:bCs/>
          <w:i/>
          <w:iCs/>
          <w:sz w:val="24"/>
          <w:szCs w:val="24"/>
        </w:rPr>
        <w:t>Hak Mülkiyetim</w:t>
      </w:r>
      <w:r>
        <w:rPr>
          <w:rFonts w:ascii="Cambria" w:eastAsia="Cambria" w:hAnsi="Cambria" w:cs="Cambria"/>
          <w:sz w:val="24"/>
          <w:szCs w:val="24"/>
        </w:rPr>
        <w:t xml:space="preserve"> (</w:t>
      </w:r>
      <w:r>
        <w:rPr>
          <w:rFonts w:ascii="Cambria" w:eastAsia="Cambria" w:hAnsi="Cambria" w:cs="Cambria"/>
          <w:b/>
          <w:bCs/>
          <w:i/>
          <w:iCs/>
          <w:sz w:val="24"/>
          <w:szCs w:val="24"/>
        </w:rPr>
        <w:t>Fikri Katkım)</w:t>
      </w:r>
      <w:r>
        <w:rPr>
          <w:rFonts w:ascii="Cambria" w:eastAsia="Cambria" w:hAnsi="Cambria" w:cs="Cambria"/>
          <w:sz w:val="24"/>
          <w:szCs w:val="24"/>
        </w:rPr>
        <w:t xml:space="preserve"> </w:t>
      </w:r>
      <w:r>
        <w:rPr>
          <w:rFonts w:ascii="Cambria" w:eastAsia="Cambria" w:hAnsi="Cambria" w:cs="Cambria"/>
          <w:b/>
          <w:bCs/>
          <w:sz w:val="24"/>
          <w:szCs w:val="24"/>
        </w:rPr>
        <w:t>yoktur</w:t>
      </w:r>
      <w:r>
        <w:rPr>
          <w:rFonts w:ascii="Cambria" w:eastAsia="Cambria" w:hAnsi="Cambria" w:cs="Cambria"/>
          <w:sz w:val="24"/>
          <w:szCs w:val="24"/>
        </w:rPr>
        <w:t>.</w:t>
      </w:r>
    </w:p>
    <w:p w14:paraId="55577837" w14:textId="77777777" w:rsidR="00B51DC4" w:rsidRDefault="00000000">
      <w:pPr>
        <w:spacing w:line="360" w:lineRule="auto"/>
        <w:ind w:left="426" w:hanging="426"/>
        <w:jc w:val="both"/>
        <w:rPr>
          <w:rFonts w:ascii="Cambria" w:eastAsia="Cambria" w:hAnsi="Cambria" w:cs="Cambria"/>
          <w:sz w:val="24"/>
          <w:szCs w:val="24"/>
        </w:rPr>
      </w:pPr>
      <w:sdt>
        <w:sdtPr>
          <w:tag w:val="goog_rdk_7"/>
          <w:id w:val="616344011"/>
        </w:sdtPr>
        <w:sdtContent>
          <w:r>
            <w:rPr>
              <w:rFonts w:ascii="Gungsuh" w:eastAsia="Gungsuh" w:hAnsi="Gungsuh" w:cs="Gungsuh"/>
              <w:sz w:val="24"/>
              <w:szCs w:val="24"/>
            </w:rPr>
            <w:t>□</w:t>
          </w:r>
        </w:sdtContent>
      </w:sdt>
      <w:r>
        <w:rPr>
          <w:rFonts w:ascii="Cambria" w:eastAsia="Cambria" w:hAnsi="Cambria" w:cs="Cambria"/>
          <w:b/>
          <w:bCs/>
          <w:sz w:val="24"/>
          <w:szCs w:val="24"/>
        </w:rPr>
        <w:tab/>
      </w:r>
      <w:r>
        <w:rPr>
          <w:rFonts w:ascii="Cambria" w:eastAsia="Cambria" w:hAnsi="Cambria" w:cs="Cambria"/>
          <w:sz w:val="24"/>
          <w:szCs w:val="24"/>
        </w:rPr>
        <w:t xml:space="preserve">Tez Önerisinde </w:t>
      </w:r>
      <w:r>
        <w:rPr>
          <w:rFonts w:ascii="Cambria" w:eastAsia="Cambria" w:hAnsi="Cambria" w:cs="Cambria"/>
          <w:b/>
          <w:bCs/>
          <w:i/>
          <w:iCs/>
          <w:sz w:val="24"/>
          <w:szCs w:val="24"/>
          <w:u w:val="single"/>
        </w:rPr>
        <w:t>Öğrenci</w:t>
      </w:r>
      <w:r>
        <w:rPr>
          <w:rFonts w:ascii="Cambria" w:eastAsia="Cambria" w:hAnsi="Cambria" w:cs="Cambria"/>
          <w:sz w:val="24"/>
          <w:szCs w:val="24"/>
        </w:rPr>
        <w:t xml:space="preserve"> olarak adım geçmekle birlikte, Tez Önerisi üzerinde hiçbir </w:t>
      </w:r>
      <w:r>
        <w:rPr>
          <w:rFonts w:ascii="Cambria" w:eastAsia="Cambria" w:hAnsi="Cambria" w:cs="Cambria"/>
          <w:b/>
          <w:bCs/>
          <w:i/>
          <w:iCs/>
          <w:sz w:val="24"/>
          <w:szCs w:val="24"/>
        </w:rPr>
        <w:t>Hak Mülkiyetim</w:t>
      </w:r>
      <w:r>
        <w:rPr>
          <w:rFonts w:ascii="Cambria" w:eastAsia="Cambria" w:hAnsi="Cambria" w:cs="Cambria"/>
          <w:sz w:val="24"/>
          <w:szCs w:val="24"/>
        </w:rPr>
        <w:t xml:space="preserve"> (</w:t>
      </w:r>
      <w:r>
        <w:rPr>
          <w:rFonts w:ascii="Cambria" w:eastAsia="Cambria" w:hAnsi="Cambria" w:cs="Cambria"/>
          <w:b/>
          <w:bCs/>
          <w:i/>
          <w:iCs/>
          <w:sz w:val="24"/>
          <w:szCs w:val="24"/>
        </w:rPr>
        <w:t>Fikri Katkım)</w:t>
      </w:r>
      <w:r>
        <w:rPr>
          <w:rFonts w:ascii="Cambria" w:eastAsia="Cambria" w:hAnsi="Cambria" w:cs="Cambria"/>
          <w:sz w:val="24"/>
          <w:szCs w:val="24"/>
        </w:rPr>
        <w:t xml:space="preserve"> </w:t>
      </w:r>
      <w:r>
        <w:rPr>
          <w:rFonts w:ascii="Cambria" w:eastAsia="Cambria" w:hAnsi="Cambria" w:cs="Cambria"/>
          <w:b/>
          <w:bCs/>
          <w:sz w:val="24"/>
          <w:szCs w:val="24"/>
        </w:rPr>
        <w:t>yoktur</w:t>
      </w:r>
      <w:r>
        <w:rPr>
          <w:rFonts w:ascii="Cambria" w:eastAsia="Cambria" w:hAnsi="Cambria" w:cs="Cambria"/>
          <w:sz w:val="24"/>
          <w:szCs w:val="24"/>
        </w:rPr>
        <w:t>.</w:t>
      </w:r>
    </w:p>
    <w:tbl>
      <w:tblPr>
        <w:tblStyle w:val="a6"/>
        <w:tblW w:w="10943"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304"/>
        <w:gridCol w:w="4313"/>
        <w:gridCol w:w="2016"/>
        <w:gridCol w:w="3310"/>
      </w:tblGrid>
      <w:tr w:rsidR="00B51DC4" w14:paraId="62A7F66B" w14:textId="77777777">
        <w:trPr>
          <w:trHeight w:val="567"/>
          <w:jc w:val="center"/>
        </w:trPr>
        <w:tc>
          <w:tcPr>
            <w:tcW w:w="1304" w:type="dxa"/>
            <w:shd w:val="clear" w:color="auto" w:fill="FFFFFF"/>
            <w:vAlign w:val="center"/>
          </w:tcPr>
          <w:p w14:paraId="17ABBF1C" w14:textId="77777777" w:rsidR="00B51DC4" w:rsidRDefault="00000000">
            <w:pPr>
              <w:rPr>
                <w:rFonts w:ascii="Cambria" w:eastAsia="Cambria" w:hAnsi="Cambria" w:cs="Cambria"/>
                <w:b/>
                <w:bCs/>
                <w:sz w:val="20"/>
                <w:szCs w:val="20"/>
              </w:rPr>
            </w:pPr>
            <w:r>
              <w:rPr>
                <w:rFonts w:ascii="Cambria" w:eastAsia="Cambria" w:hAnsi="Cambria" w:cs="Cambria"/>
                <w:b/>
                <w:bCs/>
                <w:sz w:val="20"/>
                <w:szCs w:val="20"/>
              </w:rPr>
              <w:t>Taraflar</w:t>
            </w:r>
          </w:p>
        </w:tc>
        <w:tc>
          <w:tcPr>
            <w:tcW w:w="4313" w:type="dxa"/>
            <w:shd w:val="clear" w:color="auto" w:fill="FFFFFF"/>
            <w:vAlign w:val="center"/>
          </w:tcPr>
          <w:p w14:paraId="32CF4294"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Unvan Ad SOYAD</w:t>
            </w:r>
          </w:p>
        </w:tc>
        <w:tc>
          <w:tcPr>
            <w:tcW w:w="2016" w:type="dxa"/>
            <w:shd w:val="clear" w:color="auto" w:fill="FFFFFF"/>
            <w:vAlign w:val="center"/>
          </w:tcPr>
          <w:p w14:paraId="543A0473"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Tarih</w:t>
            </w:r>
          </w:p>
        </w:tc>
        <w:tc>
          <w:tcPr>
            <w:tcW w:w="3310" w:type="dxa"/>
            <w:shd w:val="clear" w:color="auto" w:fill="FFFFFF"/>
            <w:vAlign w:val="center"/>
          </w:tcPr>
          <w:p w14:paraId="50C9A411" w14:textId="77777777" w:rsidR="00B51DC4" w:rsidRDefault="00000000">
            <w:pPr>
              <w:jc w:val="center"/>
              <w:rPr>
                <w:rFonts w:ascii="Cambria" w:eastAsia="Cambria" w:hAnsi="Cambria" w:cs="Cambria"/>
                <w:b/>
                <w:bCs/>
                <w:sz w:val="20"/>
                <w:szCs w:val="20"/>
              </w:rPr>
            </w:pPr>
            <w:r>
              <w:rPr>
                <w:rFonts w:ascii="Cambria" w:eastAsia="Cambria" w:hAnsi="Cambria" w:cs="Cambria"/>
                <w:b/>
                <w:bCs/>
                <w:sz w:val="20"/>
                <w:szCs w:val="20"/>
              </w:rPr>
              <w:t>İmza</w:t>
            </w:r>
          </w:p>
        </w:tc>
      </w:tr>
      <w:tr w:rsidR="00B51DC4" w14:paraId="6E04CF32" w14:textId="77777777">
        <w:trPr>
          <w:trHeight w:val="567"/>
          <w:jc w:val="center"/>
        </w:trPr>
        <w:tc>
          <w:tcPr>
            <w:tcW w:w="1304" w:type="dxa"/>
            <w:shd w:val="clear" w:color="auto" w:fill="FFFFFF"/>
            <w:vAlign w:val="center"/>
          </w:tcPr>
          <w:p w14:paraId="60A54355"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 xml:space="preserve">Danışman </w:t>
            </w:r>
          </w:p>
        </w:tc>
        <w:tc>
          <w:tcPr>
            <w:tcW w:w="4313" w:type="dxa"/>
            <w:shd w:val="clear" w:color="auto" w:fill="FFFFFF"/>
            <w:vAlign w:val="center"/>
          </w:tcPr>
          <w:p w14:paraId="3F14F343"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Ad Soyad</w:t>
            </w:r>
          </w:p>
        </w:tc>
        <w:tc>
          <w:tcPr>
            <w:tcW w:w="2016" w:type="dxa"/>
            <w:shd w:val="clear" w:color="auto" w:fill="FFFFFF"/>
            <w:vAlign w:val="center"/>
          </w:tcPr>
          <w:p w14:paraId="21C533F3"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Tarih</w:t>
            </w:r>
          </w:p>
        </w:tc>
        <w:tc>
          <w:tcPr>
            <w:tcW w:w="3310" w:type="dxa"/>
            <w:shd w:val="clear" w:color="auto" w:fill="FFFFFF"/>
            <w:vAlign w:val="center"/>
          </w:tcPr>
          <w:p w14:paraId="2566A641" w14:textId="77777777" w:rsidR="00B51DC4" w:rsidRDefault="00B51DC4">
            <w:pPr>
              <w:spacing w:before="120" w:after="120"/>
              <w:rPr>
                <w:rFonts w:ascii="Cambria" w:eastAsia="Cambria" w:hAnsi="Cambria" w:cs="Cambria"/>
                <w:b/>
                <w:bCs/>
                <w:sz w:val="20"/>
                <w:szCs w:val="20"/>
              </w:rPr>
            </w:pPr>
          </w:p>
        </w:tc>
      </w:tr>
      <w:tr w:rsidR="00B51DC4" w14:paraId="3DE64263" w14:textId="77777777">
        <w:trPr>
          <w:trHeight w:val="567"/>
          <w:jc w:val="center"/>
        </w:trPr>
        <w:tc>
          <w:tcPr>
            <w:tcW w:w="1304" w:type="dxa"/>
            <w:shd w:val="clear" w:color="auto" w:fill="FFFFFF"/>
            <w:vAlign w:val="center"/>
          </w:tcPr>
          <w:p w14:paraId="498DAB39"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Öğrenci</w:t>
            </w:r>
          </w:p>
        </w:tc>
        <w:tc>
          <w:tcPr>
            <w:tcW w:w="4313" w:type="dxa"/>
            <w:shd w:val="clear" w:color="auto" w:fill="FFFFFF"/>
            <w:vAlign w:val="center"/>
          </w:tcPr>
          <w:p w14:paraId="5AEE7F80"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Ad Soyad</w:t>
            </w:r>
          </w:p>
        </w:tc>
        <w:tc>
          <w:tcPr>
            <w:tcW w:w="2016" w:type="dxa"/>
            <w:shd w:val="clear" w:color="auto" w:fill="FFFFFF"/>
            <w:vAlign w:val="center"/>
          </w:tcPr>
          <w:p w14:paraId="0A9E2A85" w14:textId="77777777" w:rsidR="00B51DC4" w:rsidRDefault="00000000">
            <w:pPr>
              <w:spacing w:before="120" w:after="120"/>
              <w:rPr>
                <w:rFonts w:ascii="Cambria" w:eastAsia="Cambria" w:hAnsi="Cambria" w:cs="Cambria"/>
                <w:b/>
                <w:bCs/>
                <w:sz w:val="20"/>
                <w:szCs w:val="20"/>
              </w:rPr>
            </w:pPr>
            <w:r>
              <w:rPr>
                <w:rFonts w:ascii="Cambria" w:eastAsia="Cambria" w:hAnsi="Cambria" w:cs="Cambria"/>
                <w:b/>
                <w:bCs/>
                <w:sz w:val="20"/>
                <w:szCs w:val="20"/>
              </w:rPr>
              <w:t>Tarih</w:t>
            </w:r>
          </w:p>
        </w:tc>
        <w:tc>
          <w:tcPr>
            <w:tcW w:w="3310" w:type="dxa"/>
            <w:shd w:val="clear" w:color="auto" w:fill="FFFFFF"/>
            <w:vAlign w:val="center"/>
          </w:tcPr>
          <w:p w14:paraId="70D1DBB2" w14:textId="77777777" w:rsidR="00B51DC4" w:rsidRDefault="00B51DC4">
            <w:pPr>
              <w:spacing w:before="120" w:after="120"/>
              <w:rPr>
                <w:rFonts w:ascii="Cambria" w:eastAsia="Cambria" w:hAnsi="Cambria" w:cs="Cambria"/>
                <w:b/>
                <w:bCs/>
                <w:sz w:val="20"/>
                <w:szCs w:val="20"/>
              </w:rPr>
            </w:pPr>
          </w:p>
        </w:tc>
      </w:tr>
    </w:tbl>
    <w:p w14:paraId="458D9A38" w14:textId="77777777" w:rsidR="00B51DC4" w:rsidRDefault="00B51DC4">
      <w:pPr>
        <w:spacing w:after="0"/>
        <w:rPr>
          <w:rFonts w:ascii="Cambria" w:eastAsia="Cambria" w:hAnsi="Cambria" w:cs="Cambria"/>
        </w:rPr>
      </w:pPr>
    </w:p>
    <w:sectPr w:rsidR="00B51DC4">
      <w:pgSz w:w="11906" w:h="16838"/>
      <w:pgMar w:top="499" w:right="1134" w:bottom="1134" w:left="1134" w:header="709"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53EEF" w14:textId="77777777" w:rsidR="00D70E35" w:rsidRDefault="00D70E35">
      <w:pPr>
        <w:spacing w:after="0" w:line="240" w:lineRule="auto"/>
      </w:pPr>
      <w:r>
        <w:separator/>
      </w:r>
    </w:p>
  </w:endnote>
  <w:endnote w:type="continuationSeparator" w:id="0">
    <w:p w14:paraId="2013D663" w14:textId="77777777" w:rsidR="00D70E35" w:rsidRDefault="00D7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68E394-35E9-4E11-AD78-88C11FCB4469}"/>
    <w:embedBold r:id="rId2" w:fontKey="{26FD3A47-D41E-42B0-9DFF-0ADD3C27CF58}"/>
    <w:embedItalic r:id="rId3" w:fontKey="{8C79DD8B-838F-4BDB-96BE-0D00FE3E3A60}"/>
  </w:font>
  <w:font w:name="Segoe UI">
    <w:panose1 w:val="020B0502040204020203"/>
    <w:charset w:val="00"/>
    <w:family w:val="swiss"/>
    <w:pitch w:val="variable"/>
    <w:sig w:usb0="E4002EFF" w:usb1="C000E47F" w:usb2="00000009" w:usb3="00000000" w:csb0="000001FF" w:csb1="00000000"/>
    <w:embedRegular r:id="rId4" w:fontKey="{2A517EC5-452B-4F34-8850-D4D3882CDDE4}"/>
  </w:font>
  <w:font w:name="Georgia">
    <w:panose1 w:val="02040502050405020303"/>
    <w:charset w:val="00"/>
    <w:family w:val="roman"/>
    <w:pitch w:val="variable"/>
    <w:sig w:usb0="00000287" w:usb1="00000000" w:usb2="00000000" w:usb3="00000000" w:csb0="0000009F" w:csb1="00000000"/>
    <w:embedItalic r:id="rId5" w:fontKey="{76CDD7E3-9005-486D-BB4B-3561CFE39A51}"/>
  </w:font>
  <w:font w:name="Cambria">
    <w:panose1 w:val="02040503050406030204"/>
    <w:charset w:val="00"/>
    <w:family w:val="roman"/>
    <w:pitch w:val="variable"/>
    <w:sig w:usb0="E00006FF" w:usb1="420024FF" w:usb2="02000000" w:usb3="00000000" w:csb0="0000019F" w:csb1="00000000"/>
    <w:embedRegular r:id="rId6" w:fontKey="{7804A0E7-C05C-4445-9EA8-CB57792533E9}"/>
    <w:embedBold r:id="rId7" w:fontKey="{DDC97B05-53C6-4D8C-BAB7-A1DDE0D319D2}"/>
    <w:embedItalic r:id="rId8" w:fontKey="{A52F5112-0D87-419E-A6C2-A1DDE982D1DC}"/>
    <w:embedBoldItalic r:id="rId9" w:fontKey="{EE1CB4B6-F3DE-4DAB-994F-9C57DE31DAA1}"/>
  </w:font>
  <w:font w:name="Gungsuh">
    <w:charset w:val="81"/>
    <w:family w:val="roman"/>
    <w:pitch w:val="variable"/>
    <w:sig w:usb0="B00002AF" w:usb1="69D77CFB" w:usb2="00000030" w:usb3="00000000" w:csb0="0008009F" w:csb1="00000000"/>
    <w:embedRegular r:id="rId10" w:subsetted="1" w:fontKey="{CE8C7F90-D71C-4080-BB24-C17ACC59D3B3}"/>
    <w:embedBold r:id="rId11" w:subsetted="1" w:fontKey="{5EED6F18-B45D-408C-9181-642DCE51302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2AB93" w14:textId="77777777" w:rsidR="00B51DC4" w:rsidRDefault="00B51D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84A1F" w14:textId="77777777" w:rsidR="00D70E35" w:rsidRDefault="00D70E35">
      <w:pPr>
        <w:spacing w:after="0" w:line="240" w:lineRule="auto"/>
      </w:pPr>
      <w:r>
        <w:separator/>
      </w:r>
    </w:p>
  </w:footnote>
  <w:footnote w:type="continuationSeparator" w:id="0">
    <w:p w14:paraId="72A73FC1" w14:textId="77777777" w:rsidR="00D70E35" w:rsidRDefault="00D70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E3A24" w14:textId="77777777" w:rsidR="00B51DC4"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t>EK MU.01: Bu form Danışman(lar) ve öğrenci tarafından; 5846 sayılı Fikir ve Sanat Eserleri Kanunu kapsamına giren durumlarda kullanılabilir.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65B91"/>
    <w:multiLevelType w:val="multilevel"/>
    <w:tmpl w:val="3E6AF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3268E5"/>
    <w:multiLevelType w:val="multilevel"/>
    <w:tmpl w:val="DD3828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F30286"/>
    <w:multiLevelType w:val="multilevel"/>
    <w:tmpl w:val="100AB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430A6B"/>
    <w:multiLevelType w:val="multilevel"/>
    <w:tmpl w:val="B6CC3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61D28DE"/>
    <w:multiLevelType w:val="multilevel"/>
    <w:tmpl w:val="12C8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DF29DD"/>
    <w:multiLevelType w:val="multilevel"/>
    <w:tmpl w:val="893080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C44206"/>
    <w:multiLevelType w:val="multilevel"/>
    <w:tmpl w:val="6826F13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1729631">
    <w:abstractNumId w:val="0"/>
  </w:num>
  <w:num w:numId="2" w16cid:durableId="1284507544">
    <w:abstractNumId w:val="6"/>
  </w:num>
  <w:num w:numId="3" w16cid:durableId="1121611904">
    <w:abstractNumId w:val="5"/>
  </w:num>
  <w:num w:numId="4" w16cid:durableId="1707871981">
    <w:abstractNumId w:val="1"/>
  </w:num>
  <w:num w:numId="5" w16cid:durableId="1128014607">
    <w:abstractNumId w:val="3"/>
  </w:num>
  <w:num w:numId="6" w16cid:durableId="1635479723">
    <w:abstractNumId w:val="4"/>
  </w:num>
  <w:num w:numId="7" w16cid:durableId="986519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DC4"/>
    <w:rsid w:val="00A35D09"/>
    <w:rsid w:val="00B43D83"/>
    <w:rsid w:val="00B51DC4"/>
    <w:rsid w:val="00D70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673D"/>
  <w15:docId w15:val="{81444B7B-F384-49AB-8C2C-A62B678C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jc w:val="center"/>
      <w:outlineLvl w:val="0"/>
    </w:pPr>
    <w:rPr>
      <w:rFonts w:ascii="Times New Roman" w:eastAsia="Times New Roman" w:hAnsi="Times New Roman" w:cs="Times New Roman"/>
      <w:sz w:val="24"/>
      <w:szCs w:val="24"/>
    </w:rPr>
  </w:style>
  <w:style w:type="paragraph" w:styleId="Heading2">
    <w:name w:val="heading 2"/>
    <w:basedOn w:val="Normal"/>
    <w:next w:val="Normal"/>
    <w:uiPriority w:val="9"/>
    <w:unhideWhenUsed/>
    <w:qFormat/>
    <w:pPr>
      <w:keepNext/>
      <w:spacing w:after="0" w:line="240" w:lineRule="auto"/>
      <w:jc w:val="center"/>
      <w:outlineLvl w:val="1"/>
    </w:pPr>
    <w:rPr>
      <w:rFonts w:ascii="Times New Roman" w:eastAsia="Times New Roman" w:hAnsi="Times New Roman" w:cs="Times New Roman"/>
      <w:sz w:val="24"/>
      <w:szCs w:val="2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spacing w:after="0" w:line="240" w:lineRule="auto"/>
      <w:jc w:val="center"/>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Balk1Char">
    <w:name w:val="Başlık 1 Char"/>
    <w:basedOn w:val="DefaultParagraphFont"/>
    <w:rsid w:val="00A90F62"/>
    <w:rPr>
      <w:rFonts w:ascii="Times New Roman" w:eastAsia="Times New Roman" w:hAnsi="Times New Roman" w:cs="Times New Roman"/>
      <w:sz w:val="24"/>
      <w:szCs w:val="20"/>
      <w:lang w:eastAsia="tr-TR"/>
    </w:rPr>
  </w:style>
  <w:style w:type="character" w:customStyle="1" w:styleId="Balk5Char">
    <w:name w:val="Başlık 5 Char"/>
    <w:basedOn w:val="DefaultParagraphFont"/>
    <w:rsid w:val="00A90F62"/>
    <w:rPr>
      <w:rFonts w:ascii="Times New Roman" w:eastAsia="Times New Roman" w:hAnsi="Times New Roman" w:cs="Times New Roman"/>
      <w:b/>
      <w:sz w:val="20"/>
      <w:szCs w:val="20"/>
      <w:lang w:eastAsia="tr-TR"/>
    </w:rPr>
  </w:style>
  <w:style w:type="paragraph" w:styleId="ListParagraph">
    <w:name w:val="List Paragraph"/>
    <w:basedOn w:val="Normal"/>
    <w:uiPriority w:val="34"/>
    <w:qFormat/>
    <w:rsid w:val="00A90F62"/>
    <w:pPr>
      <w:ind w:left="720"/>
      <w:contextualSpacing/>
    </w:pPr>
  </w:style>
  <w:style w:type="table" w:styleId="TableGrid">
    <w:name w:val="Table Grid"/>
    <w:basedOn w:val="TableNormal"/>
    <w:uiPriority w:val="59"/>
    <w:rsid w:val="00AD0E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2">
    <w:name w:val="Body Text 2"/>
    <w:basedOn w:val="Normal"/>
    <w:link w:val="BodyText2Char"/>
    <w:rsid w:val="00FC0439"/>
    <w:pPr>
      <w:spacing w:after="0" w:line="240" w:lineRule="auto"/>
      <w:jc w:val="center"/>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FC0439"/>
    <w:rPr>
      <w:rFonts w:ascii="Times New Roman" w:eastAsia="Times New Roman" w:hAnsi="Times New Roman" w:cs="Times New Roman"/>
      <w:sz w:val="20"/>
      <w:szCs w:val="20"/>
      <w:lang w:eastAsia="tr-TR"/>
    </w:rPr>
  </w:style>
  <w:style w:type="paragraph" w:styleId="BodyText3">
    <w:name w:val="Body Text 3"/>
    <w:basedOn w:val="Normal"/>
    <w:link w:val="BodyText3Char"/>
    <w:rsid w:val="00FC0439"/>
    <w:pPr>
      <w:spacing w:after="0" w:line="240" w:lineRule="auto"/>
      <w:jc w:val="center"/>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FC0439"/>
    <w:rPr>
      <w:rFonts w:ascii="Times New Roman" w:eastAsia="Times New Roman" w:hAnsi="Times New Roman" w:cs="Times New Roman"/>
      <w:szCs w:val="20"/>
      <w:lang w:eastAsia="tr-TR"/>
    </w:rPr>
  </w:style>
  <w:style w:type="character" w:customStyle="1" w:styleId="Balk2Char">
    <w:name w:val="Başlık 2 Char"/>
    <w:basedOn w:val="DefaultParagraphFont"/>
    <w:rsid w:val="00FC0439"/>
    <w:rPr>
      <w:rFonts w:ascii="Times New Roman" w:eastAsia="Times New Roman" w:hAnsi="Times New Roman" w:cs="Times New Roman"/>
      <w:sz w:val="24"/>
      <w:szCs w:val="20"/>
      <w:lang w:eastAsia="tr-TR"/>
    </w:rPr>
  </w:style>
  <w:style w:type="paragraph" w:styleId="BodyText">
    <w:name w:val="Body Text"/>
    <w:basedOn w:val="Normal"/>
    <w:link w:val="BodyTextChar"/>
    <w:rsid w:val="00FC0439"/>
    <w:pPr>
      <w:spacing w:after="0" w:line="240" w:lineRule="auto"/>
      <w:jc w:val="center"/>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FC0439"/>
    <w:rPr>
      <w:rFonts w:ascii="Times New Roman" w:eastAsia="Times New Roman" w:hAnsi="Times New Roman" w:cs="Times New Roman"/>
      <w:sz w:val="24"/>
      <w:szCs w:val="20"/>
      <w:lang w:eastAsia="tr-TR"/>
    </w:rPr>
  </w:style>
  <w:style w:type="paragraph" w:styleId="EndnoteText">
    <w:name w:val="endnote text"/>
    <w:basedOn w:val="Normal"/>
    <w:link w:val="EndnoteTextChar"/>
    <w:uiPriority w:val="99"/>
    <w:semiHidden/>
    <w:unhideWhenUsed/>
    <w:rsid w:val="00D81D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D61"/>
    <w:rPr>
      <w:sz w:val="20"/>
      <w:szCs w:val="20"/>
    </w:rPr>
  </w:style>
  <w:style w:type="character" w:styleId="EndnoteReference">
    <w:name w:val="endnote reference"/>
    <w:basedOn w:val="DefaultParagraphFont"/>
    <w:uiPriority w:val="99"/>
    <w:semiHidden/>
    <w:unhideWhenUsed/>
    <w:rsid w:val="00D81D61"/>
    <w:rPr>
      <w:vertAlign w:val="superscript"/>
    </w:rPr>
  </w:style>
  <w:style w:type="paragraph" w:styleId="FootnoteText">
    <w:name w:val="footnote text"/>
    <w:basedOn w:val="Normal"/>
    <w:link w:val="FootnoteTextChar"/>
    <w:uiPriority w:val="99"/>
    <w:semiHidden/>
    <w:unhideWhenUsed/>
    <w:rsid w:val="00D81D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D61"/>
    <w:rPr>
      <w:sz w:val="20"/>
      <w:szCs w:val="20"/>
    </w:rPr>
  </w:style>
  <w:style w:type="character" w:styleId="FootnoteReference">
    <w:name w:val="footnote reference"/>
    <w:basedOn w:val="DefaultParagraphFont"/>
    <w:uiPriority w:val="99"/>
    <w:semiHidden/>
    <w:unhideWhenUsed/>
    <w:rsid w:val="00D81D61"/>
    <w:rPr>
      <w:vertAlign w:val="superscript"/>
    </w:rPr>
  </w:style>
  <w:style w:type="paragraph" w:styleId="Header">
    <w:name w:val="header"/>
    <w:basedOn w:val="Normal"/>
    <w:link w:val="HeaderChar"/>
    <w:uiPriority w:val="99"/>
    <w:unhideWhenUsed/>
    <w:rsid w:val="00154D7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54D7B"/>
  </w:style>
  <w:style w:type="paragraph" w:styleId="Footer">
    <w:name w:val="footer"/>
    <w:basedOn w:val="Normal"/>
    <w:link w:val="FooterChar"/>
    <w:uiPriority w:val="99"/>
    <w:unhideWhenUsed/>
    <w:rsid w:val="00154D7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54D7B"/>
  </w:style>
  <w:style w:type="paragraph" w:customStyle="1" w:styleId="Default">
    <w:name w:val="Default"/>
    <w:rsid w:val="00154D7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rsid w:val="00B7253D"/>
    <w:rPr>
      <w:color w:val="0000FF"/>
      <w:u w:val="single"/>
    </w:rPr>
  </w:style>
  <w:style w:type="paragraph" w:customStyle="1" w:styleId="WW-NormalWeb1">
    <w:name w:val="WW-Normal (Web)1"/>
    <w:basedOn w:val="Normal"/>
    <w:rsid w:val="00A46318"/>
    <w:pPr>
      <w:spacing w:before="280" w:after="119" w:line="240" w:lineRule="auto"/>
    </w:pPr>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DE72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2F9"/>
    <w:rPr>
      <w:rFonts w:ascii="Segoe UI" w:hAnsi="Segoe UI" w:cs="Segoe UI"/>
      <w:sz w:val="18"/>
      <w:szCs w:val="18"/>
    </w:rPr>
  </w:style>
  <w:style w:type="character" w:styleId="CommentReference">
    <w:name w:val="annotation reference"/>
    <w:basedOn w:val="DefaultParagraphFont"/>
    <w:uiPriority w:val="99"/>
    <w:semiHidden/>
    <w:unhideWhenUsed/>
    <w:rsid w:val="00DE72F9"/>
    <w:rPr>
      <w:sz w:val="16"/>
      <w:szCs w:val="16"/>
    </w:rPr>
  </w:style>
  <w:style w:type="paragraph" w:styleId="CommentText">
    <w:name w:val="annotation text"/>
    <w:basedOn w:val="Normal"/>
    <w:link w:val="CommentTextChar"/>
    <w:uiPriority w:val="99"/>
    <w:semiHidden/>
    <w:unhideWhenUsed/>
    <w:rsid w:val="00DE72F9"/>
    <w:pPr>
      <w:spacing w:line="240" w:lineRule="auto"/>
    </w:pPr>
    <w:rPr>
      <w:sz w:val="20"/>
      <w:szCs w:val="20"/>
    </w:rPr>
  </w:style>
  <w:style w:type="character" w:customStyle="1" w:styleId="CommentTextChar">
    <w:name w:val="Comment Text Char"/>
    <w:basedOn w:val="DefaultParagraphFont"/>
    <w:link w:val="CommentText"/>
    <w:uiPriority w:val="99"/>
    <w:semiHidden/>
    <w:rsid w:val="00DE72F9"/>
    <w:rPr>
      <w:sz w:val="20"/>
      <w:szCs w:val="20"/>
    </w:rPr>
  </w:style>
  <w:style w:type="paragraph" w:styleId="CommentSubject">
    <w:name w:val="annotation subject"/>
    <w:basedOn w:val="CommentText"/>
    <w:next w:val="CommentText"/>
    <w:link w:val="CommentSubjectChar"/>
    <w:uiPriority w:val="99"/>
    <w:semiHidden/>
    <w:unhideWhenUsed/>
    <w:rsid w:val="00DE72F9"/>
    <w:rPr>
      <w:b/>
      <w:bCs/>
    </w:rPr>
  </w:style>
  <w:style w:type="character" w:customStyle="1" w:styleId="CommentSubjectChar">
    <w:name w:val="Comment Subject Char"/>
    <w:basedOn w:val="CommentTextChar"/>
    <w:link w:val="CommentSubject"/>
    <w:uiPriority w:val="99"/>
    <w:semiHidden/>
    <w:rsid w:val="00DE72F9"/>
    <w:rPr>
      <w:b/>
      <w:bCs/>
      <w:sz w:val="20"/>
      <w:szCs w:val="20"/>
    </w:rPr>
  </w:style>
  <w:style w:type="character" w:styleId="PlaceholderText">
    <w:name w:val="Placeholder Text"/>
    <w:basedOn w:val="DefaultParagraphFont"/>
    <w:uiPriority w:val="99"/>
    <w:semiHidden/>
    <w:rsid w:val="0039709B"/>
    <w:rPr>
      <w:color w:val="808080"/>
    </w:rPr>
  </w:style>
  <w:style w:type="paragraph" w:customStyle="1" w:styleId="RenkliListe-Vurgu11">
    <w:name w:val="Renkli Liste - Vurgu 11"/>
    <w:basedOn w:val="Normal"/>
    <w:uiPriority w:val="34"/>
    <w:qFormat/>
    <w:rsid w:val="000033B8"/>
    <w:pPr>
      <w:ind w:left="720"/>
      <w:contextualSpacing/>
    </w:pPr>
    <w:rPr>
      <w:rFonts w:cs="Times New Roman"/>
      <w:sz w:val="20"/>
      <w:szCs w:val="20"/>
      <w:lang w:val="en-US"/>
    </w:rPr>
  </w:style>
  <w:style w:type="paragraph" w:styleId="Revision">
    <w:name w:val="Revision"/>
    <w:hidden/>
    <w:uiPriority w:val="99"/>
    <w:semiHidden/>
    <w:rsid w:val="00834504"/>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UF/VWeNcxnyLe5B+LOZY4J6iw==">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DIOaC5kZ3pqNzRucGc1ZXAyDmguanZxOGRneGFwaTJzMg5oLm1zeTlzMWdpOHFtbzIOaC52ZnBxcGZheXdzbzEyDmgudGp4c3ZnMnA4MHZvMg5oLnU0dW9vZ2Y3bmRvMzIOaC5uem45M2l2dzFicGsyDmgubHMzNHQ5dWtlajl0Mg5oLml0cmwyNHA3dWtldjIOaC5rMml4dGY0M2I0NnMyDmguY3VqamJrOGFsZWExMg5oLm10NmxmZmozY2V3NjINaC5lN3Bmc2F3aml1ejgAciExTXdSdTNRSEM2WEFPOVplRG9Fb2JvZVJyNjdRLWo0X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4007</Words>
  <Characters>22843</Characters>
  <Application>Microsoft Office Word</Application>
  <DocSecurity>0</DocSecurity>
  <Lines>190</Lines>
  <Paragraphs>53</Paragraphs>
  <ScaleCrop>false</ScaleCrop>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KURT</dc:creator>
  <cp:lastModifiedBy>Betul Albayrak</cp:lastModifiedBy>
  <cp:revision>2</cp:revision>
  <dcterms:created xsi:type="dcterms:W3CDTF">2025-12-04T10:08:00Z</dcterms:created>
  <dcterms:modified xsi:type="dcterms:W3CDTF">2026-04-25T21:47:00Z</dcterms:modified>
</cp:coreProperties>
</file>