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i/>
          <w:iCs/>
          <w:color w:val="555555"/>
          <w:sz w:val="18"/>
          <w:szCs w:val="18"/>
        </w:rPr>
        <w:t xml:space="preserve">EK MU.01: Bu form Danışman(lar) ve öğrenci tarafından; 5846 sayılı Fikir ve Sanat Eserleri Kanunu kapsamına giren durumlarda kullanılabilir.</w:t>
      </w:r>
    </w:p>
    <w:p>
      <w:pPr>
        <w:spacing w:after="40" w:before="0"/>
        <w:jc w:val="center"/>
      </w:pPr>
      <w:r>
        <w:rPr>
          <w:rFonts w:ascii="Arial" w:cs="Arial" w:eastAsia="Arial" w:hAnsi="Arial"/>
          <w:b/>
          <w:bCs/>
          <w:sz w:val="28"/>
          <w:szCs w:val="28"/>
        </w:rPr>
        <w:t xml:space="preserve">T.C.</w:t>
      </w:r>
    </w:p>
    <w:p>
      <w:pPr>
        <w:spacing w:after="40" w:before="0"/>
        <w:jc w:val="center"/>
      </w:pPr>
      <w:r>
        <w:rPr>
          <w:rFonts w:ascii="Arial" w:cs="Arial" w:eastAsia="Arial" w:hAnsi="Arial"/>
          <w:b/>
          <w:bCs/>
          <w:sz w:val="28"/>
          <w:szCs w:val="28"/>
        </w:rPr>
        <w:t xml:space="preserve">MARMARA ÜNİVERSİTESİ</w:t>
      </w:r>
    </w:p>
    <w:p>
      <w:pPr>
        <w:spacing w:after="40" w:before="0"/>
        <w:jc w:val="center"/>
      </w:pPr>
      <w:r>
        <w:rPr>
          <w:rFonts w:ascii="Arial" w:cs="Arial" w:eastAsia="Arial" w:hAnsi="Arial"/>
          <w:b/>
          <w:bCs/>
          <w:sz w:val="24"/>
          <w:szCs w:val="24"/>
        </w:rPr>
        <w:t xml:space="preserve">SOSYAL BİLİMLER ENSTİTÜSÜ</w:t>
      </w:r>
    </w:p>
    <w:p>
      <w:pPr>
        <w:pBdr>
          <w:bottom w:val="single" w:color="1565C0" w:sz="8" w:space="2"/>
        </w:pBdr>
        <w:spacing w:after="300" w:before="0"/>
        <w:jc w:val="center"/>
      </w:pPr>
      <w:r>
        <w:rPr>
          <w:rFonts w:ascii="Arial" w:cs="Arial" w:eastAsia="Arial" w:hAnsi="Arial"/>
          <w:b/>
          <w:bCs/>
          <w:color w:val="0D2E5C"/>
          <w:sz w:val="26"/>
          <w:szCs w:val="26"/>
        </w:rPr>
        <w:t xml:space="preserve">TEZ ÖNERİSİ FORMU</w:t>
      </w:r>
    </w:p>
    <w:p>
      <w:pPr>
        <w:pBdr>
          <w:bottom w:val="single" w:color="1565C0" w:sz="6" w:space="1"/>
        </w:pBdr>
        <w:spacing w:after="100" w:before="200"/>
      </w:pPr>
      <w:r>
        <w:rPr>
          <w:rFonts w:ascii="Arial" w:cs="Arial" w:eastAsia="Arial" w:hAnsi="Arial"/>
          <w:b/>
          <w:bCs/>
          <w:color w:val="0D2E5C"/>
          <w:sz w:val="24"/>
          <w:szCs w:val="24"/>
        </w:rPr>
        <w:t xml:space="preserve">ÖĞRENCİ BİLGİLERİ / STUDENT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Ad Soyadı / Name-Surname:</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 Soyad giriş için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TC Kimlik Numarası / Identity Number:</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TC Kimlik No giriş için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Öğrenci Numarası / Student Number:</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Öğrenci No giriş için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Anabilim Dalı / Department:</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Anabilim – Anasanat Dalı giriş için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Programı / Program:</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Program giriş için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Program Dili / Language:</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Türkçe / Turkish</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E-Posta / E-Mail:</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Telefon / Phone:</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Telefon giriş için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Tez Danışmanı / Supervisor:</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Metin girmek için buraya tıklayın veya dokunun.</w:t>
            </w:r>
          </w:p>
        </w:tc>
      </w:tr>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İkinci Danışman / Co-Supervisor:</w:t>
            </w:r>
          </w:p>
        </w:tc>
        <w:tc>
          <w:tcPr>
            <w:tcW w:type="dxa" w:w="650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Metin girmek için buraya tıklayın veya dokunun.</w:t>
            </w:r>
          </w:p>
        </w:tc>
      </w:tr>
    </w:tbl>
    <w:p>
      <w:pPr>
        <w:spacing w:after="0" w:before="200"/>
      </w:pPr>
    </w:p>
    <w:p>
      <w:pPr>
        <w:pBdr>
          <w:bottom w:val="single" w:color="1565C0" w:sz="6" w:space="1"/>
        </w:pBdr>
        <w:spacing w:after="100" w:before="200"/>
      </w:pPr>
      <w:r>
        <w:rPr>
          <w:rFonts w:ascii="Arial" w:cs="Arial" w:eastAsia="Arial" w:hAnsi="Arial"/>
          <w:b/>
          <w:bCs/>
          <w:color w:val="0D2E5C"/>
          <w:sz w:val="24"/>
          <w:szCs w:val="24"/>
        </w:rPr>
        <w:t xml:space="preserve">TEZ BİLGİLERİ / THESIS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Türkçe Tez Başlığı / Title of Thesis in Turkish</w:t>
            </w:r>
          </w:p>
        </w:tc>
      </w:tr>
      <w:tr>
        <w:tc>
          <w:tcPr>
            <w:tcW w:type="dxa" w:w="9506"/>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b/>
                <w:bCs/>
                <w:sz w:val="22"/>
                <w:szCs w:val="22"/>
              </w:rPr>
              <w:t xml:space="preserve">Bankacılık Sektöründe Çevrimiçi Müşteri Şikayetlerinin Metin Madenciliği ve Makine Öğrenmesi Teknikleri ile İncelenmesi: Kuveyt Türk, VakıfBank ve İşBankası Üzerine Karşılaştırmalı Bir Araştırma</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İngilizce Tez Başlığı / Title of Thesis in English</w:t>
            </w:r>
          </w:p>
        </w:tc>
      </w:tr>
      <w:tr>
        <w:tc>
          <w:tcPr>
            <w:tcW w:type="dxa" w:w="9506"/>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b/>
                <w:bCs/>
                <w:sz w:val="22"/>
                <w:szCs w:val="22"/>
              </w:rPr>
              <w:t xml:space="preserve">Analysis of Online Customer Complaints in the Banking Sector Using Text Mining and Machine Learning Techniques: A Comparative Study on Kuveyt Türk, VakıfBank and İşBankası</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Türkçe Tez Önerisi Özeti</w:t>
            </w:r>
          </w:p>
        </w:tc>
      </w:tr>
      <w:tr>
        <w:tc>
          <w:tcPr>
            <w:tcW w:type="dxa" w:w="9506"/>
            <w:tcBorders>
              <w:top w:val="single" w:color="AAAAAA" w:sz="1"/>
              <w:left w:val="single" w:color="AAAAAA" w:sz="1"/>
              <w:bottom w:val="single" w:color="AAAAAA" w:sz="1"/>
              <w:right w:val="single" w:color="AAAAAA" w:sz="1"/>
            </w:tcBorders>
            <w:tcMar>
              <w:top w:type="dxa" w:w="100"/>
              <w:left w:type="dxa" w:w="120"/>
              <w:bottom w:type="dxa" w:w="100"/>
              <w:right w:type="dxa" w:w="120"/>
            </w:tcMar>
          </w:tcPr>
          <w:p>
            <w:pPr>
              <w:spacing w:after="80" w:before="80"/>
              <w:jc w:val="both"/>
            </w:pPr>
            <w:r>
              <w:rPr>
                <w:rFonts w:ascii="Arial" w:cs="Arial" w:eastAsia="Arial" w:hAnsi="Arial"/>
                <w:sz w:val="20"/>
                <w:szCs w:val="20"/>
              </w:rPr>
              <w:t xml:space="preserve">Bu tez çalışmasının amacı, bankacılık sektöründe çevrimiçi platformlarda paylaşılan müşteri şikayetlerini Doğal Dil İşleme (NLP) ve Makine Öğrenmesi teknikleri kullanarak analiz etmek ve elde edilen bulgular doğrultusunda üç farklı bankanın müşteri deneyimi dinamiklerini karşılaştırmalı olarak incelemektir. Çalışmada, Kuveyt Türk, VakıfBank ve İşBankası için 2025 yılında Şikayetvar platformunda paylaşılan müşteri şikayetleri analiz edilmiştir.</w:t>
            </w:r>
          </w:p>
          <w:p>
            <w:pPr>
              <w:spacing w:after="80" w:before="80"/>
              <w:jc w:val="both"/>
            </w:pPr>
            <w:r>
              <w:rPr>
                <w:rFonts w:ascii="Arial" w:cs="Arial" w:eastAsia="Arial" w:hAnsi="Arial"/>
                <w:sz w:val="20"/>
                <w:szCs w:val="20"/>
              </w:rPr>
              <w:t xml:space="preserve">Tezin temel hedefleri: (i) şikayet metinlerinden LDA ile otomatik konu çıkarımı, (ii) TF-IDF + Lojistik Regresyon / Random Forest / SVM ile çözüm durumu tahmini, (iii) bankalar arası şikayet yoğunluğu, konu dağılımı ve çözüm performansının karşılaştırılması, (iv) istatistiksel hipotez testleri (Mann-Whitney U, Kruskal-Wallis, Spearman, doğrusal regresyon) ile bulguların sınanmasıdır.</w:t>
            </w:r>
          </w:p>
          <w:p>
            <w:pPr>
              <w:spacing w:after="80" w:before="80"/>
              <w:jc w:val="both"/>
            </w:pPr>
            <w:r>
              <w:rPr>
                <w:rFonts w:ascii="Arial" w:cs="Arial" w:eastAsia="Arial" w:hAnsi="Arial"/>
                <w:sz w:val="20"/>
                <w:szCs w:val="20"/>
              </w:rPr>
              <w:t xml:space="preserve">Yöntem olarak veriler web scraping ile toplanmış; tokenizasyon, 776+ stop-word çıkarımı, TurkishStemmer ile kök bulma ve 69 formlu post-stem filtreleme adımlarından oluşan kapsamlı NLP ön işleme uygulanmıştır. LDA'da Gensim ile coherence tabanlı optimizasyon (k=3–9) ve bigram tespiti yapılmıştır. TF-IDF (10.000 özellik, unigram+bigram, sublinear_tf) matrisi; metin uzunluğu, log-görüntülenme ve şirket yanıt bayrağı meta özellikleriyle sparse hstack ile birleştirilmiştir. Sınıf dengesizliği class_weight='balanced' ile ele alınmış; modeller 5-katlı çapraz doğrulama ile değerlendirilmiştir. Satisfaction skorunun güçlü negatif çarpıklığı (skewness &gt; 1) nedeniyle tüm analizlerde medyan kullanılmıştır.</w:t>
            </w:r>
          </w:p>
          <w:p>
            <w:pPr>
              <w:spacing w:after="80" w:before="80"/>
              <w:jc w:val="both"/>
            </w:pPr>
            <w:r>
              <w:rPr>
                <w:rFonts w:ascii="Arial" w:cs="Arial" w:eastAsia="Arial" w:hAnsi="Arial"/>
                <w:sz w:val="20"/>
                <w:szCs w:val="20"/>
              </w:rPr>
              <w:t xml:space="preserve">Çalışmanın özgün değeri; katılım bankası, kamu bankası ve özel bankayı aynı metodolojik çerçevede büyük ölçekli metin verisi üzerinden karşılaştırmalı analiz etmesi ve betimleyici ile öngörücü analizleri bütünleşik biçimde kullanmasıdır.</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Türkçe Anahtar Kelimeler / Keywords in Turkish</w:t>
            </w:r>
          </w:p>
        </w:tc>
      </w:tr>
      <w:tr>
        <w:tc>
          <w:tcPr>
            <w:tcW w:type="dxa" w:w="9506"/>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b/>
                <w:bCs/>
                <w:sz w:val="22"/>
                <w:szCs w:val="22"/>
              </w:rPr>
              <w:t xml:space="preserve">Metin Madenciliği, Doğal Dil İşleme, Makine Öğrenmesi, Bankacılık Sektörü, Müşteri Şikayetleri, LDA Konu Modelleme, TF-IDF, Lojistik Regresyon, Random Forest, SVM, Müşteri Memnuniyeti, Şikayetvar, Karşılaştırmalı Analiz</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İngilizce Tez Önerisi Özeti / English Abstract (min. 300 words)</w:t>
            </w:r>
          </w:p>
        </w:tc>
      </w:tr>
      <w:tr>
        <w:tc>
          <w:tcPr>
            <w:tcW w:type="dxa" w:w="9506"/>
            <w:tcBorders>
              <w:top w:val="single" w:color="AAAAAA" w:sz="1"/>
              <w:left w:val="single" w:color="AAAAAA" w:sz="1"/>
              <w:bottom w:val="single" w:color="AAAAAA" w:sz="1"/>
              <w:right w:val="single" w:color="AAAAAA" w:sz="1"/>
            </w:tcBorders>
            <w:tcMar>
              <w:top w:type="dxa" w:w="100"/>
              <w:left w:type="dxa" w:w="120"/>
              <w:bottom w:type="dxa" w:w="100"/>
              <w:right w:type="dxa" w:w="120"/>
            </w:tcMar>
          </w:tcPr>
          <w:p>
            <w:pPr>
              <w:spacing w:after="80" w:before="80"/>
              <w:jc w:val="both"/>
            </w:pPr>
            <w:r>
              <w:rPr>
                <w:rFonts w:ascii="Arial" w:cs="Arial" w:eastAsia="Arial" w:hAnsi="Arial"/>
                <w:sz w:val="20"/>
                <w:szCs w:val="20"/>
              </w:rPr>
              <w:t xml:space="preserve">The aim of this thesis is to analyze online customer complaints shared on Şikayetvar in 2025 for three Turkish banks — Kuveyt Türk (participation bank), VakıfBank (public bank), and İşBankası (private bank) — using Natural Language Processing (NLP) and Machine Learning (ML) techniques, and to comparatively examine their customer experience dynamics.</w:t>
            </w:r>
          </w:p>
          <w:p>
            <w:pPr>
              <w:spacing w:after="80" w:before="80"/>
              <w:jc w:val="both"/>
            </w:pPr>
            <w:r>
              <w:rPr>
                <w:rFonts w:ascii="Arial" w:cs="Arial" w:eastAsia="Arial" w:hAnsi="Arial"/>
                <w:sz w:val="20"/>
                <w:szCs w:val="20"/>
              </w:rPr>
              <w:t xml:space="preserve">The core objectives are: (i) automatic topic extraction via Latent Dirichlet Allocation (LDA), (ii) classification of complaint resolution status using TF-IDF combined with Logistic Regression, Random Forest, and SVM, (iii) comparative analysis of complaint volume, topic distribution, and resolution performance across banks, and (iv) statistical hypothesis testing using Mann-Whitney U, Kruskal-Wallis, Spearman correlation, and linear regression.</w:t>
            </w:r>
          </w:p>
          <w:p>
            <w:pPr>
              <w:spacing w:after="80" w:before="80"/>
              <w:jc w:val="both"/>
            </w:pPr>
            <w:r>
              <w:rPr>
                <w:rFonts w:ascii="Arial" w:cs="Arial" w:eastAsia="Arial" w:hAnsi="Arial"/>
                <w:sz w:val="20"/>
                <w:szCs w:val="20"/>
              </w:rPr>
              <w:t xml:space="preserve">The NLP preprocessing pipeline consists of: text cleaning, tokenization, removal of 776+ Turkish stop-words across 12 categories, TurkishStemmer (Snowball) stemming, a 69-form post-stem noise filter, and a stem correction map (e.g. par→para, kredis→kredi). Two text representations are produced: temiz_metin (stemmed, for TF-IDF/ML) and token_listesi (unstemmed, for LDA). LDA is applied per bank using Gensim with bigram detection (Phrases/Phraser) and coherence-based optimization (k=3–9, c_v metric). TF-IDF (10,000 features, ngram=(1,2), sublinear_tf=True) is concatenated with numeric meta-features — text length, log-transformed view count, and binary company-reply indicator — via scipy sparse hstack. The satisfaction score is treated with median throughout due to strong negative skew (skewness &gt; 1 in all three banks).</w:t>
            </w:r>
          </w:p>
          <w:p>
            <w:pPr>
              <w:spacing w:after="80" w:before="80"/>
              <w:jc w:val="both"/>
            </w:pPr>
            <w:r>
              <w:rPr>
                <w:rFonts w:ascii="Arial" w:cs="Arial" w:eastAsia="Arial" w:hAnsi="Arial"/>
                <w:sz w:val="20"/>
                <w:szCs w:val="20"/>
              </w:rPr>
              <w:t xml:space="preserve">Three classifiers are trained per bank with class_weight='balanced' to address class imbalance (1:1.9 ratio): Logistic Regression (C=0.5, solver='saga'), Random Forest (200 estimators, max_depth=15), and SVM (CalibratedClassifierCV + LinearSVC, C=0.5). Models are evaluated on an 80/20 stratified split and with 5-fold stratified cross-validation using accuracy, weighted F1, ROC-AUC, precision, and recall. The H3 threshold is set at accuracy ≥ 0.70.</w:t>
            </w:r>
          </w:p>
          <w:p>
            <w:pPr>
              <w:spacing w:after="80" w:before="80"/>
              <w:jc w:val="both"/>
            </w:pPr>
            <w:r>
              <w:rPr>
                <w:rFonts w:ascii="Arial" w:cs="Arial" w:eastAsia="Arial" w:hAnsi="Arial"/>
                <w:sz w:val="20"/>
                <w:szCs w:val="20"/>
              </w:rPr>
              <w:t xml:space="preserve">The generated visualizations cover: complaint volume and resolution status, satisfaction distribution, monthly trend, company reply rate, view count distribution, top-15 complaint categories (Adım 2); preprocessing comparison and stop-word effectiveness (Adım 3); LDA coherence, topic distribution, topic-resolution heatmap, and topic time trend (Adım 4); ROC curves, confusion matrices, and model comparison (Adım 5); and satisfaction-resolution violin plots (Adım 6). The study's originality lies in the simultaneous comparative analysis of three distinct banking models on large-scale real-world complaint text data, integrating descriptive (LDA) and predictive (ML) analytics within a unified framework.</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İngilizce Anahtar Kelimeler / Keywords in English</w:t>
            </w:r>
          </w:p>
        </w:tc>
      </w:tr>
      <w:tr>
        <w:tc>
          <w:tcPr>
            <w:tcW w:type="dxa" w:w="9506"/>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b/>
                <w:bCs/>
                <w:sz w:val="22"/>
                <w:szCs w:val="22"/>
              </w:rPr>
              <w:t xml:space="preserve">Text Mining, Natural Language Processing, Machine Learning, Banking Sector, Customer Complaints, LDA Topic Modelling, TF-IDF, Logistic Regression, Random Forest, SVM, Customer Satisfaction, Şikayetvar, Comparative Analysis</w:t>
            </w:r>
          </w:p>
        </w:tc>
      </w:tr>
    </w:tbl>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AMAÇ ve HEDEFLER / AIM AND OBJECTIVES</w:t>
      </w:r>
    </w:p>
    <w:p>
      <w:pPr>
        <w:spacing w:after="80" w:before="160"/>
      </w:pPr>
      <w:r>
        <w:rPr>
          <w:rFonts w:ascii="Arial" w:cs="Arial" w:eastAsia="Arial" w:hAnsi="Arial"/>
          <w:b/>
          <w:bCs/>
          <w:color w:val="0D2E5C"/>
          <w:sz w:val="23"/>
          <w:szCs w:val="23"/>
        </w:rPr>
        <w:t xml:space="preserve">1. Araştırmanın Amacı</w:t>
      </w:r>
    </w:p>
    <w:p>
      <w:pPr>
        <w:spacing w:after="80" w:before="80"/>
        <w:jc w:val="both"/>
      </w:pPr>
      <w:r>
        <w:rPr>
          <w:rFonts w:ascii="Arial" w:cs="Arial" w:eastAsia="Arial" w:hAnsi="Arial"/>
          <w:sz w:val="22"/>
          <w:szCs w:val="22"/>
        </w:rPr>
        <w:t xml:space="preserve">Bu tez çalışmasının temel amacı, bankacılık sektöründe çevrimiçi platformlarda paylaşılan müşteri şikayetlerini NLP ve Makine Öğrenmesi teknikleri kullanarak analiz etmek; Kuveyt Türk, VakıfBank ve İşBankası'nın müşteri deneyimi performanslarını karşılaştırmalı olarak incelemektir. Araştırma, büyük hacimli metin verilerinden otomatik bilgi üretmeyi, şikayet konularını ortaya çıkarmayı ve çözüm başarısını tahmin eden modeller geliştirmeyi amaçlamaktadır.</w:t>
      </w:r>
    </w:p>
    <w:p>
      <w:pPr>
        <w:spacing w:after="80" w:before="160"/>
      </w:pPr>
      <w:r>
        <w:rPr>
          <w:rFonts w:ascii="Arial" w:cs="Arial" w:eastAsia="Arial" w:hAnsi="Arial"/>
          <w:b/>
          <w:bCs/>
          <w:color w:val="0D2E5C"/>
          <w:sz w:val="23"/>
          <w:szCs w:val="23"/>
        </w:rPr>
        <w:t xml:space="preserve">2. Araştırmanın Hedefleri</w:t>
      </w:r>
    </w:p>
    <w:p>
      <w:pPr>
        <w:pStyle w:val="ListParagraph"/>
        <w:numPr>
          <w:ilvl w:val="0"/>
          <w:numId w:val="2"/>
        </w:numPr>
        <w:spacing w:after="40" w:before="40"/>
      </w:pPr>
      <w:r>
        <w:rPr>
          <w:rFonts w:ascii="Arial" w:cs="Arial" w:eastAsia="Arial" w:hAnsi="Arial"/>
          <w:b w:val="false"/>
          <w:bCs w:val="false"/>
          <w:sz w:val="22"/>
          <w:szCs w:val="22"/>
        </w:rPr>
        <w:t xml:space="preserve">2025 yılına ait Şikayetvar şikayet verilerinin web scraping ile toplanması ve analiz edilebilir veri seti oluşturulması.</w:t>
      </w:r>
    </w:p>
    <w:p>
      <w:pPr>
        <w:pStyle w:val="ListParagraph"/>
        <w:numPr>
          <w:ilvl w:val="0"/>
          <w:numId w:val="2"/>
        </w:numPr>
        <w:spacing w:after="40" w:before="40"/>
      </w:pPr>
      <w:r>
        <w:rPr>
          <w:rFonts w:ascii="Arial" w:cs="Arial" w:eastAsia="Arial" w:hAnsi="Arial"/>
          <w:b w:val="false"/>
          <w:bCs w:val="false"/>
          <w:sz w:val="22"/>
          <w:szCs w:val="22"/>
        </w:rPr>
        <w:t xml:space="preserve">Tokenizasyon, Türkçe stop-word çıkarımı (776+ kelime, 12 kategori), TurkishStemmer ile kök bulma ve 69 formlu post-stem filtreleme adımlarını kapsayan NLP ön işleme sürecinin uygulanması.</w:t>
      </w:r>
    </w:p>
    <w:p>
      <w:pPr>
        <w:pStyle w:val="ListParagraph"/>
        <w:numPr>
          <w:ilvl w:val="0"/>
          <w:numId w:val="2"/>
        </w:numPr>
        <w:spacing w:after="40" w:before="40"/>
      </w:pPr>
      <w:r>
        <w:rPr>
          <w:rFonts w:ascii="Arial" w:cs="Arial" w:eastAsia="Arial" w:hAnsi="Arial"/>
          <w:b w:val="false"/>
          <w:bCs w:val="false"/>
          <w:sz w:val="22"/>
          <w:szCs w:val="22"/>
        </w:rPr>
        <w:t xml:space="preserve">LDA konu modellemesi ile şikayet kategorilerinin otomatik olarak belirlenmesi; Gensim ve coherence tabanlı optimizasyon (k=3–9) ile optimal konu sayısının saptanması.</w:t>
      </w:r>
    </w:p>
    <w:p>
      <w:pPr>
        <w:pStyle w:val="ListParagraph"/>
        <w:numPr>
          <w:ilvl w:val="0"/>
          <w:numId w:val="2"/>
        </w:numPr>
        <w:spacing w:after="40" w:before="40"/>
      </w:pPr>
      <w:r>
        <w:rPr>
          <w:rFonts w:ascii="Arial" w:cs="Arial" w:eastAsia="Arial" w:hAnsi="Arial"/>
          <w:b w:val="false"/>
          <w:bCs w:val="false"/>
          <w:sz w:val="22"/>
          <w:szCs w:val="22"/>
        </w:rPr>
        <w:t xml:space="preserve">TF-IDF vektörizasyonu (10.000 özellik, unigram+bigram, sublinear_tf) ve sayısal meta özellikler (metin uzunluğu, log-görüntülenme, şirket yanıt bayrağı) ile metin temsillerinin oluşturulması.</w:t>
      </w:r>
    </w:p>
    <w:p>
      <w:pPr>
        <w:pStyle w:val="ListParagraph"/>
        <w:numPr>
          <w:ilvl w:val="0"/>
          <w:numId w:val="2"/>
        </w:numPr>
        <w:spacing w:after="40" w:before="40"/>
      </w:pPr>
      <w:r>
        <w:rPr>
          <w:rFonts w:ascii="Arial" w:cs="Arial" w:eastAsia="Arial" w:hAnsi="Arial"/>
          <w:b w:val="false"/>
          <w:bCs w:val="false"/>
          <w:sz w:val="22"/>
          <w:szCs w:val="22"/>
        </w:rPr>
        <w:t xml:space="preserve">Lojistik Regresyon, Random Forest ve SVM algoritmaları ile çözüm durumu tahmini; class_weight='balanced' ile sınıf dengesizliğinin giderilmesi.</w:t>
      </w:r>
    </w:p>
    <w:p>
      <w:pPr>
        <w:pStyle w:val="ListParagraph"/>
        <w:numPr>
          <w:ilvl w:val="0"/>
          <w:numId w:val="2"/>
        </w:numPr>
        <w:spacing w:after="40" w:before="40"/>
      </w:pPr>
      <w:r>
        <w:rPr>
          <w:rFonts w:ascii="Arial" w:cs="Arial" w:eastAsia="Arial" w:hAnsi="Arial"/>
          <w:b w:val="false"/>
          <w:bCs w:val="false"/>
          <w:sz w:val="22"/>
          <w:szCs w:val="22"/>
        </w:rPr>
        <w:t xml:space="preserve">Modellerin accuracy, precision, recall, F1-skoru ve ROC-AUC ile değerlendirilmesi; 5-katlı çapraz doğrulama ile genelleme performansının ölçülmesi.</w:t>
      </w:r>
    </w:p>
    <w:p>
      <w:pPr>
        <w:pStyle w:val="ListParagraph"/>
        <w:numPr>
          <w:ilvl w:val="0"/>
          <w:numId w:val="2"/>
        </w:numPr>
        <w:spacing w:after="40" w:before="40"/>
      </w:pPr>
      <w:r>
        <w:rPr>
          <w:rFonts w:ascii="Arial" w:cs="Arial" w:eastAsia="Arial" w:hAnsi="Arial"/>
          <w:b w:val="false"/>
          <w:bCs w:val="false"/>
          <w:sz w:val="22"/>
          <w:szCs w:val="22"/>
        </w:rPr>
        <w:t xml:space="preserve">Üç banka arasında şikayet yoğunluğu, konu dağılımı, çözüm oranları ve memnuniyet skorlarının karşılaştırılması.</w:t>
      </w:r>
    </w:p>
    <w:p>
      <w:pPr>
        <w:pStyle w:val="ListParagraph"/>
        <w:numPr>
          <w:ilvl w:val="0"/>
          <w:numId w:val="2"/>
        </w:numPr>
        <w:spacing w:after="40" w:before="40"/>
      </w:pPr>
      <w:r>
        <w:rPr>
          <w:rFonts w:ascii="Arial" w:cs="Arial" w:eastAsia="Arial" w:hAnsi="Arial"/>
          <w:b w:val="false"/>
          <w:bCs w:val="false"/>
          <w:sz w:val="22"/>
          <w:szCs w:val="22"/>
        </w:rPr>
        <w:t xml:space="preserve">Mann-Whitney U, Kruskal-Wallis, Spearman korelasyon ve doğrusal regresyon testleri ile araştırma hipotezlerinin istatistiksel olarak sınanması.</w:t>
      </w:r>
    </w:p>
    <w:p>
      <w:pPr>
        <w:spacing w:after="80" w:before="160"/>
      </w:pPr>
      <w:r>
        <w:rPr>
          <w:rFonts w:ascii="Arial" w:cs="Arial" w:eastAsia="Arial" w:hAnsi="Arial"/>
          <w:b/>
          <w:bCs/>
          <w:color w:val="0D2E5C"/>
          <w:sz w:val="23"/>
          <w:szCs w:val="23"/>
        </w:rPr>
        <w:t xml:space="preserve">3. Dayanılan Teoriler ve Modeller</w:t>
      </w:r>
    </w:p>
    <w:p>
      <w:pPr>
        <w:pStyle w:val="ListParagraph"/>
        <w:numPr>
          <w:ilvl w:val="0"/>
          <w:numId w:val="2"/>
        </w:numPr>
        <w:spacing w:after="40" w:before="40"/>
      </w:pPr>
      <w:r>
        <w:rPr>
          <w:rFonts w:ascii="Arial" w:cs="Arial" w:eastAsia="Arial" w:hAnsi="Arial"/>
          <w:b w:val="false"/>
          <w:bCs w:val="false"/>
          <w:sz w:val="22"/>
          <w:szCs w:val="22"/>
        </w:rPr>
        <w:t xml:space="preserve">Hizmet Kalitesi Teorisi (SERVQUAL — Parasuraman, Zeithaml &amp; Berry, 1988)</w:t>
      </w:r>
    </w:p>
    <w:p>
      <w:pPr>
        <w:pStyle w:val="ListParagraph"/>
        <w:numPr>
          <w:ilvl w:val="0"/>
          <w:numId w:val="2"/>
        </w:numPr>
        <w:spacing w:after="40" w:before="40"/>
      </w:pPr>
      <w:r>
        <w:rPr>
          <w:rFonts w:ascii="Arial" w:cs="Arial" w:eastAsia="Arial" w:hAnsi="Arial"/>
          <w:b w:val="false"/>
          <w:bCs w:val="false"/>
          <w:sz w:val="22"/>
          <w:szCs w:val="22"/>
        </w:rPr>
        <w:t xml:space="preserve">Müşteri Memnuniyeti ve Beklenti-Algı Modeli</w:t>
      </w:r>
    </w:p>
    <w:p>
      <w:pPr>
        <w:pStyle w:val="ListParagraph"/>
        <w:numPr>
          <w:ilvl w:val="0"/>
          <w:numId w:val="2"/>
        </w:numPr>
        <w:spacing w:after="40" w:before="40"/>
      </w:pPr>
      <w:r>
        <w:rPr>
          <w:rFonts w:ascii="Arial" w:cs="Arial" w:eastAsia="Arial" w:hAnsi="Arial"/>
          <w:b w:val="false"/>
          <w:bCs w:val="false"/>
          <w:sz w:val="22"/>
          <w:szCs w:val="22"/>
        </w:rPr>
        <w:t xml:space="preserve">İtibar Yönetimi ve Dijital Geri Bildirim Kuramı</w:t>
      </w:r>
    </w:p>
    <w:p>
      <w:pPr>
        <w:pStyle w:val="ListParagraph"/>
        <w:numPr>
          <w:ilvl w:val="0"/>
          <w:numId w:val="2"/>
        </w:numPr>
        <w:spacing w:after="40" w:before="40"/>
      </w:pPr>
      <w:r>
        <w:rPr>
          <w:rFonts w:ascii="Arial" w:cs="Arial" w:eastAsia="Arial" w:hAnsi="Arial"/>
          <w:b w:val="false"/>
          <w:bCs w:val="false"/>
          <w:sz w:val="22"/>
          <w:szCs w:val="22"/>
        </w:rPr>
        <w:t xml:space="preserve">Metin Madenciliği ve Doğal Dil İşleme: TF-IDF (Salton &amp; Buckley, 1988), N-gram, Gensim LDA</w:t>
      </w:r>
    </w:p>
    <w:p>
      <w:pPr>
        <w:pStyle w:val="ListParagraph"/>
        <w:numPr>
          <w:ilvl w:val="0"/>
          <w:numId w:val="2"/>
        </w:numPr>
        <w:spacing w:after="40" w:before="40"/>
      </w:pPr>
      <w:r>
        <w:rPr>
          <w:rFonts w:ascii="Arial" w:cs="Arial" w:eastAsia="Arial" w:hAnsi="Arial"/>
          <w:b w:val="false"/>
          <w:bCs w:val="false"/>
          <w:sz w:val="22"/>
          <w:szCs w:val="22"/>
        </w:rPr>
        <w:t xml:space="preserve">Denetimli Makine Öğrenmesi: Lojistik Regresyon, Random Forest (Breiman, 2001), SVM (Cortes &amp; Vapnik, 1995) — scikit-learn</w:t>
      </w:r>
    </w:p>
    <w:p>
      <w:pPr>
        <w:pStyle w:val="ListParagraph"/>
        <w:numPr>
          <w:ilvl w:val="0"/>
          <w:numId w:val="2"/>
        </w:numPr>
        <w:spacing w:after="40" w:before="40"/>
      </w:pPr>
      <w:r>
        <w:rPr>
          <w:rFonts w:ascii="Arial" w:cs="Arial" w:eastAsia="Arial" w:hAnsi="Arial"/>
          <w:b w:val="false"/>
          <w:bCs w:val="false"/>
          <w:sz w:val="22"/>
          <w:szCs w:val="22"/>
        </w:rPr>
        <w:t xml:space="preserve">Olasılıksal Konu Modelleme: LDA (Blei, Ng &amp; Jordan, 2003)</w:t>
      </w:r>
    </w:p>
    <w:p>
      <w:pPr>
        <w:pStyle w:val="ListParagraph"/>
        <w:numPr>
          <w:ilvl w:val="0"/>
          <w:numId w:val="2"/>
        </w:numPr>
        <w:spacing w:after="40" w:before="40"/>
      </w:pPr>
      <w:r>
        <w:rPr>
          <w:rFonts w:ascii="Arial" w:cs="Arial" w:eastAsia="Arial" w:hAnsi="Arial"/>
          <w:b w:val="false"/>
          <w:bCs w:val="false"/>
          <w:sz w:val="22"/>
          <w:szCs w:val="22"/>
        </w:rPr>
        <w:t xml:space="preserve">Sınıf Dengesizliği Yönetimi: class_weight='balanced', CalibratedClassifierCV</w:t>
      </w:r>
    </w:p>
    <w:p>
      <w:pPr>
        <w:pStyle w:val="ListParagraph"/>
        <w:numPr>
          <w:ilvl w:val="0"/>
          <w:numId w:val="2"/>
        </w:numPr>
        <w:spacing w:after="40" w:before="40"/>
      </w:pPr>
      <w:r>
        <w:rPr>
          <w:rFonts w:ascii="Arial" w:cs="Arial" w:eastAsia="Arial" w:hAnsi="Arial"/>
          <w:b w:val="false"/>
          <w:bCs w:val="false"/>
          <w:sz w:val="22"/>
          <w:szCs w:val="22"/>
        </w:rPr>
        <w:t xml:space="preserve">Parametrik Olmayan İstatistik: Mann-Whitney U testi, Kruskal-Wallis, Spearman rank korelasyonu</w:t>
      </w:r>
    </w:p>
    <w:p>
      <w:pPr>
        <w:spacing w:after="80" w:before="160"/>
      </w:pPr>
      <w:r>
        <w:rPr>
          <w:rFonts w:ascii="Arial" w:cs="Arial" w:eastAsia="Arial" w:hAnsi="Arial"/>
          <w:b/>
          <w:bCs/>
          <w:color w:val="0D2E5C"/>
          <w:sz w:val="23"/>
          <w:szCs w:val="23"/>
        </w:rPr>
        <w:t xml:space="preserve">4. Araştırma Hipotezleri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806"/>
      </w:tblGrid>
      <w:tr>
        <w:tc>
          <w:tcPr>
            <w:tcW w:type="dxa" w:w="7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Kod</w:t>
            </w:r>
          </w:p>
        </w:tc>
        <w:tc>
          <w:tcPr>
            <w:tcW w:type="dxa" w:w="40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Hipotez İfadesi</w:t>
            </w:r>
          </w:p>
        </w:tc>
        <w:tc>
          <w:tcPr>
            <w:tcW w:type="dxa" w:w="4806"/>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Uygulanan Test</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Şikayet konuları bankalar arasında istatistiksel olarak anlamlı farklılık göstermektedir.</w:t>
            </w:r>
          </w:p>
        </w:tc>
        <w:tc>
          <w:tcPr>
            <w:tcW w:type="dxa" w:w="4806"/>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LDA optimal k karşılaştırması; banka bazlı konu dağılımı analizi</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H2</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Belirli şikayet kategorileri çözülmeme olasılığını anlamlı düzeyde artırmaktadır.</w:t>
            </w:r>
          </w:p>
        </w:tc>
        <w:tc>
          <w:tcPr>
            <w:tcW w:type="dxa" w:w="4806"/>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Mann-Whitney U (Çözüldü vs Çözülmedi satisfaction); Kruskal-Wallis (3 banka)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modelleri şikayetlerin çözülme durumunu ≥%70 accuracy ile tahmin edebilmektedir.</w:t>
            </w:r>
          </w:p>
        </w:tc>
        <w:tc>
          <w:tcPr>
            <w:tcW w:type="dxa" w:w="4806"/>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TF-IDF + LR/RF/SVM accuracy ≥ 0.70 eşik kontrolü; 5-katlı CV-F1</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H4</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Şikayet yoğunluğu belirli dönemlerde anlamlı artış trendleri göstermektedir.</w:t>
            </w:r>
          </w:p>
        </w:tc>
        <w:tc>
          <w:tcPr>
            <w:tcW w:type="dxa" w:w="4806"/>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Aylık şikayet sayısı üzerine doğrusal regresyon (scipy linregress); eğim + p-değeri</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Şikayetin çözülme durumu ile memnuniyet skoru arasında pozitif yönlü ilişki vardır.</w:t>
            </w:r>
          </w:p>
        </w:tc>
        <w:tc>
          <w:tcPr>
            <w:tcW w:type="dxa" w:w="4806"/>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Spearman rank korelasyonu: is_resolved × satisfaction; ρ ve p-değeri</w:t>
            </w:r>
          </w:p>
        </w:tc>
      </w:tr>
    </w:tbl>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KONU, KAPSAM ve LİTERATÜR ÖZETİ / SUBJECT, SCOPE AND LITERATURE SUMMARY</w:t>
      </w:r>
    </w:p>
    <w:p>
      <w:pPr>
        <w:spacing w:after="80" w:before="160"/>
      </w:pPr>
      <w:r>
        <w:rPr>
          <w:rFonts w:ascii="Arial" w:cs="Arial" w:eastAsia="Arial" w:hAnsi="Arial"/>
          <w:b/>
          <w:bCs/>
          <w:color w:val="0D2E5C"/>
          <w:sz w:val="23"/>
          <w:szCs w:val="23"/>
        </w:rPr>
        <w:t xml:space="preserve">1. Konu ve Araştırma Problemi</w:t>
      </w:r>
    </w:p>
    <w:p>
      <w:pPr>
        <w:spacing w:after="80" w:before="80"/>
        <w:jc w:val="both"/>
      </w:pPr>
      <w:r>
        <w:rPr>
          <w:rFonts w:ascii="Arial" w:cs="Arial" w:eastAsia="Arial" w:hAnsi="Arial"/>
          <w:sz w:val="22"/>
          <w:szCs w:val="22"/>
        </w:rPr>
        <w:t xml:space="preserve">Bu tez çalışmasının konusu, bankacılık sektöründe çevrimiçi platformlarda paylaşılan müşteri şikayetlerinin NLP ve Makine Öğrenmesi teknikleriyle analiz edilmesi ve bankalar arası karşılaştırmalı değerlendirme yapılmasıdır. Çalışma, 2025 yılında Şikayetvar'da yayımlanan Kuveyt Türk, VakıfBank ve İşBankası şikayetlerini kapsamaktadır.</w:t>
      </w:r>
    </w:p>
    <w:p>
      <w:pPr>
        <w:spacing w:after="80" w:before="80"/>
        <w:jc w:val="both"/>
      </w:pPr>
      <w:r>
        <w:rPr>
          <w:rFonts w:ascii="Arial" w:cs="Arial" w:eastAsia="Arial" w:hAnsi="Arial"/>
          <w:sz w:val="22"/>
          <w:szCs w:val="22"/>
        </w:rPr>
        <w:t xml:space="preserve">Araştırma problemi: "Çevrimiçi müşteri şikayetleri metin madenciliği ve makine öğrenmesi teknikleri kullanılarak anlamlı kategorilere ayrılabilir mi, çözüm başarısı tahmin edilebilir mi ve üç farklı banka arasında müşteri deneyimi açısından anlamlı farklılıklar tespit edilebilir mi?"</w:t>
      </w:r>
    </w:p>
    <w:p>
      <w:pPr>
        <w:spacing w:after="80" w:before="160"/>
      </w:pPr>
      <w:r>
        <w:rPr>
          <w:rFonts w:ascii="Arial" w:cs="Arial" w:eastAsia="Arial" w:hAnsi="Arial"/>
          <w:b/>
          <w:bCs/>
          <w:color w:val="0D2E5C"/>
          <w:sz w:val="23"/>
          <w:szCs w:val="23"/>
        </w:rPr>
        <w:t xml:space="preserve">2. Kapsam ve Sınırlar</w:t>
      </w:r>
    </w:p>
    <w:p>
      <w:pPr>
        <w:pStyle w:val="ListParagraph"/>
        <w:numPr>
          <w:ilvl w:val="0"/>
          <w:numId w:val="2"/>
        </w:numPr>
        <w:spacing w:after="40" w:before="40"/>
      </w:pPr>
      <w:r>
        <w:rPr>
          <w:rFonts w:ascii="Arial" w:cs="Arial" w:eastAsia="Arial" w:hAnsi="Arial"/>
          <w:b w:val="false"/>
          <w:bCs w:val="false"/>
          <w:sz w:val="22"/>
          <w:szCs w:val="22"/>
        </w:rPr>
        <w:t xml:space="preserve">Yalnızca 2025 yılında Şikayetvar'da yayımlanan şikayetler kapsanmaktadır.</w:t>
      </w:r>
    </w:p>
    <w:p>
      <w:pPr>
        <w:pStyle w:val="ListParagraph"/>
        <w:numPr>
          <w:ilvl w:val="0"/>
          <w:numId w:val="2"/>
        </w:numPr>
        <w:spacing w:after="40" w:before="40"/>
      </w:pPr>
      <w:r>
        <w:rPr>
          <w:rFonts w:ascii="Arial" w:cs="Arial" w:eastAsia="Arial" w:hAnsi="Arial"/>
          <w:b w:val="false"/>
          <w:bCs w:val="false"/>
          <w:sz w:val="22"/>
          <w:szCs w:val="22"/>
        </w:rPr>
        <w:t xml:space="preserve">Tek platform kullanılmıştır; sosyal medya (Twitter/X, Instagram vb.) verileri kapsam dışıdır.</w:t>
      </w:r>
    </w:p>
    <w:p>
      <w:pPr>
        <w:pStyle w:val="ListParagraph"/>
        <w:numPr>
          <w:ilvl w:val="0"/>
          <w:numId w:val="2"/>
        </w:numPr>
        <w:spacing w:after="40" w:before="40"/>
      </w:pPr>
      <w:r>
        <w:rPr>
          <w:rFonts w:ascii="Arial" w:cs="Arial" w:eastAsia="Arial" w:hAnsi="Arial"/>
          <w:b w:val="false"/>
          <w:bCs w:val="false"/>
          <w:sz w:val="22"/>
          <w:szCs w:val="22"/>
        </w:rPr>
        <w:t xml:space="preserve">Analiz; şikayet metni (full_text), çözülme durumu (is_resolved), memnuniyet puanı (satisfaction), görüntülenme sayısı (view_count), şirket yanıtı (company_reply) ve anahtar kelimeler (keywords) ile sınırlıdır.</w:t>
      </w:r>
    </w:p>
    <w:p>
      <w:pPr>
        <w:pStyle w:val="ListParagraph"/>
        <w:numPr>
          <w:ilvl w:val="0"/>
          <w:numId w:val="2"/>
        </w:numPr>
        <w:spacing w:after="40" w:before="40"/>
      </w:pPr>
      <w:r>
        <w:rPr>
          <w:rFonts w:ascii="Arial" w:cs="Arial" w:eastAsia="Arial" w:hAnsi="Arial"/>
          <w:b w:val="false"/>
          <w:bCs w:val="false"/>
          <w:sz w:val="22"/>
          <w:szCs w:val="22"/>
        </w:rPr>
        <w:t xml:space="preserve">Bankaların iç veri tabanları, çağrı merkezi kayıtları ve finansal operasyonel veriler kapsam dışındadır.</w:t>
      </w:r>
    </w:p>
    <w:p>
      <w:pPr>
        <w:spacing w:after="80" w:before="160"/>
      </w:pPr>
      <w:r>
        <w:rPr>
          <w:rFonts w:ascii="Arial" w:cs="Arial" w:eastAsia="Arial" w:hAnsi="Arial"/>
          <w:b/>
          <w:bCs/>
          <w:color w:val="0D2E5C"/>
          <w:sz w:val="23"/>
          <w:szCs w:val="23"/>
        </w:rPr>
        <w:t xml:space="preserve">3. Literatür Özeti</w:t>
      </w:r>
    </w:p>
    <w:p>
      <w:pPr>
        <w:spacing w:after="80" w:before="80"/>
        <w:jc w:val="both"/>
      </w:pPr>
      <w:r>
        <w:rPr>
          <w:rFonts w:ascii="Arial" w:cs="Arial" w:eastAsia="Arial" w:hAnsi="Arial"/>
          <w:sz w:val="22"/>
          <w:szCs w:val="22"/>
        </w:rPr>
        <w:t xml:space="preserve">Dijitalleşmenin hız kazanmasıyla birlikte müşteri deneyimi, bankacılık sektöründe rekabet avantajı sağlayan temel unsurlardan biri haline gelmiştir. Parasuraman, Zeithaml ve Berry (1988) tarafından geliştirilen SERVQUAL modeli, müşteri beklentileri ile algılanan hizmet arasındaki farkın memnuniyet üzerindeki etkisini açıklamakta; bu çalışmada satisfaction skoru ile çözüm durumu ilişkisinin analitik temeli olarak kullanılmaktadır.</w:t>
      </w:r>
    </w:p>
    <w:p>
      <w:pPr>
        <w:spacing w:after="80" w:before="80"/>
        <w:jc w:val="both"/>
      </w:pPr>
      <w:r>
        <w:rPr>
          <w:rFonts w:ascii="Arial" w:cs="Arial" w:eastAsia="Arial" w:hAnsi="Arial"/>
          <w:sz w:val="22"/>
          <w:szCs w:val="22"/>
        </w:rPr>
        <w:t xml:space="preserve">Metin madenciliği alanında TF-IDF (Salton &amp; Buckley, 1988) yöntemi kelime ağırlıklarının hesaplanmasında yaygın olarak kullanılmaktadır. Bu çalışmada TF-IDF; 10.000 özellik, unigram+bigram ve sublinear_tf=True parametreleri ile uygulanmış; meta özellikler scipy sparse hstack ile birleştirilmiştir. LDA (Blei, Ng &amp; Jordan, 2003) algoritması büyük metin koleksiyonlarından otomatik konu keşfi için kullanılmış; Gensim ile bigram tespiti ve coherence optimizasyonu uygulanmıştır.</w:t>
      </w:r>
    </w:p>
    <w:p>
      <w:pPr>
        <w:spacing w:after="80" w:before="80"/>
        <w:jc w:val="both"/>
      </w:pPr>
      <w:r>
        <w:rPr>
          <w:rFonts w:ascii="Arial" w:cs="Arial" w:eastAsia="Arial" w:hAnsi="Arial"/>
          <w:sz w:val="22"/>
          <w:szCs w:val="22"/>
        </w:rPr>
        <w:t xml:space="preserve">Denetimli öğrenme literatüründe Lojistik Regresyon, Random Forest (Breiman, 2001) ve SVM (Cortes &amp; Vapnik, 1995), metin sınıflandırmada yüksek başarı sunmaktadır. Sınıf dengesizliği (1:1.9) class_weight='balanced' ile ele alınmış; SVM için CalibratedClassifierCV ile olasılık kalibrasyonu yapılmıştır. Satisfaction skorunun güçlü negatif çarpıklığı (skewness &gt; 1) nedeniyle tüm analizlerde ortalama yerine medyan kullanılmıştır.</w:t>
      </w:r>
    </w:p>
    <w:p>
      <w:pPr>
        <w:spacing w:after="80" w:before="160"/>
      </w:pPr>
      <w:r>
        <w:rPr>
          <w:rFonts w:ascii="Arial" w:cs="Arial" w:eastAsia="Arial" w:hAnsi="Arial"/>
          <w:b/>
          <w:bCs/>
          <w:color w:val="0D2E5C"/>
          <w:sz w:val="23"/>
          <w:szCs w:val="23"/>
        </w:rPr>
        <w:t xml:space="preserve">4. Literatürdeki Eksiklikler ve Bu Tezin Konumu</w:t>
      </w:r>
    </w:p>
    <w:p>
      <w:pPr>
        <w:pStyle w:val="ListParagraph"/>
        <w:numPr>
          <w:ilvl w:val="0"/>
          <w:numId w:val="2"/>
        </w:numPr>
        <w:spacing w:after="40" w:before="40"/>
      </w:pPr>
      <w:r>
        <w:rPr>
          <w:rFonts w:ascii="Arial" w:cs="Arial" w:eastAsia="Arial" w:hAnsi="Arial"/>
          <w:b w:val="false"/>
          <w:bCs w:val="false"/>
          <w:sz w:val="22"/>
          <w:szCs w:val="22"/>
        </w:rPr>
        <w:t xml:space="preserve">Türkiye bağlamında Şikayetvar gibi büyük platformların akademik çalışmalarda yeterince değerlendirilmemesi; mevcut çalışmaların küçük örneklem veya manuel kodlama ile sınırlı kalması.</w:t>
      </w:r>
    </w:p>
    <w:p>
      <w:pPr>
        <w:pStyle w:val="ListParagraph"/>
        <w:numPr>
          <w:ilvl w:val="0"/>
          <w:numId w:val="2"/>
        </w:numPr>
        <w:spacing w:after="40" w:before="40"/>
      </w:pPr>
      <w:r>
        <w:rPr>
          <w:rFonts w:ascii="Arial" w:cs="Arial" w:eastAsia="Arial" w:hAnsi="Arial"/>
          <w:b w:val="false"/>
          <w:bCs w:val="false"/>
          <w:sz w:val="22"/>
          <w:szCs w:val="22"/>
        </w:rPr>
        <w:t xml:space="preserve">Katılım bankası (Kuveyt Türk), kamu bankası (VakıfBank) ve özel banka (İşBankası) üçlüsünün aynı metodoloji ile karşılaştırmalı analizinin literatürde bulunmaması.</w:t>
      </w:r>
    </w:p>
    <w:p>
      <w:pPr>
        <w:pStyle w:val="ListParagraph"/>
        <w:numPr>
          <w:ilvl w:val="0"/>
          <w:numId w:val="2"/>
        </w:numPr>
        <w:spacing w:after="40" w:before="40"/>
      </w:pPr>
      <w:r>
        <w:rPr>
          <w:rFonts w:ascii="Arial" w:cs="Arial" w:eastAsia="Arial" w:hAnsi="Arial"/>
          <w:b w:val="false"/>
          <w:bCs w:val="false"/>
          <w:sz w:val="22"/>
          <w:szCs w:val="22"/>
        </w:rPr>
        <w:t xml:space="preserve">LDA konu modellemesi bulgularının denetimli ML tahmin modelleriyle entegre edilmemesi — bu tez betimleyici ve öngörücü analizleri birleştirmektedir.</w:t>
      </w:r>
    </w:p>
    <w:p>
      <w:pPr>
        <w:pStyle w:val="ListParagraph"/>
        <w:numPr>
          <w:ilvl w:val="0"/>
          <w:numId w:val="2"/>
        </w:numPr>
        <w:spacing w:after="40" w:before="40"/>
      </w:pPr>
      <w:r>
        <w:rPr>
          <w:rFonts w:ascii="Arial" w:cs="Arial" w:eastAsia="Arial" w:hAnsi="Arial"/>
          <w:b w:val="false"/>
          <w:bCs w:val="false"/>
          <w:sz w:val="22"/>
          <w:szCs w:val="22"/>
        </w:rPr>
        <w:t xml:space="preserve">Meta verilerin (is_resolved, satisfaction, view_count, company_reply) model özelliği olarak kullanılmaması — bu çalışmada tüm meta veriler analiz sürecine dahil edilmiştir.</w:t>
      </w:r>
    </w:p>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ÖZGÜN DEĞER / ORIGINALITY OF STUDY</w:t>
      </w:r>
    </w:p>
    <w:p>
      <w:pPr>
        <w:spacing w:after="80" w:before="80"/>
        <w:jc w:val="both"/>
      </w:pPr>
      <w:r>
        <w:rPr>
          <w:rFonts w:ascii="Arial" w:cs="Arial" w:eastAsia="Arial" w:hAnsi="Arial"/>
          <w:sz w:val="22"/>
          <w:szCs w:val="22"/>
        </w:rPr>
        <w:t xml:space="preserve">Bu tez çalışmasının özgün değeri; bankacılık sektöründe çevrimiçi müşteri şikayetlerini büyük ölçekli açık veri üzerinden, bütünleşik bir metin madenciliği ve makine öğrenmesi çerçevesiyle analiz etmesi ve üç farklı banka modelini karşılaştırmalı sunmasıdır.</w:t>
      </w:r>
    </w:p>
    <w:p>
      <w:pPr>
        <w:spacing w:after="80" w:before="80"/>
        <w:jc w:val="both"/>
      </w:pPr>
      <w:r>
        <w:rPr>
          <w:rFonts w:ascii="Arial" w:cs="Arial" w:eastAsia="Arial" w:hAnsi="Arial"/>
          <w:sz w:val="22"/>
          <w:szCs w:val="22"/>
        </w:rPr>
        <w:t xml:space="preserve">Bu tezde uygulanan özgün katkılar: (1) 776+ stop-word ve 69 formlu post-stem filtre içeren kapsamlı Türkçe NLP boru hattı, (2) coherence optimizasyonlu LDA + bigram tespiti, (3) TF-IDF + meta özellik sparse hstack birleştirme, (4) üç farklı bankacılık modelinin aynı çerçevede karşılaştırılması, (5) satisfaction skorunun çarpıklık analizi ile medyan tabanlı değerlendirme politikası ve buna ilişkin açık belgeleme.</w:t>
      </w:r>
    </w:p>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YÖNTEM / METHODOLOGY</w:t>
      </w:r>
    </w:p>
    <w:p>
      <w:pPr>
        <w:spacing w:after="80" w:before="80"/>
        <w:jc w:val="both"/>
      </w:pPr>
      <w:r>
        <w:rPr>
          <w:rFonts w:ascii="Arial" w:cs="Arial" w:eastAsia="Arial" w:hAnsi="Arial"/>
          <w:sz w:val="22"/>
          <w:szCs w:val="22"/>
        </w:rPr>
        <w:t xml:space="preserve">Bu tez çalışması nicel araştırma tasarımına dayalı, veri madenciliği ve makine öğrenmesi tekniklerinin uygulandığı hesaplamalı sosyal bilimler yaklaşımını benimsemektedir.</w:t>
      </w:r>
    </w:p>
    <w:p>
      <w:pPr>
        <w:spacing w:after="80" w:before="160"/>
      </w:pPr>
      <w:r>
        <w:rPr>
          <w:rFonts w:ascii="Arial" w:cs="Arial" w:eastAsia="Arial" w:hAnsi="Arial"/>
          <w:b/>
          <w:bCs/>
          <w:color w:val="0D2E5C"/>
          <w:sz w:val="23"/>
          <w:szCs w:val="23"/>
        </w:rPr>
        <w:t xml:space="preserve">1. Veri Toplama</w:t>
      </w:r>
    </w:p>
    <w:p>
      <w:pPr>
        <w:spacing w:after="80" w:before="80"/>
        <w:jc w:val="both"/>
      </w:pPr>
      <w:r>
        <w:rPr>
          <w:rFonts w:ascii="Arial" w:cs="Arial" w:eastAsia="Arial" w:hAnsi="Arial"/>
          <w:sz w:val="22"/>
          <w:szCs w:val="22"/>
        </w:rPr>
        <w:t xml:space="preserve">Araştırmanın veri kaynağı, 2025 yılında Şikayetvar'da yayımlanan Kuveyt Türk, VakıfBank ve İşBankası müşteri şikayetleridir. Web scraping ile sistematik biçimde toplanan veri seti şu sütunları içermektedir: şikayet metni (full_text), başlık, tarih, çözülme durumu (is_resolved: Çözüldü / Çözülmedi), memnuniyet puanı (satisfaction: 1–5), anahtar kelimeler (keywords) ve görüntülenme sayısı (view_count).</w:t>
      </w:r>
    </w:p>
    <w:p>
      <w:pPr>
        <w:spacing w:after="80" w:before="160"/>
      </w:pPr>
      <w:r>
        <w:rPr>
          <w:rFonts w:ascii="Arial" w:cs="Arial" w:eastAsia="Arial" w:hAnsi="Arial"/>
          <w:b/>
          <w:bCs/>
          <w:color w:val="0D2E5C"/>
          <w:sz w:val="23"/>
          <w:szCs w:val="23"/>
        </w:rPr>
        <w:t xml:space="preserve">2. Keşifsel Veri Analizi — Adım 2</w:t>
      </w:r>
    </w:p>
    <w:p>
      <w:pPr>
        <w:spacing w:after="80" w:before="80"/>
        <w:jc w:val="both"/>
      </w:pPr>
      <w:r>
        <w:rPr>
          <w:rFonts w:ascii="Arial" w:cs="Arial" w:eastAsia="Arial" w:hAnsi="Arial"/>
          <w:sz w:val="22"/>
          <w:szCs w:val="22"/>
        </w:rPr>
        <w:t xml:space="preserve">Pandas ile üç CSV birleştirilmiş; sayısal sütunlar pd.to_numeric ile dönüştürülmüştür. Satisfaction'ın tüm bankalarda güçlü negatif çarpık dağıldığı (skewness &gt; 1) tespit edilmiş; bu nedenle tüm analizlerde merkezi eğilim ölçütü olarak medyan kullanılmıştır. Banka markasına özgü keyword kategorileri (Worldcard, Maximum Kart, Sağlam Kart vb.) eş anlamlı birleştirme haritaları ile normalize edilmiştir.</w:t>
      </w:r>
    </w:p>
    <w:p>
      <w:pPr>
        <w:spacing w:after="80" w:before="80"/>
        <w:jc w:val="both"/>
      </w:pPr>
      <w:r>
        <w:rPr>
          <w:rFonts w:ascii="Arial" w:cs="Arial" w:eastAsia="Arial" w:hAnsi="Arial"/>
          <w:sz w:val="22"/>
          <w:szCs w:val="22"/>
        </w:rPr>
        <w:t xml:space="preserve">Adım 2'de üretilen aktif figürler:</w:t>
      </w:r>
    </w:p>
    <w:p>
      <w:pPr>
        <w:pStyle w:val="ListParagraph"/>
        <w:numPr>
          <w:ilvl w:val="0"/>
          <w:numId w:val="2"/>
        </w:numPr>
        <w:spacing w:after="40" w:before="40"/>
      </w:pPr>
      <w:r>
        <w:rPr>
          <w:rFonts w:ascii="Arial" w:cs="Arial" w:eastAsia="Arial" w:hAnsi="Arial"/>
          <w:b w:val="false"/>
          <w:bCs w:val="false"/>
          <w:sz w:val="22"/>
          <w:szCs w:val="22"/>
        </w:rPr>
        <w:t xml:space="preserve">Şekil 01 — Bankaya Göre Toplam Şikayet Sayısı</w:t>
      </w:r>
    </w:p>
    <w:p>
      <w:pPr>
        <w:pStyle w:val="ListParagraph"/>
        <w:numPr>
          <w:ilvl w:val="0"/>
          <w:numId w:val="2"/>
        </w:numPr>
        <w:spacing w:after="40" w:before="40"/>
      </w:pPr>
      <w:r>
        <w:rPr>
          <w:rFonts w:ascii="Arial" w:cs="Arial" w:eastAsia="Arial" w:hAnsi="Arial"/>
          <w:b w:val="false"/>
          <w:bCs w:val="false"/>
          <w:sz w:val="22"/>
          <w:szCs w:val="22"/>
        </w:rPr>
        <w:t xml:space="preserve">Şekil 02 — Çözülme Durumu: Yüzde ve Mutlak Sayı</w:t>
      </w:r>
    </w:p>
    <w:p>
      <w:pPr>
        <w:pStyle w:val="ListParagraph"/>
        <w:numPr>
          <w:ilvl w:val="0"/>
          <w:numId w:val="2"/>
        </w:numPr>
        <w:spacing w:after="40" w:before="40"/>
      </w:pPr>
      <w:r>
        <w:rPr>
          <w:rFonts w:ascii="Arial" w:cs="Arial" w:eastAsia="Arial" w:hAnsi="Arial"/>
          <w:b w:val="false"/>
          <w:bCs w:val="false"/>
          <w:sz w:val="22"/>
          <w:szCs w:val="22"/>
        </w:rPr>
        <w:t xml:space="preserve">Şekil 03 — Memnuniyet Skoru Dağılımı (1–5); medyan ve çarpıklık göstergeli</w:t>
      </w:r>
    </w:p>
    <w:p>
      <w:pPr>
        <w:pStyle w:val="ListParagraph"/>
        <w:numPr>
          <w:ilvl w:val="0"/>
          <w:numId w:val="2"/>
        </w:numPr>
        <w:spacing w:after="40" w:before="40"/>
      </w:pPr>
      <w:r>
        <w:rPr>
          <w:rFonts w:ascii="Arial" w:cs="Arial" w:eastAsia="Arial" w:hAnsi="Arial"/>
          <w:b w:val="false"/>
          <w:bCs w:val="false"/>
          <w:sz w:val="22"/>
          <w:szCs w:val="22"/>
        </w:rPr>
        <w:t xml:space="preserve">Şekil 05 — Aylık Şikayet Trendi (Ocak–Aralık 2025)</w:t>
      </w:r>
    </w:p>
    <w:p>
      <w:pPr>
        <w:pStyle w:val="ListParagraph"/>
        <w:numPr>
          <w:ilvl w:val="0"/>
          <w:numId w:val="2"/>
        </w:numPr>
        <w:spacing w:after="40" w:before="40"/>
      </w:pPr>
      <w:r>
        <w:rPr>
          <w:rFonts w:ascii="Arial" w:cs="Arial" w:eastAsia="Arial" w:hAnsi="Arial"/>
          <w:b w:val="false"/>
          <w:bCs w:val="false"/>
          <w:sz w:val="22"/>
          <w:szCs w:val="22"/>
        </w:rPr>
        <w:t xml:space="preserve">Şekil 06 — Şirket Yanıt Oranı</w:t>
      </w:r>
    </w:p>
    <w:p>
      <w:pPr>
        <w:pStyle w:val="ListParagraph"/>
        <w:numPr>
          <w:ilvl w:val="0"/>
          <w:numId w:val="2"/>
        </w:numPr>
        <w:spacing w:after="40" w:before="40"/>
      </w:pPr>
      <w:r>
        <w:rPr>
          <w:rFonts w:ascii="Arial" w:cs="Arial" w:eastAsia="Arial" w:hAnsi="Arial"/>
          <w:b w:val="false"/>
          <w:bCs w:val="false"/>
          <w:sz w:val="22"/>
          <w:szCs w:val="22"/>
        </w:rPr>
        <w:t xml:space="preserve">Şekil 07 — Görüntülenme Sayısı Dağılımı</w:t>
      </w:r>
    </w:p>
    <w:p>
      <w:pPr>
        <w:pStyle w:val="ListParagraph"/>
        <w:numPr>
          <w:ilvl w:val="0"/>
          <w:numId w:val="2"/>
        </w:numPr>
        <w:spacing w:after="40" w:before="40"/>
      </w:pPr>
      <w:r>
        <w:rPr>
          <w:rFonts w:ascii="Arial" w:cs="Arial" w:eastAsia="Arial" w:hAnsi="Arial"/>
          <w:b w:val="false"/>
          <w:bCs w:val="false"/>
          <w:sz w:val="22"/>
          <w:szCs w:val="22"/>
        </w:rPr>
        <w:t xml:space="preserve">Şekil 08 — En Sık 15 Şikayet Kategorisi (eş anlamlı terimler birleştirilmiş)</w:t>
      </w:r>
    </w:p>
    <w:p>
      <w:pPr>
        <w:pStyle w:val="ListParagraph"/>
        <w:numPr>
          <w:ilvl w:val="0"/>
          <w:numId w:val="2"/>
        </w:numPr>
        <w:spacing w:after="40" w:before="40"/>
      </w:pPr>
      <w:r>
        <w:rPr>
          <w:rFonts w:ascii="Arial" w:cs="Arial" w:eastAsia="Arial" w:hAnsi="Arial"/>
          <w:b w:val="false"/>
          <w:bCs w:val="false"/>
          <w:sz w:val="22"/>
          <w:szCs w:val="22"/>
        </w:rPr>
        <w:t xml:space="preserve">Şekil 09 — Veri Kalite Özet Paneli</w:t>
      </w:r>
    </w:p>
    <w:p>
      <w:pPr>
        <w:spacing w:after="80" w:before="160"/>
      </w:pPr>
      <w:r>
        <w:rPr>
          <w:rFonts w:ascii="Arial" w:cs="Arial" w:eastAsia="Arial" w:hAnsi="Arial"/>
          <w:b/>
          <w:bCs/>
          <w:color w:val="0D2E5C"/>
          <w:sz w:val="23"/>
          <w:szCs w:val="23"/>
        </w:rPr>
        <w:t xml:space="preserve">3. Türkçe NLP Ön İşleme — Adım 3</w:t>
      </w:r>
    </w:p>
    <w:p>
      <w:pPr>
        <w:spacing w:after="80" w:before="80"/>
        <w:jc w:val="both"/>
      </w:pPr>
      <w:r>
        <w:rPr>
          <w:rFonts w:ascii="Arial" w:cs="Arial" w:eastAsia="Arial" w:hAnsi="Arial"/>
          <w:sz w:val="22"/>
          <w:szCs w:val="22"/>
        </w:rPr>
        <w:t xml:space="preserve">Ön işleme adımları sırasıyla şunlardır:</w:t>
      </w:r>
    </w:p>
    <w:p>
      <w:pPr>
        <w:pStyle w:val="ListParagraph"/>
        <w:numPr>
          <w:ilvl w:val="0"/>
          <w:numId w:val="2"/>
        </w:numPr>
        <w:spacing w:after="40" w:before="40"/>
      </w:pPr>
      <w:r>
        <w:rPr>
          <w:rFonts w:ascii="Arial" w:cs="Arial" w:eastAsia="Arial" w:hAnsi="Arial"/>
          <w:b w:val="false"/>
          <w:bCs w:val="false"/>
          <w:sz w:val="22"/>
          <w:szCs w:val="22"/>
        </w:rPr>
        <w:t xml:space="preserve">URL, @mention, # prefix ve bağımsız rakamların kaldırılması; Türkçe karakterlere dokunulmadan noktalama temizliği.</w:t>
      </w:r>
    </w:p>
    <w:p>
      <w:pPr>
        <w:pStyle w:val="ListParagraph"/>
        <w:numPr>
          <w:ilvl w:val="0"/>
          <w:numId w:val="2"/>
        </w:numPr>
        <w:spacing w:after="40" w:before="40"/>
      </w:pPr>
      <w:r>
        <w:rPr>
          <w:rFonts w:ascii="Arial" w:cs="Arial" w:eastAsia="Arial" w:hAnsi="Arial"/>
          <w:b w:val="false"/>
          <w:bCs w:val="false"/>
          <w:sz w:val="22"/>
          <w:szCs w:val="22"/>
        </w:rPr>
        <w:t xml:space="preserve">PRE-STEM stop-word filtresi: 776+ benzersiz kelime, 12 kategori (zamirler, bağlaçlar, edatlar, zarflar, yardımcı fiiller, zaman/sayı, şikayet platform kalıpları, bankacılık genel terimleri, banka isimleri, web/dijital, ek genel ifadeler, sektörel terimler).</w:t>
      </w:r>
    </w:p>
    <w:p>
      <w:pPr>
        <w:pStyle w:val="ListParagraph"/>
        <w:numPr>
          <w:ilvl w:val="0"/>
          <w:numId w:val="2"/>
        </w:numPr>
        <w:spacing w:after="40" w:before="40"/>
      </w:pPr>
      <w:r>
        <w:rPr>
          <w:rFonts w:ascii="Arial" w:cs="Arial" w:eastAsia="Arial" w:hAnsi="Arial"/>
          <w:b w:val="false"/>
          <w:bCs w:val="false"/>
          <w:sz w:val="22"/>
          <w:szCs w:val="22"/>
        </w:rPr>
        <w:t xml:space="preserve">TurkishStemmer (Snowball) ile kök bulma.</w:t>
      </w:r>
    </w:p>
    <w:p>
      <w:pPr>
        <w:pStyle w:val="ListParagraph"/>
        <w:numPr>
          <w:ilvl w:val="0"/>
          <w:numId w:val="2"/>
        </w:numPr>
        <w:spacing w:after="40" w:before="40"/>
      </w:pPr>
      <w:r>
        <w:rPr>
          <w:rFonts w:ascii="Arial" w:cs="Arial" w:eastAsia="Arial" w:hAnsi="Arial"/>
          <w:b w:val="false"/>
          <w:bCs w:val="false"/>
          <w:sz w:val="22"/>
          <w:szCs w:val="22"/>
        </w:rPr>
        <w:t xml:space="preserve">POST-STEM filtre: 69 formdan oluşan liste ile bozuk stem çıktılarının (ör. 'taraf', 'üzer', 'dur', 'yor', 'maxim') elenmesi.</w:t>
      </w:r>
    </w:p>
    <w:p>
      <w:pPr>
        <w:pStyle w:val="ListParagraph"/>
        <w:numPr>
          <w:ilvl w:val="0"/>
          <w:numId w:val="2"/>
        </w:numPr>
        <w:spacing w:after="40" w:before="40"/>
      </w:pPr>
      <w:r>
        <w:rPr>
          <w:rFonts w:ascii="Arial" w:cs="Arial" w:eastAsia="Arial" w:hAnsi="Arial"/>
          <w:b w:val="false"/>
          <w:bCs w:val="false"/>
          <w:sz w:val="22"/>
          <w:szCs w:val="22"/>
        </w:rPr>
        <w:t xml:space="preserve">Stem düzeltme haritası: par→para, ia→iade, uygulamas→uygulama, kredis→kredi, sigortas→sigorta.</w:t>
      </w:r>
    </w:p>
    <w:p>
      <w:pPr>
        <w:pStyle w:val="ListParagraph"/>
        <w:numPr>
          <w:ilvl w:val="0"/>
          <w:numId w:val="2"/>
        </w:numPr>
        <w:spacing w:after="40" w:before="40"/>
      </w:pPr>
      <w:r>
        <w:rPr>
          <w:rFonts w:ascii="Arial" w:cs="Arial" w:eastAsia="Arial" w:hAnsi="Arial"/>
          <w:b w:val="false"/>
          <w:bCs w:val="false"/>
          <w:sz w:val="22"/>
          <w:szCs w:val="22"/>
        </w:rPr>
        <w:t xml:space="preserve">Son uzunluk filtresi: ≥ 3 karakter.</w:t>
      </w:r>
    </w:p>
    <w:p>
      <w:pPr>
        <w:pStyle w:val="ListParagraph"/>
        <w:numPr>
          <w:ilvl w:val="0"/>
          <w:numId w:val="2"/>
        </w:numPr>
        <w:spacing w:after="40" w:before="40"/>
      </w:pPr>
      <w:r>
        <w:rPr>
          <w:rFonts w:ascii="Arial" w:cs="Arial" w:eastAsia="Arial" w:hAnsi="Arial"/>
          <w:b w:val="false"/>
          <w:bCs w:val="false"/>
          <w:sz w:val="22"/>
          <w:szCs w:val="22"/>
        </w:rPr>
        <w:t xml:space="preserve">İki çıktı üretildi: temiz_metin (stem uygulanmış → TF-IDF/ML için), token_listesi (stem uygulanmamış → LDA için).</w:t>
      </w:r>
    </w:p>
    <w:p>
      <w:pPr>
        <w:spacing w:after="80" w:before="80"/>
        <w:jc w:val="both"/>
      </w:pPr>
      <w:r>
        <w:rPr>
          <w:rFonts w:ascii="Arial" w:cs="Arial" w:eastAsia="Arial" w:hAnsi="Arial"/>
          <w:sz w:val="22"/>
          <w:szCs w:val="22"/>
        </w:rPr>
        <w:t xml:space="preserve">Adım 3'te üretilen aktif figürler:</w:t>
      </w:r>
    </w:p>
    <w:p>
      <w:pPr>
        <w:pStyle w:val="ListParagraph"/>
        <w:numPr>
          <w:ilvl w:val="0"/>
          <w:numId w:val="2"/>
        </w:numPr>
        <w:spacing w:after="40" w:before="40"/>
      </w:pPr>
      <w:r>
        <w:rPr>
          <w:rFonts w:ascii="Arial" w:cs="Arial" w:eastAsia="Arial" w:hAnsi="Arial"/>
          <w:b w:val="false"/>
          <w:bCs w:val="false"/>
          <w:sz w:val="22"/>
          <w:szCs w:val="22"/>
        </w:rPr>
        <w:t xml:space="preserve">Şekil 10 — Ön İşleme Öncesi/Sonrası Kelime Sayısı Dağılımı</w:t>
      </w:r>
    </w:p>
    <w:p>
      <w:pPr>
        <w:pStyle w:val="ListParagraph"/>
        <w:numPr>
          <w:ilvl w:val="0"/>
          <w:numId w:val="2"/>
        </w:numPr>
        <w:spacing w:after="40" w:before="40"/>
      </w:pPr>
      <w:r>
        <w:rPr>
          <w:rFonts w:ascii="Arial" w:cs="Arial" w:eastAsia="Arial" w:hAnsi="Arial"/>
          <w:b w:val="false"/>
          <w:bCs w:val="false"/>
          <w:sz w:val="22"/>
          <w:szCs w:val="22"/>
        </w:rPr>
        <w:t xml:space="preserve">Şekil 16 — Stop-Word Etkinlik Analizi (en çok engellenen 25 kelime + kategori katkı pasta grafiği)</w:t>
      </w:r>
    </w:p>
    <w:p>
      <w:pPr>
        <w:spacing w:after="80" w:before="40"/>
      </w:pPr>
      <w:r>
        <w:rPr>
          <w:rFonts w:ascii="Arial" w:cs="Arial" w:eastAsia="Arial" w:hAnsi="Arial"/>
          <w:i/>
          <w:iCs/>
          <w:color w:val="666666"/>
          <w:sz w:val="18"/>
          <w:szCs w:val="18"/>
        </w:rPr>
        <w:t xml:space="preserve">Not: Kelime bulutu (11), N-gram (12), kelime uzunluk dağılımı (13), çözüm-kelime farkı (14) ve token kalite paneli (15) bu çalışmada üretilmemiştir.</w:t>
      </w:r>
    </w:p>
    <w:p>
      <w:pPr>
        <w:spacing w:after="80" w:before="160"/>
      </w:pPr>
      <w:r>
        <w:rPr>
          <w:rFonts w:ascii="Arial" w:cs="Arial" w:eastAsia="Arial" w:hAnsi="Arial"/>
          <w:b/>
          <w:bCs/>
          <w:color w:val="0D2E5C"/>
          <w:sz w:val="23"/>
          <w:szCs w:val="23"/>
        </w:rPr>
        <w:t xml:space="preserve">4. LDA Konu Modelleme — Adım 4</w:t>
      </w:r>
    </w:p>
    <w:p>
      <w:pPr>
        <w:spacing w:after="80" w:before="80"/>
        <w:jc w:val="both"/>
      </w:pPr>
      <w:r>
        <w:rPr>
          <w:rFonts w:ascii="Arial" w:cs="Arial" w:eastAsia="Arial" w:hAnsi="Arial"/>
          <w:sz w:val="22"/>
          <w:szCs w:val="22"/>
        </w:rPr>
        <w:t xml:space="preserve">Gensim kütüphanesi ile her banka için ayrı LDA modeli eğitilmiştir. Uygulanan adımlar:</w:t>
      </w:r>
    </w:p>
    <w:p>
      <w:pPr>
        <w:pStyle w:val="ListParagraph"/>
        <w:numPr>
          <w:ilvl w:val="0"/>
          <w:numId w:val="2"/>
        </w:numPr>
        <w:spacing w:after="40" w:before="40"/>
      </w:pPr>
      <w:r>
        <w:rPr>
          <w:rFonts w:ascii="Arial" w:cs="Arial" w:eastAsia="Arial" w:hAnsi="Arial"/>
          <w:b w:val="false"/>
          <w:bCs w:val="false"/>
          <w:sz w:val="22"/>
          <w:szCs w:val="22"/>
        </w:rPr>
        <w:t xml:space="preserve">LDA-özel ek stop filtresi (40+ form): post-stem filtresinden kaçan 'kan', 'arkadaş', 'bilgi', 'dönüş', 'maximum', 'kazandıra' vb.</w:t>
      </w:r>
    </w:p>
    <w:p>
      <w:pPr>
        <w:pStyle w:val="ListParagraph"/>
        <w:numPr>
          <w:ilvl w:val="0"/>
          <w:numId w:val="2"/>
        </w:numPr>
        <w:spacing w:after="40" w:before="40"/>
      </w:pPr>
      <w:r>
        <w:rPr>
          <w:rFonts w:ascii="Arial" w:cs="Arial" w:eastAsia="Arial" w:hAnsi="Arial"/>
          <w:b w:val="false"/>
          <w:bCs w:val="false"/>
          <w:sz w:val="22"/>
          <w:szCs w:val="22"/>
        </w:rPr>
        <w:t xml:space="preserve">Bigram tespiti: Gensim Phrases/Phraser (min_count=15, threshold=10) — 'kredi_kartı', 'mobil_uygulama', 'ihtiyaç_kredisi' gibi birleşik terimler.</w:t>
      </w:r>
    </w:p>
    <w:p>
      <w:pPr>
        <w:pStyle w:val="ListParagraph"/>
        <w:numPr>
          <w:ilvl w:val="0"/>
          <w:numId w:val="2"/>
        </w:numPr>
        <w:spacing w:after="40" w:before="40"/>
      </w:pPr>
      <w:r>
        <w:rPr>
          <w:rFonts w:ascii="Arial" w:cs="Arial" w:eastAsia="Arial" w:hAnsi="Arial"/>
          <w:b w:val="false"/>
          <w:bCs w:val="false"/>
          <w:sz w:val="22"/>
          <w:szCs w:val="22"/>
        </w:rPr>
        <w:t xml:space="preserve">Sözlük: min_df=5, max_df=%80 filtresi.</w:t>
      </w:r>
    </w:p>
    <w:p>
      <w:pPr>
        <w:pStyle w:val="ListParagraph"/>
        <w:numPr>
          <w:ilvl w:val="0"/>
          <w:numId w:val="2"/>
        </w:numPr>
        <w:spacing w:after="40" w:before="40"/>
      </w:pPr>
      <w:r>
        <w:rPr>
          <w:rFonts w:ascii="Arial" w:cs="Arial" w:eastAsia="Arial" w:hAnsi="Arial"/>
          <w:b w:val="false"/>
          <w:bCs w:val="false"/>
          <w:sz w:val="22"/>
          <w:szCs w:val="22"/>
        </w:rPr>
        <w:t xml:space="preserve">Coherence optimizasyonu: k=3'ten 9'a her değer için c_v coherence hesaplandı; en yüksek coherence ile optimal k seçildi.</w:t>
      </w:r>
    </w:p>
    <w:p>
      <w:pPr>
        <w:pStyle w:val="ListParagraph"/>
        <w:numPr>
          <w:ilvl w:val="0"/>
          <w:numId w:val="2"/>
        </w:numPr>
        <w:spacing w:after="40" w:before="40"/>
      </w:pPr>
      <w:r>
        <w:rPr>
          <w:rFonts w:ascii="Arial" w:cs="Arial" w:eastAsia="Arial" w:hAnsi="Arial"/>
          <w:b w:val="false"/>
          <w:bCs w:val="false"/>
          <w:sz w:val="22"/>
          <w:szCs w:val="22"/>
        </w:rPr>
        <w:t xml:space="preserve">Final model: passes=20, iterations=150, alpha='auto', eta='auto'.</w:t>
      </w:r>
    </w:p>
    <w:p>
      <w:pPr>
        <w:pStyle w:val="ListParagraph"/>
        <w:numPr>
          <w:ilvl w:val="0"/>
          <w:numId w:val="2"/>
        </w:numPr>
        <w:spacing w:after="40" w:before="40"/>
      </w:pPr>
      <w:r>
        <w:rPr>
          <w:rFonts w:ascii="Arial" w:cs="Arial" w:eastAsia="Arial" w:hAnsi="Arial"/>
          <w:b w:val="false"/>
          <w:bCs w:val="false"/>
          <w:sz w:val="22"/>
          <w:szCs w:val="22"/>
        </w:rPr>
        <w:t xml:space="preserve">Konu atama: her şikayete en yüksek olasılıklı konu atandı.</w:t>
      </w:r>
    </w:p>
    <w:p>
      <w:pPr>
        <w:pStyle w:val="ListParagraph"/>
        <w:numPr>
          <w:ilvl w:val="0"/>
          <w:numId w:val="2"/>
        </w:numPr>
        <w:spacing w:after="40" w:before="40"/>
      </w:pPr>
      <w:r>
        <w:rPr>
          <w:rFonts w:ascii="Arial" w:cs="Arial" w:eastAsia="Arial" w:hAnsi="Arial"/>
          <w:b w:val="false"/>
          <w:bCs w:val="false"/>
          <w:sz w:val="22"/>
          <w:szCs w:val="22"/>
        </w:rPr>
        <w:t xml:space="preserve">Konu × çözüm oranı ve konu × aylık zaman trendi analiz edildi.</w:t>
      </w:r>
    </w:p>
    <w:p>
      <w:pPr>
        <w:pStyle w:val="ListParagraph"/>
        <w:numPr>
          <w:ilvl w:val="0"/>
          <w:numId w:val="2"/>
        </w:numPr>
        <w:spacing w:after="40" w:before="40"/>
      </w:pPr>
      <w:r>
        <w:rPr>
          <w:rFonts w:ascii="Arial" w:cs="Arial" w:eastAsia="Arial" w:hAnsi="Arial"/>
          <w:b w:val="false"/>
          <w:bCs w:val="false"/>
          <w:sz w:val="22"/>
          <w:szCs w:val="22"/>
        </w:rPr>
        <w:t xml:space="preserve">pyLDAvis ile interaktif HTML görselleştirme üretildi.</w:t>
      </w:r>
    </w:p>
    <w:p>
      <w:pPr>
        <w:spacing w:after="80" w:before="80"/>
        <w:jc w:val="both"/>
      </w:pPr>
      <w:r>
        <w:rPr>
          <w:rFonts w:ascii="Arial" w:cs="Arial" w:eastAsia="Arial" w:hAnsi="Arial"/>
          <w:sz w:val="22"/>
          <w:szCs w:val="22"/>
        </w:rPr>
        <w:t xml:space="preserve">Adım 4'te üretilen aktif figürler:</w:t>
      </w:r>
    </w:p>
    <w:p>
      <w:pPr>
        <w:pStyle w:val="ListParagraph"/>
        <w:numPr>
          <w:ilvl w:val="0"/>
          <w:numId w:val="2"/>
        </w:numPr>
        <w:spacing w:after="40" w:before="40"/>
      </w:pPr>
      <w:r>
        <w:rPr>
          <w:rFonts w:ascii="Arial" w:cs="Arial" w:eastAsia="Arial" w:hAnsi="Arial"/>
          <w:b w:val="false"/>
          <w:bCs w:val="false"/>
          <w:sz w:val="22"/>
          <w:szCs w:val="22"/>
        </w:rPr>
        <w:t xml:space="preserve">Şekil 17 — LDA Coherence Skoru: k=3–9 optimizasyon eğrisi (her banka ayrı)</w:t>
      </w:r>
    </w:p>
    <w:p>
      <w:pPr>
        <w:pStyle w:val="ListParagraph"/>
        <w:numPr>
          <w:ilvl w:val="0"/>
          <w:numId w:val="2"/>
        </w:numPr>
        <w:spacing w:after="40" w:before="40"/>
      </w:pPr>
      <w:r>
        <w:rPr>
          <w:rFonts w:ascii="Arial" w:cs="Arial" w:eastAsia="Arial" w:hAnsi="Arial"/>
          <w:b w:val="false"/>
          <w:bCs w:val="false"/>
          <w:sz w:val="22"/>
          <w:szCs w:val="22"/>
        </w:rPr>
        <w:t xml:space="preserve">Şekil 18 — Konu Dağılımı: Her bankada şikayetlerin konulara göre dağılımı</w:t>
      </w:r>
    </w:p>
    <w:p>
      <w:pPr>
        <w:pStyle w:val="ListParagraph"/>
        <w:numPr>
          <w:ilvl w:val="0"/>
          <w:numId w:val="2"/>
        </w:numPr>
        <w:spacing w:after="40" w:before="40"/>
      </w:pPr>
      <w:r>
        <w:rPr>
          <w:rFonts w:ascii="Arial" w:cs="Arial" w:eastAsia="Arial" w:hAnsi="Arial"/>
          <w:b w:val="false"/>
          <w:bCs w:val="false"/>
          <w:sz w:val="22"/>
          <w:szCs w:val="22"/>
        </w:rPr>
        <w:t xml:space="preserve">Şekil 19 — Konu × Çözüm Isı Haritası: Her konu için çözülme oranı (RdYlGn renk skalası)</w:t>
      </w:r>
    </w:p>
    <w:p>
      <w:pPr>
        <w:pStyle w:val="ListParagraph"/>
        <w:numPr>
          <w:ilvl w:val="0"/>
          <w:numId w:val="2"/>
        </w:numPr>
        <w:spacing w:after="40" w:before="40"/>
      </w:pPr>
      <w:r>
        <w:rPr>
          <w:rFonts w:ascii="Arial" w:cs="Arial" w:eastAsia="Arial" w:hAnsi="Arial"/>
          <w:b w:val="false"/>
          <w:bCs w:val="false"/>
          <w:sz w:val="22"/>
          <w:szCs w:val="22"/>
        </w:rPr>
        <w:t xml:space="preserve">Şekil 20 — Konu Aylık Zaman Trendi</w:t>
      </w:r>
    </w:p>
    <w:p>
      <w:pPr>
        <w:spacing w:after="80" w:before="40"/>
      </w:pPr>
      <w:r>
        <w:rPr>
          <w:rFonts w:ascii="Arial" w:cs="Arial" w:eastAsia="Arial" w:hAnsi="Arial"/>
          <w:i/>
          <w:iCs/>
          <w:color w:val="666666"/>
          <w:sz w:val="18"/>
          <w:szCs w:val="18"/>
        </w:rPr>
        <w:t xml:space="preserve">Not: Konu-kelime bubble chart (21) ve bankalar arası konu kıyaslama ısı haritası (22) bu çalışmada üretilmemiştir.</w:t>
      </w:r>
    </w:p>
    <w:p>
      <w:pPr>
        <w:spacing w:after="80" w:before="160"/>
      </w:pPr>
      <w:r>
        <w:rPr>
          <w:rFonts w:ascii="Arial" w:cs="Arial" w:eastAsia="Arial" w:hAnsi="Arial"/>
          <w:b/>
          <w:bCs/>
          <w:color w:val="0D2E5C"/>
          <w:sz w:val="23"/>
          <w:szCs w:val="23"/>
        </w:rPr>
        <w:t xml:space="preserve">5. TF-IDF ve Makine Öğrenmesi — Adım 5</w:t>
      </w:r>
    </w:p>
    <w:p>
      <w:pPr>
        <w:spacing w:after="80" w:before="80"/>
        <w:jc w:val="both"/>
      </w:pPr>
      <w:r>
        <w:rPr>
          <w:rFonts w:ascii="Arial" w:cs="Arial" w:eastAsia="Arial" w:hAnsi="Arial"/>
          <w:sz w:val="22"/>
          <w:szCs w:val="22"/>
        </w:rPr>
        <w:t xml:space="preserve">Hedef değişken: is_resolved (Çözüldü=1, Çözülmedi=0). Her banka için ayrı modeller eğitilmiştir.</w:t>
      </w:r>
    </w:p>
    <w:p>
      <w:pPr>
        <w:pStyle w:val="ListParagraph"/>
        <w:numPr>
          <w:ilvl w:val="0"/>
          <w:numId w:val="2"/>
        </w:numPr>
        <w:spacing w:after="40" w:before="40"/>
      </w:pPr>
      <w:r>
        <w:rPr>
          <w:rFonts w:ascii="Arial" w:cs="Arial" w:eastAsia="Arial" w:hAnsi="Arial"/>
          <w:b w:val="false"/>
          <w:bCs w:val="false"/>
          <w:sz w:val="22"/>
          <w:szCs w:val="22"/>
        </w:rPr>
        <w:t xml:space="preserve">TF-IDF: max_features=10.000, ngram_range=(1,2), sublinear_tf=True, min_df=2.</w:t>
      </w:r>
    </w:p>
    <w:p>
      <w:pPr>
        <w:pStyle w:val="ListParagraph"/>
        <w:numPr>
          <w:ilvl w:val="0"/>
          <w:numId w:val="2"/>
        </w:numPr>
        <w:spacing w:after="40" w:before="40"/>
      </w:pPr>
      <w:r>
        <w:rPr>
          <w:rFonts w:ascii="Arial" w:cs="Arial" w:eastAsia="Arial" w:hAnsi="Arial"/>
          <w:b w:val="false"/>
          <w:bCs w:val="false"/>
          <w:sz w:val="22"/>
          <w:szCs w:val="22"/>
        </w:rPr>
        <w:t xml:space="preserve">Meta özellikler: token_uzunluk, view_log=log(view_count+1), has_reply (binary). scipy sparse hstack ile TF-IDF matrisine eklendi. Satisfaction leakage riski nedeniyle özellik olarak kullanılmadı.</w:t>
      </w:r>
    </w:p>
    <w:p>
      <w:pPr>
        <w:pStyle w:val="ListParagraph"/>
        <w:numPr>
          <w:ilvl w:val="0"/>
          <w:numId w:val="2"/>
        </w:numPr>
        <w:spacing w:after="40" w:before="40"/>
      </w:pPr>
      <w:r>
        <w:rPr>
          <w:rFonts w:ascii="Arial" w:cs="Arial" w:eastAsia="Arial" w:hAnsi="Arial"/>
          <w:b w:val="false"/>
          <w:bCs w:val="false"/>
          <w:sz w:val="22"/>
          <w:szCs w:val="22"/>
        </w:rPr>
        <w:t xml:space="preserve">Veri bölme: %80 eğitim / %20 test, stratified, random_state=42.</w:t>
      </w:r>
    </w:p>
    <w:p>
      <w:pPr>
        <w:pStyle w:val="ListParagraph"/>
        <w:numPr>
          <w:ilvl w:val="0"/>
          <w:numId w:val="2"/>
        </w:numPr>
        <w:spacing w:after="40" w:before="40"/>
      </w:pPr>
      <w:r>
        <w:rPr>
          <w:rFonts w:ascii="Arial" w:cs="Arial" w:eastAsia="Arial" w:hAnsi="Arial"/>
          <w:b w:val="false"/>
          <w:bCs w:val="false"/>
          <w:sz w:val="22"/>
          <w:szCs w:val="22"/>
        </w:rPr>
        <w:t xml:space="preserve">Sınıf dengesizliği (1:1.9): class_weight='balanced'.</w:t>
      </w:r>
    </w:p>
    <w:p>
      <w:pPr>
        <w:pStyle w:val="ListParagraph"/>
        <w:numPr>
          <w:ilvl w:val="0"/>
          <w:numId w:val="2"/>
        </w:numPr>
        <w:spacing w:after="40" w:before="40"/>
      </w:pPr>
      <w:r>
        <w:rPr>
          <w:rFonts w:ascii="Arial" w:cs="Arial" w:eastAsia="Arial" w:hAnsi="Arial"/>
          <w:b w:val="false"/>
          <w:bCs w:val="false"/>
          <w:sz w:val="22"/>
          <w:szCs w:val="22"/>
        </w:rPr>
        <w:t xml:space="preserve">Modeller: Lojistik Regresyon (C=0.5, solver='saga', max_iter=1000) | Random Forest (n=200, max_depth=15, min_samples_leaf=3) | SVM (CalibratedClassifierCV + LinearSVC, C=0.5, max_iter=5000).</w:t>
      </w:r>
    </w:p>
    <w:p>
      <w:pPr>
        <w:pStyle w:val="ListParagraph"/>
        <w:numPr>
          <w:ilvl w:val="0"/>
          <w:numId w:val="2"/>
        </w:numPr>
        <w:spacing w:after="40" w:before="40"/>
      </w:pPr>
      <w:r>
        <w:rPr>
          <w:rFonts w:ascii="Arial" w:cs="Arial" w:eastAsia="Arial" w:hAnsi="Arial"/>
          <w:b w:val="false"/>
          <w:bCs w:val="false"/>
          <w:sz w:val="22"/>
          <w:szCs w:val="22"/>
        </w:rPr>
        <w:t xml:space="preserve">Metrikler: Accuracy, Precision, Recall, F1 (ağırlıklı), F1 (Çözüldü sınıfı), ROC-AUC.</w:t>
      </w:r>
    </w:p>
    <w:p>
      <w:pPr>
        <w:pStyle w:val="ListParagraph"/>
        <w:numPr>
          <w:ilvl w:val="0"/>
          <w:numId w:val="2"/>
        </w:numPr>
        <w:spacing w:after="40" w:before="40"/>
      </w:pPr>
      <w:r>
        <w:rPr>
          <w:rFonts w:ascii="Arial" w:cs="Arial" w:eastAsia="Arial" w:hAnsi="Arial"/>
          <w:b w:val="false"/>
          <w:bCs w:val="false"/>
          <w:sz w:val="22"/>
          <w:szCs w:val="22"/>
        </w:rPr>
        <w:t xml:space="preserve">5-katlı StratifiedKFold çapraz doğrulama.</w:t>
      </w:r>
    </w:p>
    <w:p>
      <w:pPr>
        <w:pStyle w:val="ListParagraph"/>
        <w:numPr>
          <w:ilvl w:val="0"/>
          <w:numId w:val="2"/>
        </w:numPr>
        <w:spacing w:after="40" w:before="40"/>
      </w:pPr>
      <w:r>
        <w:rPr>
          <w:rFonts w:ascii="Arial" w:cs="Arial" w:eastAsia="Arial" w:hAnsi="Arial"/>
          <w:b w:val="false"/>
          <w:bCs w:val="false"/>
          <w:sz w:val="22"/>
          <w:szCs w:val="22"/>
        </w:rPr>
        <w:t xml:space="preserve">H3 eşiği: Accuracy ≥ 0.70.</w:t>
      </w:r>
    </w:p>
    <w:p>
      <w:pPr>
        <w:pStyle w:val="ListParagraph"/>
        <w:numPr>
          <w:ilvl w:val="0"/>
          <w:numId w:val="2"/>
        </w:numPr>
        <w:spacing w:after="40" w:before="40"/>
      </w:pPr>
      <w:r>
        <w:rPr>
          <w:rFonts w:ascii="Arial" w:cs="Arial" w:eastAsia="Arial" w:hAnsi="Arial"/>
          <w:b w:val="false"/>
          <w:bCs w:val="false"/>
          <w:sz w:val="22"/>
          <w:szCs w:val="22"/>
        </w:rPr>
        <w:t xml:space="preserve">Çıktı dosyaları: models/tfidf_{banka}.joblib, models/{model}_{banka}.joblib, results/reports/model_sonuclari.csv.</w:t>
      </w:r>
    </w:p>
    <w:p>
      <w:pPr>
        <w:spacing w:after="80" w:before="80"/>
        <w:jc w:val="both"/>
      </w:pPr>
      <w:r>
        <w:rPr>
          <w:rFonts w:ascii="Arial" w:cs="Arial" w:eastAsia="Arial" w:hAnsi="Arial"/>
          <w:sz w:val="22"/>
          <w:szCs w:val="22"/>
        </w:rPr>
        <w:t xml:space="preserve">Adım 5'te üretilen aktif figürler:</w:t>
      </w:r>
    </w:p>
    <w:p>
      <w:pPr>
        <w:pStyle w:val="ListParagraph"/>
        <w:numPr>
          <w:ilvl w:val="0"/>
          <w:numId w:val="2"/>
        </w:numPr>
        <w:spacing w:after="40" w:before="40"/>
      </w:pPr>
      <w:r>
        <w:rPr>
          <w:rFonts w:ascii="Arial" w:cs="Arial" w:eastAsia="Arial" w:hAnsi="Arial"/>
          <w:b w:val="false"/>
          <w:bCs w:val="false"/>
          <w:sz w:val="22"/>
          <w:szCs w:val="22"/>
        </w:rPr>
        <w:t xml:space="preserve">Şekil 23 — ROC Eğrisi: 3×4 grid; her algoritma ayrı + banka içi karşılaştırma; Youden J optimal nokta</w:t>
      </w:r>
    </w:p>
    <w:p>
      <w:pPr>
        <w:pStyle w:val="ListParagraph"/>
        <w:numPr>
          <w:ilvl w:val="0"/>
          <w:numId w:val="2"/>
        </w:numPr>
        <w:spacing w:after="40" w:before="40"/>
      </w:pPr>
      <w:r>
        <w:rPr>
          <w:rFonts w:ascii="Arial" w:cs="Arial" w:eastAsia="Arial" w:hAnsi="Arial"/>
          <w:b w:val="false"/>
          <w:bCs w:val="false"/>
          <w:sz w:val="22"/>
          <w:szCs w:val="22"/>
        </w:rPr>
        <w:t xml:space="preserve">Şekil 24 — Karışıklık Matrisleri: 3×3 grid; köşegen altın çerçeveli; accuracy ve H3 durumu</w:t>
      </w:r>
    </w:p>
    <w:p>
      <w:pPr>
        <w:pStyle w:val="ListParagraph"/>
        <w:numPr>
          <w:ilvl w:val="0"/>
          <w:numId w:val="2"/>
        </w:numPr>
        <w:spacing w:after="40" w:before="40"/>
      </w:pPr>
      <w:r>
        <w:rPr>
          <w:rFonts w:ascii="Arial" w:cs="Arial" w:eastAsia="Arial" w:hAnsi="Arial"/>
          <w:b w:val="false"/>
          <w:bCs w:val="false"/>
          <w:sz w:val="22"/>
          <w:szCs w:val="22"/>
        </w:rPr>
        <w:t xml:space="preserve">Şekil 25 — Model Karşılaştırması: 6 metrik × 3 algoritma × 3 banka; ★ en iyi algoritma</w:t>
      </w:r>
    </w:p>
    <w:p>
      <w:pPr>
        <w:spacing w:after="80" w:before="40"/>
      </w:pPr>
      <w:r>
        <w:rPr>
          <w:rFonts w:ascii="Arial" w:cs="Arial" w:eastAsia="Arial" w:hAnsi="Arial"/>
          <w:i/>
          <w:iCs/>
          <w:color w:val="666666"/>
          <w:sz w:val="18"/>
          <w:szCs w:val="18"/>
        </w:rPr>
        <w:t xml:space="preserve">Not: Özellik önemi (26), H3 hipotez paneli (27), CV boxplot (28) ve radar grafiği (29) bu çalışmada üretilmemiştir.</w:t>
      </w:r>
    </w:p>
    <w:p>
      <w:pPr>
        <w:spacing w:after="80" w:before="160"/>
      </w:pPr>
      <w:r>
        <w:rPr>
          <w:rFonts w:ascii="Arial" w:cs="Arial" w:eastAsia="Arial" w:hAnsi="Arial"/>
          <w:b/>
          <w:bCs/>
          <w:color w:val="0D2E5C"/>
          <w:sz w:val="23"/>
          <w:szCs w:val="23"/>
        </w:rPr>
        <w:t xml:space="preserve">6. Karşılaştırmalı Analiz ve Hipotez Testi — Adım 6</w:t>
      </w:r>
    </w:p>
    <w:p>
      <w:pPr>
        <w:spacing w:after="80" w:before="80"/>
        <w:jc w:val="both"/>
      </w:pPr>
      <w:r>
        <w:rPr>
          <w:rFonts w:ascii="Arial" w:cs="Arial" w:eastAsia="Arial" w:hAnsi="Arial"/>
          <w:sz w:val="22"/>
          <w:szCs w:val="22"/>
        </w:rPr>
        <w:t xml:space="preserve">Tüm hipotezler hesaplanmış ve results/reports/hipotez_sonuclari.csv dosyasına kaydedilmiştir.</w:t>
      </w:r>
    </w:p>
    <w:p>
      <w:pPr>
        <w:pStyle w:val="ListParagraph"/>
        <w:numPr>
          <w:ilvl w:val="0"/>
          <w:numId w:val="2"/>
        </w:numPr>
        <w:spacing w:after="40" w:before="40"/>
      </w:pPr>
      <w:r>
        <w:rPr>
          <w:rFonts w:ascii="Arial" w:cs="Arial" w:eastAsia="Arial" w:hAnsi="Arial"/>
          <w:b w:val="false"/>
          <w:bCs w:val="false"/>
          <w:sz w:val="22"/>
          <w:szCs w:val="22"/>
        </w:rPr>
        <w:t xml:space="preserve">H1: LDA optimal k ve konu dağılımları banka bazlı karşılaştırıldı.</w:t>
      </w:r>
    </w:p>
    <w:p>
      <w:pPr>
        <w:pStyle w:val="ListParagraph"/>
        <w:numPr>
          <w:ilvl w:val="0"/>
          <w:numId w:val="2"/>
        </w:numPr>
        <w:spacing w:after="40" w:before="40"/>
      </w:pPr>
      <w:r>
        <w:rPr>
          <w:rFonts w:ascii="Arial" w:cs="Arial" w:eastAsia="Arial" w:hAnsi="Arial"/>
          <w:b w:val="false"/>
          <w:bCs w:val="false"/>
          <w:sz w:val="22"/>
          <w:szCs w:val="22"/>
        </w:rPr>
        <w:t xml:space="preserve">H2: Mann-Whitney U (Çözüldü vs Çözülmedi satisfaction); Kruskal-Wallis (3 banka).</w:t>
      </w:r>
    </w:p>
    <w:p>
      <w:pPr>
        <w:pStyle w:val="ListParagraph"/>
        <w:numPr>
          <w:ilvl w:val="0"/>
          <w:numId w:val="2"/>
        </w:numPr>
        <w:spacing w:after="40" w:before="40"/>
      </w:pPr>
      <w:r>
        <w:rPr>
          <w:rFonts w:ascii="Arial" w:cs="Arial" w:eastAsia="Arial" w:hAnsi="Arial"/>
          <w:b w:val="false"/>
          <w:bCs w:val="false"/>
          <w:sz w:val="22"/>
          <w:szCs w:val="22"/>
        </w:rPr>
        <w:t xml:space="preserve">H3: model_sonuclari.csv üzerinden accuracy ≥ 0.70 eşik kontrolü.</w:t>
      </w:r>
    </w:p>
    <w:p>
      <w:pPr>
        <w:pStyle w:val="ListParagraph"/>
        <w:numPr>
          <w:ilvl w:val="0"/>
          <w:numId w:val="2"/>
        </w:numPr>
        <w:spacing w:after="40" w:before="40"/>
      </w:pPr>
      <w:r>
        <w:rPr>
          <w:rFonts w:ascii="Arial" w:cs="Arial" w:eastAsia="Arial" w:hAnsi="Arial"/>
          <w:b w:val="false"/>
          <w:bCs w:val="false"/>
          <w:sz w:val="22"/>
          <w:szCs w:val="22"/>
        </w:rPr>
        <w:t xml:space="preserve">H4: Her banka için aylık şikayet sayısı üzerine scipy linregress; eğim, R² ve p değeri.</w:t>
      </w:r>
    </w:p>
    <w:p>
      <w:pPr>
        <w:pStyle w:val="ListParagraph"/>
        <w:numPr>
          <w:ilvl w:val="0"/>
          <w:numId w:val="2"/>
        </w:numPr>
        <w:spacing w:after="40" w:before="40"/>
      </w:pPr>
      <w:r>
        <w:rPr>
          <w:rFonts w:ascii="Arial" w:cs="Arial" w:eastAsia="Arial" w:hAnsi="Arial"/>
          <w:b w:val="false"/>
          <w:bCs w:val="false"/>
          <w:sz w:val="22"/>
          <w:szCs w:val="22"/>
        </w:rPr>
        <w:t xml:space="preserve">H5: Spearman rank korelasyonu — is_resolved × satisfaction; ρ ve p değeri.</w:t>
      </w:r>
    </w:p>
    <w:p>
      <w:pPr>
        <w:spacing w:after="80" w:before="80"/>
        <w:jc w:val="both"/>
      </w:pPr>
      <w:r>
        <w:rPr>
          <w:rFonts w:ascii="Arial" w:cs="Arial" w:eastAsia="Arial" w:hAnsi="Arial"/>
          <w:sz w:val="22"/>
          <w:szCs w:val="22"/>
        </w:rPr>
        <w:t xml:space="preserve">Adım 6'da üretilen aktif figürler:</w:t>
      </w:r>
    </w:p>
    <w:p>
      <w:pPr>
        <w:pStyle w:val="ListParagraph"/>
        <w:numPr>
          <w:ilvl w:val="0"/>
          <w:numId w:val="2"/>
        </w:numPr>
        <w:spacing w:after="40" w:before="40"/>
      </w:pPr>
      <w:r>
        <w:rPr>
          <w:rFonts w:ascii="Arial" w:cs="Arial" w:eastAsia="Arial" w:hAnsi="Arial"/>
          <w:b w:val="false"/>
          <w:bCs w:val="false"/>
          <w:sz w:val="22"/>
          <w:szCs w:val="22"/>
        </w:rPr>
        <w:t xml:space="preserve">Şekil 32 — Çözüm Durumu × Memnuniyet: Medyan bar grafik + satisfaction histogram karşılaştırması; Mann-Whitney U ve Spearman ρ göstergeli</w:t>
      </w:r>
    </w:p>
    <w:p>
      <w:pPr>
        <w:pStyle w:val="ListParagraph"/>
        <w:numPr>
          <w:ilvl w:val="0"/>
          <w:numId w:val="2"/>
        </w:numPr>
        <w:spacing w:after="40" w:before="40"/>
      </w:pPr>
      <w:r>
        <w:rPr>
          <w:rFonts w:ascii="Arial" w:cs="Arial" w:eastAsia="Arial" w:hAnsi="Arial"/>
          <w:b w:val="false"/>
          <w:bCs w:val="false"/>
          <w:sz w:val="22"/>
          <w:szCs w:val="22"/>
        </w:rPr>
        <w:t xml:space="preserve">Şekil 35 — H5 Korelasyon: Violin plot — Çözüldü vs Çözülmedi satisfaction dağılımı; Spearman ρ ve p değeri</w:t>
      </w:r>
    </w:p>
    <w:p>
      <w:pPr>
        <w:spacing w:after="80" w:before="40"/>
      </w:pPr>
      <w:r>
        <w:rPr>
          <w:rFonts w:ascii="Arial" w:cs="Arial" w:eastAsia="Arial" w:hAnsi="Arial"/>
          <w:i/>
          <w:iCs/>
          <w:color w:val="666666"/>
          <w:sz w:val="18"/>
          <w:szCs w:val="18"/>
        </w:rPr>
        <w:t xml:space="preserve">Not: Kapsamlı dashboard (30), H1 konu karşılaştırması (31), H3 model ısı haritası (33), H4 trend analizi (34), radar (36), hipotez özet tablosu (37), yanıt oranı analizi (38) ve yönetici panosu (39) bu çalışmada üretilmemiştir.</w:t>
      </w:r>
    </w:p>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YAYGIN ETKİ - KATMA DEĞER / EXPECTED IMPACT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Etki Türü</w:t>
            </w:r>
          </w:p>
        </w:tc>
        <w:tc>
          <w:tcPr>
            <w:tcW w:type="dxa" w:w="7306"/>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Öngörülen Çıktı ve Etkiler</w:t>
            </w:r>
          </w:p>
        </w:tc>
      </w:tr>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Bilimsel / Akademik</w:t>
            </w:r>
          </w:p>
        </w:tc>
        <w:tc>
          <w:tcPr>
            <w:tcW w:type="dxa" w:w="73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Bankacılık sektöründe Türkçe şikayet metinleri üzerinde uygulanan LDA + TF-IDF + ML bütünleşik çerçevesi literatüre özgün katkı sağlamaktadır. Elde edilen bulgular ulusal/uluslararası hakemli dergilerde yayımlanması öngörülmektedir. Çalışma; NLP, veri bilimi, finans ve işletme disiplinlerini birleştiren metodolojik çerçevesiyle yeni lisansüstü araştırmalar için referans oluşturacaktır.</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Uygulamaya Yönelik</w:t>
            </w:r>
          </w:p>
        </w:tc>
        <w:tc>
          <w:tcPr>
            <w:tcW w:type="dxa" w:w="73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Geliştirilen LR/RF/SVM sınıflandırma modelleri, bankalar için şikayet önceliklendirme ve erken uyarı mekanizması olarak kullanılabilir. Üretilen temizlenmiş Türkçe şikayet veri seti ve NLP altyapısı sektörel referans niteliği taşıyacaktır. Sonuçlar üç bankanın müşteri deneyimi stratejilerinin iyileştirilmesine doğrudan katkı sağlayacaktır.</w:t>
            </w:r>
          </w:p>
        </w:tc>
      </w:tr>
    </w:tbl>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İŞ TAKVİMİ / WORK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
        <w:gridCol w:w="300"/>
        <w:gridCol w:w="300"/>
        <w:gridCol w:w="300"/>
        <w:gridCol w:w="300"/>
        <w:gridCol w:w="300"/>
        <w:gridCol w:w="300"/>
        <w:gridCol w:w="300"/>
        <w:gridCol w:w="300"/>
        <w:gridCol w:w="300"/>
        <w:gridCol w:w="300"/>
        <w:gridCol w:w="300"/>
        <w:gridCol w:w="600"/>
      </w:tblGrid>
      <w:tr>
        <w:tc>
          <w:tcPr>
            <w:tcW w:type="dxa" w:w="4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32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Yapılacak İş</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w:t>
            </w:r>
          </w:p>
        </w:tc>
        <w:tc>
          <w:tcPr>
            <w:tcW w:type="dxa" w:w="3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w:t>
            </w:r>
          </w:p>
        </w:tc>
        <w:tc>
          <w:tcPr>
            <w:tcW w:type="dxa" w:w="6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Adım</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Literatür taraması ve araştırma tasarımı</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 toplama — web scraping (Şikayetvar)</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1</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Ortam kurulumu, stop-word listesi, config.py</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1</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Keşifsel veri analizi (EDA) — Şekil 01–03, 05–09</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2</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NLP ön işleme — tokenizasyon, stemming, filtre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3</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LDA konu modelleme — Şekil 17–20</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4</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TF-IDF vektörizasyon + meta özellik üretimi</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5</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model eğitimi (LR, RF, SVM) — Şekil 23–25</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5</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Hipotez testleri + karşılaştırmalı analiz — 32, 35</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Adım 6</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Bulguların yorumlanması ve tartışma</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Tez yazımı (taslak)</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Danışman değerlendirmesi ve revizyon</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 düzeltme ve teslim</w:t>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t>
            </w:r>
          </w:p>
        </w:tc>
      </w:tr>
    </w:tbl>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ETİK KURUL / ETHICS COMMITTEE</w:t>
      </w:r>
    </w:p>
    <w:p>
      <w:pPr>
        <w:spacing w:after="80" w:before="80"/>
        <w:jc w:val="both"/>
      </w:pPr>
      <w:r>
        <w:rPr>
          <w:rFonts w:ascii="Arial" w:cs="Arial" w:eastAsia="Arial" w:hAnsi="Arial"/>
          <w:sz w:val="22"/>
          <w:szCs w:val="22"/>
        </w:rPr>
        <w:t xml:space="preserve">☐  Bu çalışma için Etik Kurul onayına gerek vardır.</w:t>
      </w:r>
    </w:p>
    <w:p>
      <w:pPr>
        <w:spacing w:after="80" w:before="80"/>
        <w:jc w:val="both"/>
      </w:pPr>
      <w:r>
        <w:rPr>
          <w:rFonts w:ascii="Arial" w:cs="Arial" w:eastAsia="Arial" w:hAnsi="Arial"/>
          <w:sz w:val="22"/>
          <w:szCs w:val="22"/>
        </w:rPr>
        <w:t xml:space="preserve">☑  Bu çalışma için Etik Kurul onayına gerek yoktur.</w:t>
      </w:r>
    </w:p>
    <w:p>
      <w:pPr>
        <w:spacing w:after="80" w:before="40"/>
      </w:pPr>
      <w:r>
        <w:rPr>
          <w:rFonts w:ascii="Arial" w:cs="Arial" w:eastAsia="Arial" w:hAnsi="Arial"/>
          <w:i/>
          <w:iCs/>
          <w:color w:val="666666"/>
          <w:sz w:val="18"/>
          <w:szCs w:val="18"/>
        </w:rPr>
        <w:t xml:space="preserve">Gerekçe: Çalışmada yalnızca kamuya açık ve anonimleştirilmiş web verisi kullanılmaktadır. Bireysel katılımcı verisi toplanmamış; gizlilik ihlali riski bulunmamaktadır.</w:t>
      </w:r>
    </w:p>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KAYNAKLAR / REFERENCES</w:t>
      </w:r>
    </w:p>
    <w:p>
      <w:pPr>
        <w:pStyle w:val="ListParagraph"/>
        <w:numPr>
          <w:ilvl w:val="0"/>
          <w:numId w:val="3"/>
        </w:numPr>
        <w:spacing w:after="40" w:before="40"/>
      </w:pPr>
      <w:r>
        <w:rPr>
          <w:rFonts w:ascii="Arial" w:cs="Arial" w:eastAsia="Arial" w:hAnsi="Arial"/>
          <w:sz w:val="20"/>
          <w:szCs w:val="20"/>
        </w:rPr>
        <w:t xml:space="preserve">Blei, D. M., Ng, A. Y., &amp; Jordan, M. I. (2003). Latent Dirichlet Allocation. Journal of Machine Learning Research, 3, 993–1022.</w:t>
      </w:r>
    </w:p>
    <w:p>
      <w:pPr>
        <w:pStyle w:val="ListParagraph"/>
        <w:numPr>
          <w:ilvl w:val="0"/>
          <w:numId w:val="3"/>
        </w:numPr>
        <w:spacing w:after="40" w:before="40"/>
      </w:pPr>
      <w:r>
        <w:rPr>
          <w:rFonts w:ascii="Arial" w:cs="Arial" w:eastAsia="Arial" w:hAnsi="Arial"/>
          <w:sz w:val="20"/>
          <w:szCs w:val="20"/>
        </w:rPr>
        <w:t xml:space="preserve">Breiman, L. (2001). Random forests. Machine Learning, 45(1), 5–32.</w:t>
      </w:r>
    </w:p>
    <w:p>
      <w:pPr>
        <w:pStyle w:val="ListParagraph"/>
        <w:numPr>
          <w:ilvl w:val="0"/>
          <w:numId w:val="3"/>
        </w:numPr>
        <w:spacing w:after="40" w:before="40"/>
      </w:pPr>
      <w:r>
        <w:rPr>
          <w:rFonts w:ascii="Arial" w:cs="Arial" w:eastAsia="Arial" w:hAnsi="Arial"/>
          <w:sz w:val="20"/>
          <w:szCs w:val="20"/>
        </w:rPr>
        <w:t xml:space="preserve">Cortes, C., &amp; Vapnik, V. (1995). Support-vector networks. Machine Learning, 20(3), 273–297.</w:t>
      </w:r>
    </w:p>
    <w:p>
      <w:pPr>
        <w:pStyle w:val="ListParagraph"/>
        <w:numPr>
          <w:ilvl w:val="0"/>
          <w:numId w:val="3"/>
        </w:numPr>
        <w:spacing w:after="40" w:before="40"/>
      </w:pPr>
      <w:r>
        <w:rPr>
          <w:rFonts w:ascii="Arial" w:cs="Arial" w:eastAsia="Arial" w:hAnsi="Arial"/>
          <w:sz w:val="20"/>
          <w:szCs w:val="20"/>
        </w:rPr>
        <w:t xml:space="preserve">Gensim Development Team. (2023). Gensim: Topic Modelling for Humans. https://radimrehurek.com/gensim/</w:t>
      </w:r>
    </w:p>
    <w:p>
      <w:pPr>
        <w:pStyle w:val="ListParagraph"/>
        <w:numPr>
          <w:ilvl w:val="0"/>
          <w:numId w:val="3"/>
        </w:numPr>
        <w:spacing w:after="40" w:before="40"/>
      </w:pPr>
      <w:r>
        <w:rPr>
          <w:rFonts w:ascii="Arial" w:cs="Arial" w:eastAsia="Arial" w:hAnsi="Arial"/>
          <w:sz w:val="20"/>
          <w:szCs w:val="20"/>
        </w:rPr>
        <w:t xml:space="preserve">Parasuraman, A., Zeithaml, V. A., &amp; Berry, L. L. (1988). SERVQUAL: A multiple-item scale for measuring consumer perceptions of service quality. Journal of Retailing, 64(1), 12–40.</w:t>
      </w:r>
    </w:p>
    <w:p>
      <w:pPr>
        <w:pStyle w:val="ListParagraph"/>
        <w:numPr>
          <w:ilvl w:val="0"/>
          <w:numId w:val="3"/>
        </w:numPr>
        <w:spacing w:after="40" w:before="40"/>
      </w:pPr>
      <w:r>
        <w:rPr>
          <w:rFonts w:ascii="Arial" w:cs="Arial" w:eastAsia="Arial" w:hAnsi="Arial"/>
          <w:sz w:val="20"/>
          <w:szCs w:val="20"/>
        </w:rPr>
        <w:t xml:space="preserve">Pedregosa, F., et al. (2011). Scikit-learn: Machine learning in Python. Journal of Machine Learning Research, 12, 2825–2830.</w:t>
      </w:r>
    </w:p>
    <w:p>
      <w:pPr>
        <w:pStyle w:val="ListParagraph"/>
        <w:numPr>
          <w:ilvl w:val="0"/>
          <w:numId w:val="3"/>
        </w:numPr>
        <w:spacing w:after="40" w:before="40"/>
      </w:pPr>
      <w:r>
        <w:rPr>
          <w:rFonts w:ascii="Arial" w:cs="Arial" w:eastAsia="Arial" w:hAnsi="Arial"/>
          <w:sz w:val="20"/>
          <w:szCs w:val="20"/>
        </w:rPr>
        <w:t xml:space="preserve">Řehůřek, R., &amp; Sojka, P. (2010). Software framework for topic modelling with large corpora. LREC 2010 Workshop on New Challenges for NLP Frameworks.</w:t>
      </w:r>
    </w:p>
    <w:p>
      <w:pPr>
        <w:pStyle w:val="ListParagraph"/>
        <w:numPr>
          <w:ilvl w:val="0"/>
          <w:numId w:val="3"/>
        </w:numPr>
        <w:spacing w:after="40" w:before="40"/>
      </w:pPr>
      <w:r>
        <w:rPr>
          <w:rFonts w:ascii="Arial" w:cs="Arial" w:eastAsia="Arial" w:hAnsi="Arial"/>
          <w:sz w:val="20"/>
          <w:szCs w:val="20"/>
        </w:rPr>
        <w:t xml:space="preserve">Salton, G., &amp; Buckley, C. (1988). Term-weighting approaches in automatic text retrieval. Information Processing &amp; Management, 24(5), 513–523.</w:t>
      </w:r>
    </w:p>
    <w:p>
      <w:pPr>
        <w:pStyle w:val="ListParagraph"/>
        <w:numPr>
          <w:ilvl w:val="0"/>
          <w:numId w:val="3"/>
        </w:numPr>
        <w:spacing w:after="40" w:before="40"/>
      </w:pPr>
      <w:r>
        <w:rPr>
          <w:rFonts w:ascii="Arial" w:cs="Arial" w:eastAsia="Arial" w:hAnsi="Arial"/>
          <w:sz w:val="20"/>
          <w:szCs w:val="20"/>
        </w:rPr>
        <w:t xml:space="preserve">Snowball Stemmer. (2023). Turkish Stemmer — Snowball Algorithm. https://snowballstem.org/</w:t>
      </w:r>
    </w:p>
    <w:p>
      <w:pPr>
        <w:pStyle w:val="ListParagraph"/>
        <w:numPr>
          <w:ilvl w:val="0"/>
          <w:numId w:val="3"/>
        </w:numPr>
        <w:spacing w:after="40" w:before="40"/>
      </w:pPr>
      <w:r>
        <w:rPr>
          <w:rFonts w:ascii="Arial" w:cs="Arial" w:eastAsia="Arial" w:hAnsi="Arial"/>
          <w:sz w:val="20"/>
          <w:szCs w:val="20"/>
        </w:rPr>
        <w:t xml:space="preserve">Virtanen, P., et al. (2020). SciPy 1.0: Fundamental algorithms for scientific computing in Python. Nature Methods, 17(3), 261–272.</w:t>
      </w:r>
    </w:p>
    <w:p>
      <w:pPr>
        <w:spacing w:after="0" w:before="300"/>
      </w:pPr>
    </w:p>
    <w:p>
      <w:pPr>
        <w:pBdr>
          <w:bottom w:val="single" w:color="1565C0" w:sz="6" w:space="1"/>
        </w:pBdr>
        <w:spacing w:after="100" w:before="200"/>
      </w:pPr>
      <w:r>
        <w:rPr>
          <w:rFonts w:ascii="Arial" w:cs="Arial" w:eastAsia="Arial" w:hAnsi="Arial"/>
          <w:b/>
          <w:bCs/>
          <w:color w:val="0D2E5C"/>
          <w:sz w:val="24"/>
          <w:szCs w:val="24"/>
        </w:rPr>
        <w:t xml:space="preserve">ONAY /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6"/>
        <w:gridCol w:w="1800"/>
        <w:gridCol w:w="1700"/>
      </w:tblGrid>
      <w:tr>
        <w:tc>
          <w:tcPr>
            <w:tcW w:type="dxa" w:w="25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Unvan / Role</w:t>
            </w:r>
          </w:p>
        </w:tc>
        <w:tc>
          <w:tcPr>
            <w:tcW w:type="dxa" w:w="3506"/>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 Soyad / Name</w:t>
            </w:r>
          </w:p>
        </w:tc>
        <w:tc>
          <w:tcPr>
            <w:tcW w:type="dxa" w:w="18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Tarih / Date</w:t>
            </w:r>
          </w:p>
        </w:tc>
        <w:tc>
          <w:tcPr>
            <w:tcW w:type="dxa" w:w="1700"/>
            <w:tcBorders>
              <w:top w:val="single" w:color="AAAAAA" w:sz="1"/>
              <w:left w:val="single" w:color="AAAAAA" w:sz="1"/>
              <w:bottom w:val="single" w:color="AAAAAA" w:sz="1"/>
              <w:right w:val="single" w:color="AAAAAA"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İmza / Signature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Danışman / Supervisor</w:t>
            </w:r>
          </w:p>
        </w:tc>
        <w:tc>
          <w:tcPr>
            <w:tcW w:type="dxa" w:w="35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İkinci Danışman / Co-Supervisor</w:t>
            </w:r>
          </w:p>
        </w:tc>
        <w:tc>
          <w:tcPr>
            <w:tcW w:type="dxa" w:w="35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Öğrenci / Student</w:t>
            </w:r>
          </w:p>
        </w:tc>
        <w:tc>
          <w:tcPr>
            <w:tcW w:type="dxa" w:w="35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2E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2026-05-08T21:17:36.282Z</dcterms:created>
  <dcterms:modified xsi:type="dcterms:W3CDTF">2026-05-08T21:17:36.302Z</dcterms:modified>
</cp:coreProperties>
</file>

<file path=docProps/custom.xml><?xml version="1.0" encoding="utf-8"?>
<Properties xmlns="http://schemas.openxmlformats.org/officeDocument/2006/custom-properties" xmlns:vt="http://schemas.openxmlformats.org/officeDocument/2006/docPropsVTypes"/>
</file>