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FD8C1" w14:textId="77777777" w:rsidR="00581F11" w:rsidRPr="002B53FD" w:rsidRDefault="00000000" w:rsidP="00A37FA5">
      <w:pPr>
        <w:pStyle w:val="Title"/>
        <w:spacing w:after="0"/>
        <w:rPr>
          <w:rFonts w:ascii="Times New Roman" w:hAnsi="Times New Roman" w:cs="Times New Roman"/>
          <w:color w:val="000000" w:themeColor="text1"/>
          <w:sz w:val="28"/>
          <w:szCs w:val="28"/>
        </w:rPr>
      </w:pPr>
      <w:r w:rsidRPr="002B53FD">
        <w:rPr>
          <w:rFonts w:ascii="Times New Roman" w:hAnsi="Times New Roman" w:cs="Times New Roman"/>
          <w:color w:val="000000" w:themeColor="text1"/>
          <w:sz w:val="28"/>
          <w:szCs w:val="28"/>
        </w:rPr>
        <w:t>Predicting Generation Z Mobile Banking Engagement Using Machine Learning: Extending Behavioral Engagement Models Through Perceived Trust, Transparency, Rewards, and Technological Readiness</w:t>
      </w:r>
    </w:p>
    <w:p w14:paraId="7357B0A7" w14:textId="77777777" w:rsidR="00A37FA5" w:rsidRPr="002B53FD" w:rsidRDefault="00A37FA5" w:rsidP="00A37FA5">
      <w:pPr>
        <w:pStyle w:val="Heading3"/>
        <w:spacing w:before="0"/>
        <w:rPr>
          <w:rFonts w:ascii="Times New Roman" w:hAnsi="Times New Roman" w:cs="Times New Roman"/>
          <w:color w:val="000000" w:themeColor="text1"/>
          <w:sz w:val="28"/>
          <w:szCs w:val="28"/>
        </w:rPr>
      </w:pPr>
    </w:p>
    <w:p w14:paraId="705AF865" w14:textId="00310349" w:rsidR="00ED59C2" w:rsidRPr="002B53FD" w:rsidRDefault="00ED59C2" w:rsidP="00A37FA5">
      <w:pPr>
        <w:pStyle w:val="Heading3"/>
        <w:spacing w:before="0"/>
        <w:rPr>
          <w:rFonts w:ascii="Times New Roman" w:hAnsi="Times New Roman" w:cs="Times New Roman"/>
          <w:color w:val="000000" w:themeColor="text1"/>
          <w:sz w:val="28"/>
          <w:szCs w:val="28"/>
        </w:rPr>
      </w:pPr>
      <w:r w:rsidRPr="002B53FD">
        <w:rPr>
          <w:rFonts w:ascii="Times New Roman" w:hAnsi="Times New Roman" w:cs="Times New Roman"/>
          <w:color w:val="000000" w:themeColor="text1"/>
          <w:sz w:val="28"/>
          <w:szCs w:val="28"/>
        </w:rPr>
        <w:t>Background of the Study</w:t>
      </w:r>
    </w:p>
    <w:p w14:paraId="38109B90" w14:textId="77777777" w:rsidR="00A37FA5" w:rsidRPr="002B53FD" w:rsidRDefault="00ED59C2" w:rsidP="00A37FA5">
      <w:pPr>
        <w:pStyle w:val="NormalWeb"/>
        <w:spacing w:before="0" w:beforeAutospacing="0" w:after="0" w:afterAutospacing="0"/>
        <w:rPr>
          <w:color w:val="000000" w:themeColor="text1"/>
          <w:sz w:val="28"/>
          <w:szCs w:val="28"/>
        </w:rPr>
      </w:pPr>
      <w:r w:rsidRPr="002B53FD">
        <w:rPr>
          <w:color w:val="000000" w:themeColor="text1"/>
          <w:sz w:val="28"/>
          <w:szCs w:val="28"/>
        </w:rPr>
        <w:t xml:space="preserve">Technology has changed the way people bank. A few years ago, customers would often visit a branch for most banking activities, but today many of those tasks can be completed through a mobile application. From checking account balances to paying bills and transferring money, mobile banking has become part of everyday life for many people. </w:t>
      </w:r>
    </w:p>
    <w:p w14:paraId="00ABE3F9" w14:textId="77777777" w:rsidR="00A37FA5" w:rsidRPr="002B53FD" w:rsidRDefault="00A37FA5" w:rsidP="00A37FA5">
      <w:pPr>
        <w:pStyle w:val="NormalWeb"/>
        <w:spacing w:before="0" w:beforeAutospacing="0" w:after="0" w:afterAutospacing="0"/>
        <w:rPr>
          <w:color w:val="000000" w:themeColor="text1"/>
          <w:sz w:val="28"/>
          <w:szCs w:val="28"/>
        </w:rPr>
      </w:pPr>
    </w:p>
    <w:p w14:paraId="6CF836B2" w14:textId="702CC5C4" w:rsidR="00ED59C2" w:rsidRPr="002B53FD" w:rsidRDefault="00ED59C2" w:rsidP="00A37FA5">
      <w:pPr>
        <w:pStyle w:val="NormalWeb"/>
        <w:spacing w:before="0" w:beforeAutospacing="0" w:after="0" w:afterAutospacing="0"/>
        <w:rPr>
          <w:color w:val="000000" w:themeColor="text1"/>
          <w:sz w:val="28"/>
          <w:szCs w:val="28"/>
        </w:rPr>
      </w:pPr>
      <w:r w:rsidRPr="002B53FD">
        <w:rPr>
          <w:color w:val="000000" w:themeColor="text1"/>
          <w:sz w:val="28"/>
          <w:szCs w:val="28"/>
        </w:rPr>
        <w:t>Because of this shift, banks are paying more attention to how customers use these applications and what keeps them coming back.</w:t>
      </w:r>
    </w:p>
    <w:p w14:paraId="31434C8E" w14:textId="77777777" w:rsidR="00A37FA5" w:rsidRPr="002B53FD" w:rsidRDefault="00A37FA5" w:rsidP="00A37FA5">
      <w:pPr>
        <w:pStyle w:val="NormalWeb"/>
        <w:spacing w:before="0" w:beforeAutospacing="0" w:after="0" w:afterAutospacing="0"/>
        <w:rPr>
          <w:color w:val="000000" w:themeColor="text1"/>
          <w:sz w:val="28"/>
          <w:szCs w:val="28"/>
        </w:rPr>
      </w:pPr>
    </w:p>
    <w:p w14:paraId="09573C2F" w14:textId="5D556CFF" w:rsidR="00ED59C2" w:rsidRPr="002B53FD" w:rsidRDefault="00ED59C2" w:rsidP="00A37FA5">
      <w:pPr>
        <w:pStyle w:val="NormalWeb"/>
        <w:spacing w:before="0" w:beforeAutospacing="0" w:after="0" w:afterAutospacing="0"/>
        <w:rPr>
          <w:color w:val="000000" w:themeColor="text1"/>
          <w:sz w:val="28"/>
          <w:szCs w:val="28"/>
        </w:rPr>
      </w:pPr>
      <w:r w:rsidRPr="002B53FD">
        <w:rPr>
          <w:color w:val="000000" w:themeColor="text1"/>
          <w:sz w:val="28"/>
          <w:szCs w:val="28"/>
        </w:rPr>
        <w:t>One group that has attracted particular attention is Generation Z. Since they grew up with smartphones and internet access from a young age, using digital services feels natural to them. They are used to having information and services available instantly, and they often expect the same experience from their banks. If an application is slow, difficult to use, or does not provide enough value, they may quickly lose interest. This makes customer engagement an important concern for banks that want to build long-term relationships with younger customers.</w:t>
      </w:r>
    </w:p>
    <w:p w14:paraId="1425E0C5" w14:textId="77777777" w:rsidR="00A37FA5" w:rsidRPr="002B53FD" w:rsidRDefault="00A37FA5" w:rsidP="00A37FA5">
      <w:pPr>
        <w:pStyle w:val="NormalWeb"/>
        <w:spacing w:before="0" w:beforeAutospacing="0" w:after="0" w:afterAutospacing="0"/>
        <w:rPr>
          <w:color w:val="000000" w:themeColor="text1"/>
          <w:sz w:val="28"/>
          <w:szCs w:val="28"/>
        </w:rPr>
      </w:pPr>
    </w:p>
    <w:p w14:paraId="72AC91BE" w14:textId="7DDCA153" w:rsidR="00ED59C2" w:rsidRPr="002B53FD" w:rsidRDefault="00ED59C2" w:rsidP="00A37FA5">
      <w:pPr>
        <w:pStyle w:val="NormalWeb"/>
        <w:spacing w:before="0" w:beforeAutospacing="0" w:after="0" w:afterAutospacing="0"/>
        <w:rPr>
          <w:color w:val="000000" w:themeColor="text1"/>
          <w:sz w:val="28"/>
          <w:szCs w:val="28"/>
        </w:rPr>
      </w:pPr>
      <w:r w:rsidRPr="002B53FD">
        <w:rPr>
          <w:color w:val="000000" w:themeColor="text1"/>
          <w:sz w:val="28"/>
          <w:szCs w:val="28"/>
        </w:rPr>
        <w:t>Researchers have identified several factors that may influence engagement in mobile banking. Trust is one of the most important because people need to feel confident that their money and personal information are protected. Transparency can also affect engagement since customers are more comfortable using services when they understand how they work. Reward programs may encourage customers to use banking applications more often, especially when they receive benefits for doing so. Another factor is technological readiness, which relates to how comfortable people are with learning and using new technologies.</w:t>
      </w:r>
    </w:p>
    <w:p w14:paraId="278A7A90" w14:textId="77777777" w:rsidR="00A37FA5" w:rsidRPr="002B53FD" w:rsidRDefault="00A37FA5" w:rsidP="00A37FA5">
      <w:pPr>
        <w:pStyle w:val="NormalWeb"/>
        <w:spacing w:before="0" w:beforeAutospacing="0" w:after="0" w:afterAutospacing="0"/>
        <w:rPr>
          <w:color w:val="000000" w:themeColor="text1"/>
          <w:sz w:val="28"/>
          <w:szCs w:val="28"/>
        </w:rPr>
      </w:pPr>
    </w:p>
    <w:p w14:paraId="6069AD33" w14:textId="77777777" w:rsidR="00A37FA5" w:rsidRPr="002B53FD" w:rsidRDefault="00ED59C2" w:rsidP="00A37FA5">
      <w:pPr>
        <w:pStyle w:val="NormalWeb"/>
        <w:spacing w:before="0" w:beforeAutospacing="0" w:after="0" w:afterAutospacing="0"/>
        <w:rPr>
          <w:color w:val="000000" w:themeColor="text1"/>
          <w:sz w:val="28"/>
          <w:szCs w:val="28"/>
        </w:rPr>
      </w:pPr>
      <w:r w:rsidRPr="002B53FD">
        <w:rPr>
          <w:color w:val="000000" w:themeColor="text1"/>
          <w:sz w:val="28"/>
          <w:szCs w:val="28"/>
        </w:rPr>
        <w:t xml:space="preserve">Most existing studies have focused on understanding why these factors influence customer engagement. While this has helped improve academic knowledge, it does not always help banks predict future customer </w:t>
      </w:r>
      <w:proofErr w:type="spellStart"/>
      <w:r w:rsidRPr="002B53FD">
        <w:rPr>
          <w:color w:val="000000" w:themeColor="text1"/>
          <w:sz w:val="28"/>
          <w:szCs w:val="28"/>
        </w:rPr>
        <w:t>behaviour</w:t>
      </w:r>
      <w:proofErr w:type="spellEnd"/>
      <w:r w:rsidRPr="002B53FD">
        <w:rPr>
          <w:color w:val="000000" w:themeColor="text1"/>
          <w:sz w:val="28"/>
          <w:szCs w:val="28"/>
        </w:rPr>
        <w:t xml:space="preserve">. In recent years, machine learning has become a popular tool for analyzing large amounts of data and identifying patterns. </w:t>
      </w:r>
    </w:p>
    <w:p w14:paraId="4B704F17" w14:textId="77777777" w:rsidR="00A37FA5" w:rsidRPr="002B53FD" w:rsidRDefault="00A37FA5" w:rsidP="00A37FA5">
      <w:pPr>
        <w:pStyle w:val="NormalWeb"/>
        <w:spacing w:before="0" w:beforeAutospacing="0" w:after="0" w:afterAutospacing="0"/>
        <w:rPr>
          <w:color w:val="000000" w:themeColor="text1"/>
          <w:sz w:val="28"/>
          <w:szCs w:val="28"/>
        </w:rPr>
      </w:pPr>
    </w:p>
    <w:p w14:paraId="6160087A" w14:textId="51267556" w:rsidR="00ED59C2" w:rsidRPr="002B53FD" w:rsidRDefault="00ED59C2" w:rsidP="00A37FA5">
      <w:pPr>
        <w:pStyle w:val="NormalWeb"/>
        <w:spacing w:before="0" w:beforeAutospacing="0" w:after="0" w:afterAutospacing="0"/>
        <w:rPr>
          <w:color w:val="000000" w:themeColor="text1"/>
          <w:sz w:val="28"/>
          <w:szCs w:val="28"/>
        </w:rPr>
      </w:pPr>
      <w:r w:rsidRPr="002B53FD">
        <w:rPr>
          <w:color w:val="000000" w:themeColor="text1"/>
          <w:sz w:val="28"/>
          <w:szCs w:val="28"/>
        </w:rPr>
        <w:lastRenderedPageBreak/>
        <w:t>Many industries already use these techniques to make predictions and support decision-making, and the banking sector is no exception.</w:t>
      </w:r>
    </w:p>
    <w:p w14:paraId="71E5B18A" w14:textId="77777777" w:rsidR="00A37FA5" w:rsidRPr="002B53FD" w:rsidRDefault="00A37FA5" w:rsidP="00A37FA5">
      <w:pPr>
        <w:pStyle w:val="NormalWeb"/>
        <w:spacing w:before="0" w:beforeAutospacing="0" w:after="0" w:afterAutospacing="0"/>
        <w:rPr>
          <w:color w:val="000000" w:themeColor="text1"/>
          <w:sz w:val="28"/>
          <w:szCs w:val="28"/>
        </w:rPr>
      </w:pPr>
    </w:p>
    <w:p w14:paraId="3C322416" w14:textId="2E96FFF2" w:rsidR="00ED59C2" w:rsidRPr="002B53FD" w:rsidRDefault="00ED59C2" w:rsidP="00A37FA5">
      <w:pPr>
        <w:pStyle w:val="NormalWeb"/>
        <w:spacing w:before="0" w:beforeAutospacing="0" w:after="0" w:afterAutospacing="0"/>
        <w:rPr>
          <w:color w:val="000000" w:themeColor="text1"/>
          <w:sz w:val="28"/>
          <w:szCs w:val="28"/>
        </w:rPr>
      </w:pPr>
      <w:r w:rsidRPr="002B53FD">
        <w:rPr>
          <w:color w:val="000000" w:themeColor="text1"/>
          <w:sz w:val="28"/>
          <w:szCs w:val="28"/>
        </w:rPr>
        <w:t xml:space="preserve">Despite the growing interest in artificial intelligence, there is still limited research on how machine learning can be used to predict mobile banking engagement among Generation Z users. This creates an opportunity to explore whether </w:t>
      </w:r>
      <w:proofErr w:type="spellStart"/>
      <w:r w:rsidRPr="002B53FD">
        <w:rPr>
          <w:color w:val="000000" w:themeColor="text1"/>
          <w:sz w:val="28"/>
          <w:szCs w:val="28"/>
        </w:rPr>
        <w:t>behavioural</w:t>
      </w:r>
      <w:proofErr w:type="spellEnd"/>
      <w:r w:rsidRPr="002B53FD">
        <w:rPr>
          <w:color w:val="000000" w:themeColor="text1"/>
          <w:sz w:val="28"/>
          <w:szCs w:val="28"/>
        </w:rPr>
        <w:t xml:space="preserve"> factors such as trust, transparency, rewards, and technological readiness can be used to predict engagement levels more effectively. The findings may not only contribute to academic research but also provide useful insights for banks looking to improve their digital services and customer engagement strategies.</w:t>
      </w:r>
    </w:p>
    <w:p w14:paraId="5FB30197" w14:textId="77777777" w:rsidR="002B53FD" w:rsidRDefault="002B53FD" w:rsidP="00A37FA5">
      <w:pPr>
        <w:pStyle w:val="Heading3"/>
        <w:spacing w:before="0"/>
        <w:rPr>
          <w:rFonts w:ascii="Times New Roman" w:hAnsi="Times New Roman" w:cs="Times New Roman"/>
          <w:color w:val="000000" w:themeColor="text1"/>
          <w:sz w:val="28"/>
          <w:szCs w:val="28"/>
        </w:rPr>
      </w:pPr>
    </w:p>
    <w:p w14:paraId="4DC740FC" w14:textId="2B7C6ECA" w:rsidR="00042BAB" w:rsidRPr="002B53FD" w:rsidRDefault="00042BAB" w:rsidP="00A37FA5">
      <w:pPr>
        <w:pStyle w:val="Heading3"/>
        <w:spacing w:before="0"/>
        <w:rPr>
          <w:rFonts w:ascii="Times New Roman" w:hAnsi="Times New Roman" w:cs="Times New Roman"/>
          <w:color w:val="000000" w:themeColor="text1"/>
          <w:sz w:val="28"/>
          <w:szCs w:val="28"/>
        </w:rPr>
      </w:pPr>
      <w:r w:rsidRPr="002B53FD">
        <w:rPr>
          <w:rFonts w:ascii="Times New Roman" w:hAnsi="Times New Roman" w:cs="Times New Roman"/>
          <w:color w:val="000000" w:themeColor="text1"/>
          <w:sz w:val="28"/>
          <w:szCs w:val="28"/>
        </w:rPr>
        <w:t>Problem Statement</w:t>
      </w:r>
    </w:p>
    <w:p w14:paraId="7014E3AD" w14:textId="77777777" w:rsidR="00042BAB" w:rsidRPr="002B53FD" w:rsidRDefault="00042BAB" w:rsidP="00A37FA5">
      <w:pPr>
        <w:pStyle w:val="NormalWeb"/>
        <w:spacing w:before="0" w:beforeAutospacing="0" w:after="0" w:afterAutospacing="0"/>
        <w:rPr>
          <w:color w:val="000000" w:themeColor="text1"/>
          <w:sz w:val="28"/>
          <w:szCs w:val="28"/>
        </w:rPr>
      </w:pPr>
      <w:r w:rsidRPr="002B53FD">
        <w:rPr>
          <w:color w:val="000000" w:themeColor="text1"/>
          <w:sz w:val="28"/>
          <w:szCs w:val="28"/>
        </w:rPr>
        <w:t>Generation Z is becoming an important customer group for banks because they rely heavily on digital services in their everyday lives. For many of them, mobile banking is the main way they interact with their bank. They use banking apps to check balances, transfer money, pay bills, and manage their finances. While mobile banking usage continues to grow, keeping customers engaged over time is still a challenge for banks.</w:t>
      </w:r>
    </w:p>
    <w:p w14:paraId="05B069AF" w14:textId="77777777" w:rsidR="00A37FA5" w:rsidRPr="002B53FD" w:rsidRDefault="00A37FA5" w:rsidP="00A37FA5">
      <w:pPr>
        <w:pStyle w:val="NormalWeb"/>
        <w:spacing w:before="0" w:beforeAutospacing="0" w:after="0" w:afterAutospacing="0"/>
        <w:rPr>
          <w:color w:val="000000" w:themeColor="text1"/>
          <w:sz w:val="28"/>
          <w:szCs w:val="28"/>
        </w:rPr>
      </w:pPr>
    </w:p>
    <w:p w14:paraId="6C6F65C5" w14:textId="13D8F80B" w:rsidR="00042BAB" w:rsidRPr="002B53FD" w:rsidRDefault="00042BAB" w:rsidP="00A37FA5">
      <w:pPr>
        <w:pStyle w:val="NormalWeb"/>
        <w:spacing w:before="0" w:beforeAutospacing="0" w:after="0" w:afterAutospacing="0"/>
        <w:rPr>
          <w:color w:val="000000" w:themeColor="text1"/>
          <w:sz w:val="28"/>
          <w:szCs w:val="28"/>
        </w:rPr>
      </w:pPr>
      <w:r w:rsidRPr="002B53FD">
        <w:rPr>
          <w:color w:val="000000" w:themeColor="text1"/>
          <w:sz w:val="28"/>
          <w:szCs w:val="28"/>
        </w:rPr>
        <w:t xml:space="preserve">A lot of research has already looked at factors that influence engagement in mobile banking. Trust, transparency, rewards, and technological readiness are often mentioned as important factors that affect how customers use and experience banking apps. However, most studies focus on explaining customer </w:t>
      </w:r>
      <w:proofErr w:type="spellStart"/>
      <w:r w:rsidRPr="002B53FD">
        <w:rPr>
          <w:color w:val="000000" w:themeColor="text1"/>
          <w:sz w:val="28"/>
          <w:szCs w:val="28"/>
        </w:rPr>
        <w:t>behaviour</w:t>
      </w:r>
      <w:proofErr w:type="spellEnd"/>
      <w:r w:rsidRPr="002B53FD">
        <w:rPr>
          <w:color w:val="000000" w:themeColor="text1"/>
          <w:sz w:val="28"/>
          <w:szCs w:val="28"/>
        </w:rPr>
        <w:t xml:space="preserve"> instead of predicting it. In other words, we know what factors are related to engagement, but we know much less about whether these factors can be used to predict future engagement.</w:t>
      </w:r>
    </w:p>
    <w:p w14:paraId="4ACFF540" w14:textId="77777777" w:rsidR="00A37FA5" w:rsidRPr="002B53FD" w:rsidRDefault="00A37FA5" w:rsidP="00A37FA5">
      <w:pPr>
        <w:pStyle w:val="NormalWeb"/>
        <w:spacing w:before="0" w:beforeAutospacing="0" w:after="0" w:afterAutospacing="0"/>
        <w:rPr>
          <w:color w:val="000000" w:themeColor="text1"/>
          <w:sz w:val="28"/>
          <w:szCs w:val="28"/>
        </w:rPr>
      </w:pPr>
    </w:p>
    <w:p w14:paraId="5551231B" w14:textId="77777777" w:rsidR="00A37FA5" w:rsidRPr="002B53FD" w:rsidRDefault="00042BAB" w:rsidP="00A37FA5">
      <w:pPr>
        <w:pStyle w:val="NormalWeb"/>
        <w:spacing w:before="0" w:beforeAutospacing="0" w:after="0" w:afterAutospacing="0"/>
        <w:rPr>
          <w:color w:val="000000" w:themeColor="text1"/>
          <w:sz w:val="28"/>
          <w:szCs w:val="28"/>
        </w:rPr>
      </w:pPr>
      <w:r w:rsidRPr="002B53FD">
        <w:rPr>
          <w:color w:val="000000" w:themeColor="text1"/>
          <w:sz w:val="28"/>
          <w:szCs w:val="28"/>
        </w:rPr>
        <w:t xml:space="preserve">At the same time, banks are using more data and artificial intelligence to understand their customers and improve their services. Even so, there is still limited research on how machine learning can be used to predict engagement among Generation Z mobile banking users. This is a gap because predicting engagement could help banks identify customers who may become less active and </w:t>
      </w:r>
      <w:proofErr w:type="gramStart"/>
      <w:r w:rsidRPr="002B53FD">
        <w:rPr>
          <w:color w:val="000000" w:themeColor="text1"/>
          <w:sz w:val="28"/>
          <w:szCs w:val="28"/>
        </w:rPr>
        <w:t>take action</w:t>
      </w:r>
      <w:proofErr w:type="gramEnd"/>
      <w:r w:rsidRPr="002B53FD">
        <w:rPr>
          <w:color w:val="000000" w:themeColor="text1"/>
          <w:sz w:val="28"/>
          <w:szCs w:val="28"/>
        </w:rPr>
        <w:t xml:space="preserve"> before they lose interest in the service. </w:t>
      </w:r>
    </w:p>
    <w:p w14:paraId="75AF5CFF" w14:textId="77777777" w:rsidR="00A37FA5" w:rsidRPr="002B53FD" w:rsidRDefault="00A37FA5" w:rsidP="00A37FA5">
      <w:pPr>
        <w:pStyle w:val="NormalWeb"/>
        <w:spacing w:before="0" w:beforeAutospacing="0" w:after="0" w:afterAutospacing="0"/>
        <w:rPr>
          <w:color w:val="000000" w:themeColor="text1"/>
          <w:sz w:val="28"/>
          <w:szCs w:val="28"/>
        </w:rPr>
      </w:pPr>
    </w:p>
    <w:p w14:paraId="08A0356C" w14:textId="24BCAFC2" w:rsidR="00042BAB" w:rsidRPr="002B53FD" w:rsidRDefault="00042BAB" w:rsidP="00A37FA5">
      <w:pPr>
        <w:pStyle w:val="NormalWeb"/>
        <w:spacing w:before="0" w:beforeAutospacing="0" w:after="0" w:afterAutospacing="0"/>
        <w:rPr>
          <w:color w:val="000000" w:themeColor="text1"/>
          <w:sz w:val="28"/>
          <w:szCs w:val="28"/>
        </w:rPr>
      </w:pPr>
      <w:r w:rsidRPr="002B53FD">
        <w:rPr>
          <w:color w:val="000000" w:themeColor="text1"/>
          <w:sz w:val="28"/>
          <w:szCs w:val="28"/>
        </w:rPr>
        <w:t>Therefore, there is a need to explore how machine learning can be used to predict mobile banking engagement using factors that have already been identified in previous research.</w:t>
      </w:r>
    </w:p>
    <w:p w14:paraId="1613DE8D" w14:textId="77777777" w:rsidR="00A37FA5" w:rsidRPr="002B53FD" w:rsidRDefault="00A37FA5" w:rsidP="00A37FA5">
      <w:pPr>
        <w:pStyle w:val="Heading3"/>
        <w:spacing w:before="0"/>
        <w:rPr>
          <w:rFonts w:ascii="Times New Roman" w:hAnsi="Times New Roman" w:cs="Times New Roman"/>
          <w:color w:val="000000" w:themeColor="text1"/>
          <w:sz w:val="28"/>
          <w:szCs w:val="28"/>
        </w:rPr>
      </w:pPr>
    </w:p>
    <w:p w14:paraId="052E37A5" w14:textId="638F9354" w:rsidR="00042BAB" w:rsidRPr="002B53FD" w:rsidRDefault="00042BAB" w:rsidP="00A37FA5">
      <w:pPr>
        <w:pStyle w:val="Heading3"/>
        <w:spacing w:before="0"/>
        <w:rPr>
          <w:rFonts w:ascii="Times New Roman" w:hAnsi="Times New Roman" w:cs="Times New Roman"/>
          <w:color w:val="000000" w:themeColor="text1"/>
          <w:sz w:val="28"/>
          <w:szCs w:val="28"/>
        </w:rPr>
      </w:pPr>
      <w:r w:rsidRPr="002B53FD">
        <w:rPr>
          <w:rFonts w:ascii="Times New Roman" w:hAnsi="Times New Roman" w:cs="Times New Roman"/>
          <w:color w:val="000000" w:themeColor="text1"/>
          <w:sz w:val="28"/>
          <w:szCs w:val="28"/>
        </w:rPr>
        <w:t>Research Gap</w:t>
      </w:r>
    </w:p>
    <w:p w14:paraId="59196C63" w14:textId="77777777" w:rsidR="00042BAB" w:rsidRPr="002B53FD" w:rsidRDefault="00042BAB" w:rsidP="00A37FA5">
      <w:pPr>
        <w:pStyle w:val="NormalWeb"/>
        <w:spacing w:before="0" w:beforeAutospacing="0" w:after="0" w:afterAutospacing="0"/>
        <w:rPr>
          <w:color w:val="000000" w:themeColor="text1"/>
          <w:sz w:val="28"/>
          <w:szCs w:val="28"/>
        </w:rPr>
      </w:pPr>
      <w:r w:rsidRPr="002B53FD">
        <w:rPr>
          <w:color w:val="000000" w:themeColor="text1"/>
          <w:sz w:val="28"/>
          <w:szCs w:val="28"/>
        </w:rPr>
        <w:t>After reviewing the existing literature, a few gaps became clear.</w:t>
      </w:r>
    </w:p>
    <w:p w14:paraId="3F5FFBB0" w14:textId="77777777" w:rsidR="00042BAB" w:rsidRPr="002B53FD" w:rsidRDefault="00042BAB" w:rsidP="00A37FA5">
      <w:pPr>
        <w:pStyle w:val="NormalWeb"/>
        <w:spacing w:before="0" w:beforeAutospacing="0" w:after="0" w:afterAutospacing="0"/>
        <w:rPr>
          <w:color w:val="000000" w:themeColor="text1"/>
          <w:sz w:val="28"/>
          <w:szCs w:val="28"/>
        </w:rPr>
      </w:pPr>
      <w:r w:rsidRPr="002B53FD">
        <w:rPr>
          <w:color w:val="000000" w:themeColor="text1"/>
          <w:sz w:val="28"/>
          <w:szCs w:val="28"/>
        </w:rPr>
        <w:t xml:space="preserve">First, most studies focus on understanding why customers engage with mobile banking rather than predicting future engagement. While these studies provide useful insights, they do not always offer practical ways for banks to anticipate customer </w:t>
      </w:r>
      <w:proofErr w:type="spellStart"/>
      <w:r w:rsidRPr="002B53FD">
        <w:rPr>
          <w:color w:val="000000" w:themeColor="text1"/>
          <w:sz w:val="28"/>
          <w:szCs w:val="28"/>
        </w:rPr>
        <w:t>behaviour</w:t>
      </w:r>
      <w:proofErr w:type="spellEnd"/>
      <w:r w:rsidRPr="002B53FD">
        <w:rPr>
          <w:color w:val="000000" w:themeColor="text1"/>
          <w:sz w:val="28"/>
          <w:szCs w:val="28"/>
        </w:rPr>
        <w:t>.</w:t>
      </w:r>
    </w:p>
    <w:p w14:paraId="1FB387D4" w14:textId="77777777" w:rsidR="00A37FA5" w:rsidRPr="002B53FD" w:rsidRDefault="00A37FA5" w:rsidP="00A37FA5">
      <w:pPr>
        <w:pStyle w:val="NormalWeb"/>
        <w:spacing w:before="0" w:beforeAutospacing="0" w:after="0" w:afterAutospacing="0"/>
        <w:rPr>
          <w:color w:val="000000" w:themeColor="text1"/>
          <w:sz w:val="28"/>
          <w:szCs w:val="28"/>
        </w:rPr>
      </w:pPr>
    </w:p>
    <w:p w14:paraId="60477417" w14:textId="134D8351" w:rsidR="00042BAB" w:rsidRPr="002B53FD" w:rsidRDefault="00042BAB" w:rsidP="00A37FA5">
      <w:pPr>
        <w:pStyle w:val="NormalWeb"/>
        <w:spacing w:before="0" w:beforeAutospacing="0" w:after="0" w:afterAutospacing="0"/>
        <w:rPr>
          <w:color w:val="000000" w:themeColor="text1"/>
          <w:sz w:val="28"/>
          <w:szCs w:val="28"/>
        </w:rPr>
      </w:pPr>
      <w:r w:rsidRPr="002B53FD">
        <w:rPr>
          <w:color w:val="000000" w:themeColor="text1"/>
          <w:sz w:val="28"/>
          <w:szCs w:val="28"/>
        </w:rPr>
        <w:t>Second, there are relatively few studies that combine machine learning techniques with customer engagement research in the mobile banking context. As machine learning becomes more common in the banking industry, this area deserves more attention.</w:t>
      </w:r>
    </w:p>
    <w:p w14:paraId="3F5D806A" w14:textId="77777777" w:rsidR="00A37FA5" w:rsidRPr="002B53FD" w:rsidRDefault="00A37FA5" w:rsidP="00A37FA5">
      <w:pPr>
        <w:pStyle w:val="NormalWeb"/>
        <w:spacing w:before="0" w:beforeAutospacing="0" w:after="0" w:afterAutospacing="0"/>
        <w:rPr>
          <w:color w:val="000000" w:themeColor="text1"/>
          <w:sz w:val="28"/>
          <w:szCs w:val="28"/>
        </w:rPr>
      </w:pPr>
    </w:p>
    <w:p w14:paraId="303D7870" w14:textId="456E9BD8" w:rsidR="00042BAB" w:rsidRPr="002B53FD" w:rsidRDefault="00042BAB" w:rsidP="00A37FA5">
      <w:pPr>
        <w:pStyle w:val="NormalWeb"/>
        <w:spacing w:before="0" w:beforeAutospacing="0" w:after="0" w:afterAutospacing="0"/>
        <w:rPr>
          <w:color w:val="000000" w:themeColor="text1"/>
          <w:sz w:val="28"/>
          <w:szCs w:val="28"/>
        </w:rPr>
      </w:pPr>
      <w:r w:rsidRPr="002B53FD">
        <w:rPr>
          <w:color w:val="000000" w:themeColor="text1"/>
          <w:sz w:val="28"/>
          <w:szCs w:val="28"/>
        </w:rPr>
        <w:t>Another gap is that trust, transparency, rewards, and technological readiness are usually studied as separate factors. Although researchers have shown that these variables are important, there is limited evidence on which factors matter most when predicting engagement through machine learning models.</w:t>
      </w:r>
    </w:p>
    <w:p w14:paraId="00CC0EF7" w14:textId="77777777" w:rsidR="00A37FA5" w:rsidRPr="002B53FD" w:rsidRDefault="00A37FA5" w:rsidP="00A37FA5">
      <w:pPr>
        <w:pStyle w:val="NormalWeb"/>
        <w:spacing w:before="0" w:beforeAutospacing="0" w:after="0" w:afterAutospacing="0"/>
        <w:rPr>
          <w:color w:val="000000" w:themeColor="text1"/>
          <w:sz w:val="28"/>
          <w:szCs w:val="28"/>
        </w:rPr>
      </w:pPr>
    </w:p>
    <w:p w14:paraId="4142319C" w14:textId="01143F46" w:rsidR="00042BAB" w:rsidRPr="002B53FD" w:rsidRDefault="00042BAB" w:rsidP="00A37FA5">
      <w:pPr>
        <w:pStyle w:val="NormalWeb"/>
        <w:spacing w:before="0" w:beforeAutospacing="0" w:after="0" w:afterAutospacing="0"/>
        <w:rPr>
          <w:color w:val="000000" w:themeColor="text1"/>
          <w:sz w:val="28"/>
          <w:szCs w:val="28"/>
        </w:rPr>
      </w:pPr>
      <w:r w:rsidRPr="002B53FD">
        <w:rPr>
          <w:color w:val="000000" w:themeColor="text1"/>
          <w:sz w:val="28"/>
          <w:szCs w:val="28"/>
        </w:rPr>
        <w:t>Finally, many studies focus on model performance but give less attention to issues such as privacy, fairness, transparency, and explainability. Since artificial intelligence is becoming more widely used in financial services, these concerns should also be considered when developing predictive models for customer engagement.</w:t>
      </w:r>
    </w:p>
    <w:p w14:paraId="14B334C0" w14:textId="77777777" w:rsidR="00A37FA5" w:rsidRPr="002B53FD" w:rsidRDefault="00A37FA5" w:rsidP="00A37FA5">
      <w:pPr>
        <w:pStyle w:val="Heading3"/>
        <w:spacing w:before="0"/>
        <w:rPr>
          <w:rFonts w:ascii="Times New Roman" w:hAnsi="Times New Roman" w:cs="Times New Roman"/>
          <w:color w:val="000000" w:themeColor="text1"/>
          <w:sz w:val="28"/>
          <w:szCs w:val="28"/>
        </w:rPr>
      </w:pPr>
    </w:p>
    <w:p w14:paraId="406FABCF" w14:textId="2F66C57E" w:rsidR="00042BAB" w:rsidRPr="002B53FD" w:rsidRDefault="00042BAB" w:rsidP="00A37FA5">
      <w:pPr>
        <w:pStyle w:val="Heading3"/>
        <w:spacing w:before="0"/>
        <w:rPr>
          <w:rFonts w:ascii="Times New Roman" w:hAnsi="Times New Roman" w:cs="Times New Roman"/>
          <w:color w:val="000000" w:themeColor="text1"/>
          <w:sz w:val="28"/>
          <w:szCs w:val="28"/>
        </w:rPr>
      </w:pPr>
      <w:r w:rsidRPr="002B53FD">
        <w:rPr>
          <w:rFonts w:ascii="Times New Roman" w:hAnsi="Times New Roman" w:cs="Times New Roman"/>
          <w:color w:val="000000" w:themeColor="text1"/>
          <w:sz w:val="28"/>
          <w:szCs w:val="28"/>
        </w:rPr>
        <w:t>Aim of the Study</w:t>
      </w:r>
    </w:p>
    <w:p w14:paraId="171F0DED" w14:textId="77777777" w:rsidR="00042BAB" w:rsidRPr="002B53FD" w:rsidRDefault="00042BAB" w:rsidP="00A37FA5">
      <w:pPr>
        <w:pStyle w:val="NormalWeb"/>
        <w:spacing w:before="0" w:beforeAutospacing="0" w:after="0" w:afterAutospacing="0"/>
        <w:rPr>
          <w:color w:val="000000" w:themeColor="text1"/>
          <w:sz w:val="28"/>
          <w:szCs w:val="28"/>
        </w:rPr>
      </w:pPr>
      <w:r w:rsidRPr="002B53FD">
        <w:rPr>
          <w:color w:val="000000" w:themeColor="text1"/>
          <w:sz w:val="28"/>
          <w:szCs w:val="28"/>
        </w:rPr>
        <w:t>Mobile banking is something most Generation Z customers use without giving it much thought. Checking balances, sending money, and paying bills can all be done from a phone in a matter of seconds. Even though mobile banking has become so common, there is still no clear answer as to why some users stay engaged with these apps while others gradually stop using them as often.</w:t>
      </w:r>
    </w:p>
    <w:p w14:paraId="7A4166AB" w14:textId="77777777" w:rsidR="00A37FA5" w:rsidRPr="002B53FD" w:rsidRDefault="00A37FA5" w:rsidP="00A37FA5">
      <w:pPr>
        <w:pStyle w:val="NormalWeb"/>
        <w:spacing w:before="0" w:beforeAutospacing="0" w:after="0" w:afterAutospacing="0"/>
        <w:rPr>
          <w:color w:val="000000" w:themeColor="text1"/>
          <w:sz w:val="28"/>
          <w:szCs w:val="28"/>
        </w:rPr>
      </w:pPr>
    </w:p>
    <w:p w14:paraId="1D65FBE4" w14:textId="39FB56E5" w:rsidR="00042BAB" w:rsidRPr="002B53FD" w:rsidRDefault="00042BAB" w:rsidP="00A37FA5">
      <w:pPr>
        <w:pStyle w:val="NormalWeb"/>
        <w:spacing w:before="0" w:beforeAutospacing="0" w:after="0" w:afterAutospacing="0"/>
        <w:rPr>
          <w:color w:val="000000" w:themeColor="text1"/>
          <w:sz w:val="28"/>
          <w:szCs w:val="28"/>
        </w:rPr>
      </w:pPr>
      <w:r w:rsidRPr="002B53FD">
        <w:rPr>
          <w:color w:val="000000" w:themeColor="text1"/>
          <w:sz w:val="28"/>
          <w:szCs w:val="28"/>
        </w:rPr>
        <w:t xml:space="preserve">A lot of research has already looked at factors such as trust, transparency, rewards, and technological readiness. These studies help explain customer </w:t>
      </w:r>
      <w:proofErr w:type="spellStart"/>
      <w:r w:rsidRPr="002B53FD">
        <w:rPr>
          <w:color w:val="000000" w:themeColor="text1"/>
          <w:sz w:val="28"/>
          <w:szCs w:val="28"/>
        </w:rPr>
        <w:t>behaviour</w:t>
      </w:r>
      <w:proofErr w:type="spellEnd"/>
      <w:r w:rsidRPr="002B53FD">
        <w:rPr>
          <w:color w:val="000000" w:themeColor="text1"/>
          <w:sz w:val="28"/>
          <w:szCs w:val="28"/>
        </w:rPr>
        <w:t xml:space="preserve">, but they do not tell us much about whether engagement can </w:t>
      </w:r>
      <w:proofErr w:type="gramStart"/>
      <w:r w:rsidRPr="002B53FD">
        <w:rPr>
          <w:color w:val="000000" w:themeColor="text1"/>
          <w:sz w:val="28"/>
          <w:szCs w:val="28"/>
        </w:rPr>
        <w:t>actually be</w:t>
      </w:r>
      <w:proofErr w:type="gramEnd"/>
      <w:r w:rsidRPr="002B53FD">
        <w:rPr>
          <w:color w:val="000000" w:themeColor="text1"/>
          <w:sz w:val="28"/>
          <w:szCs w:val="28"/>
        </w:rPr>
        <w:t xml:space="preserve"> predicted. As banks continue to invest in data analytics and artificial intelligence, predicting customer engagement is becoming just as important as understanding it.</w:t>
      </w:r>
    </w:p>
    <w:p w14:paraId="110A549D" w14:textId="77777777" w:rsidR="00A37FA5" w:rsidRPr="002B53FD" w:rsidRDefault="00A37FA5" w:rsidP="00A37FA5">
      <w:pPr>
        <w:pStyle w:val="NormalWeb"/>
        <w:spacing w:before="0" w:beforeAutospacing="0" w:after="0" w:afterAutospacing="0"/>
        <w:rPr>
          <w:color w:val="000000" w:themeColor="text1"/>
          <w:sz w:val="28"/>
          <w:szCs w:val="28"/>
        </w:rPr>
      </w:pPr>
    </w:p>
    <w:p w14:paraId="6C7D158B" w14:textId="3A0C9DB1" w:rsidR="00042BAB" w:rsidRPr="002B53FD" w:rsidRDefault="00042BAB" w:rsidP="00A37FA5">
      <w:pPr>
        <w:pStyle w:val="NormalWeb"/>
        <w:spacing w:before="0" w:beforeAutospacing="0" w:after="0" w:afterAutospacing="0"/>
        <w:rPr>
          <w:color w:val="000000" w:themeColor="text1"/>
          <w:sz w:val="28"/>
          <w:szCs w:val="28"/>
        </w:rPr>
      </w:pPr>
      <w:r w:rsidRPr="002B53FD">
        <w:rPr>
          <w:color w:val="000000" w:themeColor="text1"/>
          <w:sz w:val="28"/>
          <w:szCs w:val="28"/>
        </w:rPr>
        <w:lastRenderedPageBreak/>
        <w:t>For that reason, this study looks at whether trust, transparency, rewards, and technological readiness can be used to predict engagement among Generation Z mobile banking users. It also explores whether machine learning models can provide useful insights that banks can use to better understand and support their customers.</w:t>
      </w:r>
    </w:p>
    <w:p w14:paraId="051F581A" w14:textId="77777777" w:rsidR="00A37FA5" w:rsidRPr="002B53FD" w:rsidRDefault="00A37FA5" w:rsidP="00A37FA5">
      <w:pPr>
        <w:pStyle w:val="Heading3"/>
        <w:spacing w:before="0"/>
        <w:rPr>
          <w:rFonts w:ascii="Times New Roman" w:hAnsi="Times New Roman" w:cs="Times New Roman"/>
          <w:color w:val="000000" w:themeColor="text1"/>
          <w:sz w:val="28"/>
          <w:szCs w:val="28"/>
        </w:rPr>
      </w:pPr>
    </w:p>
    <w:p w14:paraId="15B06CC9" w14:textId="545CBF2F" w:rsidR="00042BAB" w:rsidRPr="002B53FD" w:rsidRDefault="00042BAB" w:rsidP="00A37FA5">
      <w:pPr>
        <w:pStyle w:val="Heading3"/>
        <w:spacing w:before="0"/>
        <w:rPr>
          <w:rFonts w:ascii="Times New Roman" w:hAnsi="Times New Roman" w:cs="Times New Roman"/>
          <w:color w:val="000000" w:themeColor="text1"/>
          <w:sz w:val="28"/>
          <w:szCs w:val="28"/>
        </w:rPr>
      </w:pPr>
      <w:r w:rsidRPr="002B53FD">
        <w:rPr>
          <w:rFonts w:ascii="Times New Roman" w:hAnsi="Times New Roman" w:cs="Times New Roman"/>
          <w:color w:val="000000" w:themeColor="text1"/>
          <w:sz w:val="28"/>
          <w:szCs w:val="28"/>
        </w:rPr>
        <w:t>Research Objectives</w:t>
      </w:r>
    </w:p>
    <w:p w14:paraId="2C4A1517" w14:textId="77777777" w:rsidR="00042BAB" w:rsidRPr="002B53FD" w:rsidRDefault="00042BAB" w:rsidP="00A37FA5">
      <w:pPr>
        <w:pStyle w:val="NormalWeb"/>
        <w:spacing w:before="0" w:beforeAutospacing="0" w:after="0" w:afterAutospacing="0"/>
        <w:rPr>
          <w:color w:val="000000" w:themeColor="text1"/>
          <w:sz w:val="28"/>
          <w:szCs w:val="28"/>
        </w:rPr>
      </w:pPr>
      <w:r w:rsidRPr="002B53FD">
        <w:rPr>
          <w:color w:val="000000" w:themeColor="text1"/>
          <w:sz w:val="28"/>
          <w:szCs w:val="28"/>
        </w:rPr>
        <w:t>This study has six main objectives:</w:t>
      </w:r>
    </w:p>
    <w:p w14:paraId="3117E46E" w14:textId="77777777" w:rsidR="00042BAB" w:rsidRPr="002B53FD" w:rsidRDefault="00042BAB" w:rsidP="00A37FA5">
      <w:pPr>
        <w:pStyle w:val="NormalWeb"/>
        <w:numPr>
          <w:ilvl w:val="0"/>
          <w:numId w:val="18"/>
        </w:numPr>
        <w:spacing w:before="0" w:beforeAutospacing="0" w:after="0" w:afterAutospacing="0"/>
        <w:rPr>
          <w:color w:val="000000" w:themeColor="text1"/>
          <w:sz w:val="28"/>
          <w:szCs w:val="28"/>
        </w:rPr>
      </w:pPr>
      <w:r w:rsidRPr="002B53FD">
        <w:rPr>
          <w:color w:val="000000" w:themeColor="text1"/>
          <w:sz w:val="28"/>
          <w:szCs w:val="28"/>
        </w:rPr>
        <w:t>To understand what previous research says about Generation Z and mobile banking engagement.</w:t>
      </w:r>
    </w:p>
    <w:p w14:paraId="7CA317F7" w14:textId="77777777" w:rsidR="00042BAB" w:rsidRPr="002B53FD" w:rsidRDefault="00042BAB" w:rsidP="00A37FA5">
      <w:pPr>
        <w:pStyle w:val="NormalWeb"/>
        <w:numPr>
          <w:ilvl w:val="0"/>
          <w:numId w:val="18"/>
        </w:numPr>
        <w:spacing w:before="0" w:beforeAutospacing="0" w:after="0" w:afterAutospacing="0"/>
        <w:rPr>
          <w:color w:val="000000" w:themeColor="text1"/>
          <w:sz w:val="28"/>
          <w:szCs w:val="28"/>
        </w:rPr>
      </w:pPr>
      <w:r w:rsidRPr="002B53FD">
        <w:rPr>
          <w:color w:val="000000" w:themeColor="text1"/>
          <w:sz w:val="28"/>
          <w:szCs w:val="28"/>
        </w:rPr>
        <w:t>To examine how trust, transparency, rewards, and technological readiness relate to engagement.</w:t>
      </w:r>
    </w:p>
    <w:p w14:paraId="17DB4DED" w14:textId="77777777" w:rsidR="00042BAB" w:rsidRPr="002B53FD" w:rsidRDefault="00042BAB" w:rsidP="00A37FA5">
      <w:pPr>
        <w:pStyle w:val="NormalWeb"/>
        <w:numPr>
          <w:ilvl w:val="0"/>
          <w:numId w:val="18"/>
        </w:numPr>
        <w:spacing w:before="0" w:beforeAutospacing="0" w:after="0" w:afterAutospacing="0"/>
        <w:rPr>
          <w:color w:val="000000" w:themeColor="text1"/>
          <w:sz w:val="28"/>
          <w:szCs w:val="28"/>
        </w:rPr>
      </w:pPr>
      <w:r w:rsidRPr="002B53FD">
        <w:rPr>
          <w:color w:val="000000" w:themeColor="text1"/>
          <w:sz w:val="28"/>
          <w:szCs w:val="28"/>
        </w:rPr>
        <w:t>To build machine learning models that can predict engagement levels.</w:t>
      </w:r>
    </w:p>
    <w:p w14:paraId="534945DA" w14:textId="77777777" w:rsidR="00042BAB" w:rsidRPr="002B53FD" w:rsidRDefault="00042BAB" w:rsidP="00A37FA5">
      <w:pPr>
        <w:pStyle w:val="NormalWeb"/>
        <w:numPr>
          <w:ilvl w:val="0"/>
          <w:numId w:val="18"/>
        </w:numPr>
        <w:spacing w:before="0" w:beforeAutospacing="0" w:after="0" w:afterAutospacing="0"/>
        <w:rPr>
          <w:color w:val="000000" w:themeColor="text1"/>
          <w:sz w:val="28"/>
          <w:szCs w:val="28"/>
        </w:rPr>
      </w:pPr>
      <w:r w:rsidRPr="002B53FD">
        <w:rPr>
          <w:color w:val="000000" w:themeColor="text1"/>
          <w:sz w:val="28"/>
          <w:szCs w:val="28"/>
        </w:rPr>
        <w:t>To compare different machine learning models and see which one performs best.</w:t>
      </w:r>
    </w:p>
    <w:p w14:paraId="3D09A459" w14:textId="77777777" w:rsidR="00042BAB" w:rsidRPr="002B53FD" w:rsidRDefault="00042BAB" w:rsidP="00A37FA5">
      <w:pPr>
        <w:pStyle w:val="NormalWeb"/>
        <w:numPr>
          <w:ilvl w:val="0"/>
          <w:numId w:val="18"/>
        </w:numPr>
        <w:spacing w:before="0" w:beforeAutospacing="0" w:after="0" w:afterAutospacing="0"/>
        <w:rPr>
          <w:color w:val="000000" w:themeColor="text1"/>
          <w:sz w:val="28"/>
          <w:szCs w:val="28"/>
        </w:rPr>
      </w:pPr>
      <w:r w:rsidRPr="002B53FD">
        <w:rPr>
          <w:color w:val="000000" w:themeColor="text1"/>
          <w:sz w:val="28"/>
          <w:szCs w:val="28"/>
        </w:rPr>
        <w:t>To identify the factors that have the biggest influence on engagement predictions.</w:t>
      </w:r>
    </w:p>
    <w:p w14:paraId="35F2B03E" w14:textId="77777777" w:rsidR="00042BAB" w:rsidRPr="002B53FD" w:rsidRDefault="00042BAB" w:rsidP="00A37FA5">
      <w:pPr>
        <w:pStyle w:val="NormalWeb"/>
        <w:numPr>
          <w:ilvl w:val="0"/>
          <w:numId w:val="18"/>
        </w:numPr>
        <w:spacing w:before="0" w:beforeAutospacing="0" w:after="0" w:afterAutospacing="0"/>
        <w:rPr>
          <w:color w:val="000000" w:themeColor="text1"/>
          <w:sz w:val="28"/>
          <w:szCs w:val="28"/>
        </w:rPr>
      </w:pPr>
      <w:r w:rsidRPr="002B53FD">
        <w:rPr>
          <w:color w:val="000000" w:themeColor="text1"/>
          <w:sz w:val="28"/>
          <w:szCs w:val="28"/>
        </w:rPr>
        <w:t>To consider issues such as privacy, fairness, transparency, and human oversight when using AI in banking.</w:t>
      </w:r>
    </w:p>
    <w:p w14:paraId="387B1DFC" w14:textId="77777777" w:rsidR="00A37FA5" w:rsidRPr="002B53FD" w:rsidRDefault="00A37FA5" w:rsidP="00A37FA5">
      <w:pPr>
        <w:pStyle w:val="Heading3"/>
        <w:spacing w:before="0"/>
        <w:rPr>
          <w:rFonts w:ascii="Times New Roman" w:hAnsi="Times New Roman" w:cs="Times New Roman"/>
          <w:color w:val="000000" w:themeColor="text1"/>
          <w:sz w:val="28"/>
          <w:szCs w:val="28"/>
        </w:rPr>
      </w:pPr>
    </w:p>
    <w:p w14:paraId="3A60000F" w14:textId="1E8391BF" w:rsidR="00042BAB" w:rsidRPr="002B53FD" w:rsidRDefault="00042BAB" w:rsidP="00A37FA5">
      <w:pPr>
        <w:pStyle w:val="Heading3"/>
        <w:spacing w:before="0"/>
        <w:rPr>
          <w:rFonts w:ascii="Times New Roman" w:hAnsi="Times New Roman" w:cs="Times New Roman"/>
          <w:color w:val="000000" w:themeColor="text1"/>
          <w:sz w:val="28"/>
          <w:szCs w:val="28"/>
        </w:rPr>
      </w:pPr>
      <w:r w:rsidRPr="002B53FD">
        <w:rPr>
          <w:rFonts w:ascii="Times New Roman" w:hAnsi="Times New Roman" w:cs="Times New Roman"/>
          <w:color w:val="000000" w:themeColor="text1"/>
          <w:sz w:val="28"/>
          <w:szCs w:val="28"/>
        </w:rPr>
        <w:t>Research Questions</w:t>
      </w:r>
    </w:p>
    <w:p w14:paraId="0FEF0882" w14:textId="77777777" w:rsidR="00042BAB" w:rsidRPr="002B53FD" w:rsidRDefault="00042BAB" w:rsidP="00A37FA5">
      <w:pPr>
        <w:pStyle w:val="NormalWeb"/>
        <w:spacing w:before="0" w:beforeAutospacing="0" w:after="0" w:afterAutospacing="0"/>
        <w:rPr>
          <w:color w:val="000000" w:themeColor="text1"/>
          <w:sz w:val="28"/>
          <w:szCs w:val="28"/>
        </w:rPr>
      </w:pPr>
      <w:r w:rsidRPr="002B53FD">
        <w:rPr>
          <w:color w:val="000000" w:themeColor="text1"/>
          <w:sz w:val="28"/>
          <w:szCs w:val="28"/>
        </w:rPr>
        <w:t>The study focuses on the following questions:</w:t>
      </w:r>
    </w:p>
    <w:p w14:paraId="60261A86" w14:textId="77777777" w:rsidR="00042BAB" w:rsidRPr="002B53FD" w:rsidRDefault="00042BAB" w:rsidP="00A37FA5">
      <w:pPr>
        <w:pStyle w:val="NormalWeb"/>
        <w:spacing w:before="0" w:beforeAutospacing="0" w:after="0" w:afterAutospacing="0"/>
        <w:rPr>
          <w:color w:val="000000" w:themeColor="text1"/>
          <w:sz w:val="28"/>
          <w:szCs w:val="28"/>
        </w:rPr>
      </w:pPr>
      <w:r w:rsidRPr="002B53FD">
        <w:rPr>
          <w:rStyle w:val="Strong"/>
          <w:color w:val="000000" w:themeColor="text1"/>
          <w:sz w:val="28"/>
          <w:szCs w:val="28"/>
        </w:rPr>
        <w:t>RQ1:</w:t>
      </w:r>
      <w:r w:rsidRPr="002B53FD">
        <w:rPr>
          <w:rStyle w:val="apple-converted-space"/>
          <w:color w:val="000000" w:themeColor="text1"/>
          <w:sz w:val="28"/>
          <w:szCs w:val="28"/>
        </w:rPr>
        <w:t> </w:t>
      </w:r>
      <w:r w:rsidRPr="002B53FD">
        <w:rPr>
          <w:color w:val="000000" w:themeColor="text1"/>
          <w:sz w:val="28"/>
          <w:szCs w:val="28"/>
        </w:rPr>
        <w:t>What influences Generation Z's engagement with mobile banking applications?</w:t>
      </w:r>
    </w:p>
    <w:p w14:paraId="30D46278" w14:textId="77777777" w:rsidR="00042BAB" w:rsidRPr="002B53FD" w:rsidRDefault="00042BAB" w:rsidP="00A37FA5">
      <w:pPr>
        <w:pStyle w:val="NormalWeb"/>
        <w:spacing w:before="0" w:beforeAutospacing="0" w:after="0" w:afterAutospacing="0"/>
        <w:rPr>
          <w:color w:val="000000" w:themeColor="text1"/>
          <w:sz w:val="28"/>
          <w:szCs w:val="28"/>
        </w:rPr>
      </w:pPr>
      <w:r w:rsidRPr="002B53FD">
        <w:rPr>
          <w:rStyle w:val="Strong"/>
          <w:color w:val="000000" w:themeColor="text1"/>
          <w:sz w:val="28"/>
          <w:szCs w:val="28"/>
        </w:rPr>
        <w:t>RQ2:</w:t>
      </w:r>
      <w:r w:rsidRPr="002B53FD">
        <w:rPr>
          <w:rStyle w:val="apple-converted-space"/>
          <w:color w:val="000000" w:themeColor="text1"/>
          <w:sz w:val="28"/>
          <w:szCs w:val="28"/>
        </w:rPr>
        <w:t> </w:t>
      </w:r>
      <w:r w:rsidRPr="002B53FD">
        <w:rPr>
          <w:color w:val="000000" w:themeColor="text1"/>
          <w:sz w:val="28"/>
          <w:szCs w:val="28"/>
        </w:rPr>
        <w:t>What role do trust, transparency, rewards, and technological readiness play in engagement?</w:t>
      </w:r>
    </w:p>
    <w:p w14:paraId="5ED25CA0" w14:textId="77777777" w:rsidR="00042BAB" w:rsidRPr="002B53FD" w:rsidRDefault="00042BAB" w:rsidP="00A37FA5">
      <w:pPr>
        <w:pStyle w:val="NormalWeb"/>
        <w:spacing w:before="0" w:beforeAutospacing="0" w:after="0" w:afterAutospacing="0"/>
        <w:rPr>
          <w:color w:val="000000" w:themeColor="text1"/>
          <w:sz w:val="28"/>
          <w:szCs w:val="28"/>
        </w:rPr>
      </w:pPr>
      <w:r w:rsidRPr="002B53FD">
        <w:rPr>
          <w:rStyle w:val="Strong"/>
          <w:color w:val="000000" w:themeColor="text1"/>
          <w:sz w:val="28"/>
          <w:szCs w:val="28"/>
        </w:rPr>
        <w:t>RQ3:</w:t>
      </w:r>
      <w:r w:rsidRPr="002B53FD">
        <w:rPr>
          <w:rStyle w:val="apple-converted-space"/>
          <w:color w:val="000000" w:themeColor="text1"/>
          <w:sz w:val="28"/>
          <w:szCs w:val="28"/>
        </w:rPr>
        <w:t> </w:t>
      </w:r>
      <w:r w:rsidRPr="002B53FD">
        <w:rPr>
          <w:color w:val="000000" w:themeColor="text1"/>
          <w:sz w:val="28"/>
          <w:szCs w:val="28"/>
        </w:rPr>
        <w:t>Which machine learning model predicts engagement most accurately?</w:t>
      </w:r>
    </w:p>
    <w:p w14:paraId="47384775" w14:textId="77777777" w:rsidR="00042BAB" w:rsidRPr="002B53FD" w:rsidRDefault="00042BAB" w:rsidP="00A37FA5">
      <w:pPr>
        <w:pStyle w:val="NormalWeb"/>
        <w:spacing w:before="0" w:beforeAutospacing="0" w:after="0" w:afterAutospacing="0"/>
        <w:rPr>
          <w:color w:val="000000" w:themeColor="text1"/>
          <w:sz w:val="28"/>
          <w:szCs w:val="28"/>
        </w:rPr>
      </w:pPr>
      <w:r w:rsidRPr="002B53FD">
        <w:rPr>
          <w:rStyle w:val="Strong"/>
          <w:color w:val="000000" w:themeColor="text1"/>
          <w:sz w:val="28"/>
          <w:szCs w:val="28"/>
        </w:rPr>
        <w:t>RQ4:</w:t>
      </w:r>
      <w:r w:rsidRPr="002B53FD">
        <w:rPr>
          <w:rStyle w:val="apple-converted-space"/>
          <w:color w:val="000000" w:themeColor="text1"/>
          <w:sz w:val="28"/>
          <w:szCs w:val="28"/>
        </w:rPr>
        <w:t> </w:t>
      </w:r>
      <w:r w:rsidRPr="002B53FD">
        <w:rPr>
          <w:color w:val="000000" w:themeColor="text1"/>
          <w:sz w:val="28"/>
          <w:szCs w:val="28"/>
        </w:rPr>
        <w:t>Which factors have the strongest influence on engagement predictions?</w:t>
      </w:r>
    </w:p>
    <w:p w14:paraId="551A2B78" w14:textId="77777777" w:rsidR="00042BAB" w:rsidRPr="002B53FD" w:rsidRDefault="00042BAB" w:rsidP="00A37FA5">
      <w:pPr>
        <w:pStyle w:val="NormalWeb"/>
        <w:spacing w:before="0" w:beforeAutospacing="0" w:after="0" w:afterAutospacing="0"/>
        <w:rPr>
          <w:color w:val="000000" w:themeColor="text1"/>
          <w:sz w:val="28"/>
          <w:szCs w:val="28"/>
        </w:rPr>
      </w:pPr>
      <w:r w:rsidRPr="002B53FD">
        <w:rPr>
          <w:rStyle w:val="Strong"/>
          <w:color w:val="000000" w:themeColor="text1"/>
          <w:sz w:val="28"/>
          <w:szCs w:val="28"/>
        </w:rPr>
        <w:t>RQ5:</w:t>
      </w:r>
      <w:r w:rsidRPr="002B53FD">
        <w:rPr>
          <w:rStyle w:val="apple-converted-space"/>
          <w:color w:val="000000" w:themeColor="text1"/>
          <w:sz w:val="28"/>
          <w:szCs w:val="28"/>
        </w:rPr>
        <w:t> </w:t>
      </w:r>
      <w:r w:rsidRPr="002B53FD">
        <w:rPr>
          <w:color w:val="000000" w:themeColor="text1"/>
          <w:sz w:val="28"/>
          <w:szCs w:val="28"/>
        </w:rPr>
        <w:t>How can AI-based prediction models be used responsibly in banking?</w:t>
      </w:r>
    </w:p>
    <w:p w14:paraId="5EC2E270" w14:textId="77777777" w:rsidR="00A37FA5" w:rsidRPr="002B53FD" w:rsidRDefault="00A37FA5" w:rsidP="00A37FA5">
      <w:pPr>
        <w:pStyle w:val="Heading3"/>
        <w:spacing w:before="0"/>
        <w:rPr>
          <w:rFonts w:ascii="Times New Roman" w:hAnsi="Times New Roman" w:cs="Times New Roman"/>
          <w:color w:val="000000" w:themeColor="text1"/>
          <w:sz w:val="28"/>
          <w:szCs w:val="28"/>
        </w:rPr>
      </w:pPr>
    </w:p>
    <w:p w14:paraId="68027DDF" w14:textId="663A1EF7" w:rsidR="00042BAB" w:rsidRPr="002B53FD" w:rsidRDefault="00042BAB" w:rsidP="00A37FA5">
      <w:pPr>
        <w:pStyle w:val="Heading3"/>
        <w:spacing w:before="0"/>
        <w:rPr>
          <w:rFonts w:ascii="Times New Roman" w:hAnsi="Times New Roman" w:cs="Times New Roman"/>
          <w:color w:val="000000" w:themeColor="text1"/>
          <w:sz w:val="28"/>
          <w:szCs w:val="28"/>
        </w:rPr>
      </w:pPr>
      <w:r w:rsidRPr="002B53FD">
        <w:rPr>
          <w:rFonts w:ascii="Times New Roman" w:hAnsi="Times New Roman" w:cs="Times New Roman"/>
          <w:color w:val="000000" w:themeColor="text1"/>
          <w:sz w:val="28"/>
          <w:szCs w:val="28"/>
        </w:rPr>
        <w:t>Hypotheses</w:t>
      </w:r>
    </w:p>
    <w:p w14:paraId="42A3C7B3" w14:textId="77777777" w:rsidR="00042BAB" w:rsidRPr="002B53FD" w:rsidRDefault="00042BAB" w:rsidP="00A37FA5">
      <w:pPr>
        <w:pStyle w:val="NormalWeb"/>
        <w:spacing w:before="0" w:beforeAutospacing="0" w:after="0" w:afterAutospacing="0"/>
        <w:rPr>
          <w:color w:val="000000" w:themeColor="text1"/>
          <w:sz w:val="28"/>
          <w:szCs w:val="28"/>
        </w:rPr>
      </w:pPr>
      <w:r w:rsidRPr="002B53FD">
        <w:rPr>
          <w:color w:val="000000" w:themeColor="text1"/>
          <w:sz w:val="28"/>
          <w:szCs w:val="28"/>
        </w:rPr>
        <w:t>The following hypotheses will be tested:</w:t>
      </w:r>
    </w:p>
    <w:p w14:paraId="20310941" w14:textId="77777777" w:rsidR="00042BAB" w:rsidRPr="002B53FD" w:rsidRDefault="00042BAB" w:rsidP="00A37FA5">
      <w:pPr>
        <w:pStyle w:val="NormalWeb"/>
        <w:spacing w:before="0" w:beforeAutospacing="0" w:after="0" w:afterAutospacing="0"/>
        <w:rPr>
          <w:color w:val="000000" w:themeColor="text1"/>
          <w:sz w:val="28"/>
          <w:szCs w:val="28"/>
        </w:rPr>
      </w:pPr>
      <w:r w:rsidRPr="002B53FD">
        <w:rPr>
          <w:rStyle w:val="Strong"/>
          <w:color w:val="000000" w:themeColor="text1"/>
          <w:sz w:val="28"/>
          <w:szCs w:val="28"/>
        </w:rPr>
        <w:t>H1:</w:t>
      </w:r>
      <w:r w:rsidRPr="002B53FD">
        <w:rPr>
          <w:rStyle w:val="apple-converted-space"/>
          <w:color w:val="000000" w:themeColor="text1"/>
          <w:sz w:val="28"/>
          <w:szCs w:val="28"/>
        </w:rPr>
        <w:t> </w:t>
      </w:r>
      <w:r w:rsidRPr="002B53FD">
        <w:rPr>
          <w:color w:val="000000" w:themeColor="text1"/>
          <w:sz w:val="28"/>
          <w:szCs w:val="28"/>
        </w:rPr>
        <w:t>Perceived transparency has a positive effect on Generation Z mobile banking engagement.</w:t>
      </w:r>
    </w:p>
    <w:p w14:paraId="143CB352" w14:textId="77777777" w:rsidR="00042BAB" w:rsidRPr="002B53FD" w:rsidRDefault="00042BAB" w:rsidP="00A37FA5">
      <w:pPr>
        <w:pStyle w:val="NormalWeb"/>
        <w:spacing w:before="0" w:beforeAutospacing="0" w:after="0" w:afterAutospacing="0"/>
        <w:rPr>
          <w:color w:val="000000" w:themeColor="text1"/>
          <w:sz w:val="28"/>
          <w:szCs w:val="28"/>
        </w:rPr>
      </w:pPr>
      <w:r w:rsidRPr="002B53FD">
        <w:rPr>
          <w:rStyle w:val="Strong"/>
          <w:color w:val="000000" w:themeColor="text1"/>
          <w:sz w:val="28"/>
          <w:szCs w:val="28"/>
        </w:rPr>
        <w:t>H2:</w:t>
      </w:r>
      <w:r w:rsidRPr="002B53FD">
        <w:rPr>
          <w:rStyle w:val="apple-converted-space"/>
          <w:color w:val="000000" w:themeColor="text1"/>
          <w:sz w:val="28"/>
          <w:szCs w:val="28"/>
        </w:rPr>
        <w:t> </w:t>
      </w:r>
      <w:r w:rsidRPr="002B53FD">
        <w:rPr>
          <w:color w:val="000000" w:themeColor="text1"/>
          <w:sz w:val="28"/>
          <w:szCs w:val="28"/>
        </w:rPr>
        <w:t>Perceived rewards have a positive effect on Generation Z mobile banking engagement.</w:t>
      </w:r>
    </w:p>
    <w:p w14:paraId="77B806CF" w14:textId="77777777" w:rsidR="00042BAB" w:rsidRPr="002B53FD" w:rsidRDefault="00042BAB" w:rsidP="00A37FA5">
      <w:pPr>
        <w:pStyle w:val="NormalWeb"/>
        <w:spacing w:before="0" w:beforeAutospacing="0" w:after="0" w:afterAutospacing="0"/>
        <w:rPr>
          <w:color w:val="000000" w:themeColor="text1"/>
          <w:sz w:val="28"/>
          <w:szCs w:val="28"/>
        </w:rPr>
      </w:pPr>
      <w:r w:rsidRPr="002B53FD">
        <w:rPr>
          <w:rStyle w:val="Strong"/>
          <w:color w:val="000000" w:themeColor="text1"/>
          <w:sz w:val="28"/>
          <w:szCs w:val="28"/>
        </w:rPr>
        <w:t>H3:</w:t>
      </w:r>
      <w:r w:rsidRPr="002B53FD">
        <w:rPr>
          <w:rStyle w:val="apple-converted-space"/>
          <w:color w:val="000000" w:themeColor="text1"/>
          <w:sz w:val="28"/>
          <w:szCs w:val="28"/>
        </w:rPr>
        <w:t> </w:t>
      </w:r>
      <w:r w:rsidRPr="002B53FD">
        <w:rPr>
          <w:color w:val="000000" w:themeColor="text1"/>
          <w:sz w:val="28"/>
          <w:szCs w:val="28"/>
        </w:rPr>
        <w:t>Technological readiness has a positive effect on Generation Z mobile banking engagement.</w:t>
      </w:r>
    </w:p>
    <w:p w14:paraId="69EA31FA" w14:textId="77777777" w:rsidR="00042BAB" w:rsidRPr="002B53FD" w:rsidRDefault="00042BAB" w:rsidP="00A37FA5">
      <w:pPr>
        <w:pStyle w:val="NormalWeb"/>
        <w:spacing w:before="0" w:beforeAutospacing="0" w:after="0" w:afterAutospacing="0"/>
        <w:rPr>
          <w:color w:val="000000" w:themeColor="text1"/>
          <w:sz w:val="28"/>
          <w:szCs w:val="28"/>
        </w:rPr>
      </w:pPr>
      <w:r w:rsidRPr="002B53FD">
        <w:rPr>
          <w:rStyle w:val="Strong"/>
          <w:color w:val="000000" w:themeColor="text1"/>
          <w:sz w:val="28"/>
          <w:szCs w:val="28"/>
        </w:rPr>
        <w:lastRenderedPageBreak/>
        <w:t>H4:</w:t>
      </w:r>
      <w:r w:rsidRPr="002B53FD">
        <w:rPr>
          <w:rStyle w:val="apple-converted-space"/>
          <w:color w:val="000000" w:themeColor="text1"/>
          <w:sz w:val="28"/>
          <w:szCs w:val="28"/>
        </w:rPr>
        <w:t> </w:t>
      </w:r>
      <w:r w:rsidRPr="002B53FD">
        <w:rPr>
          <w:color w:val="000000" w:themeColor="text1"/>
          <w:sz w:val="28"/>
          <w:szCs w:val="28"/>
        </w:rPr>
        <w:t>Perceived trust has a positive effect on Generation Z mobile banking engagement.</w:t>
      </w:r>
    </w:p>
    <w:p w14:paraId="588C2A8C" w14:textId="77777777" w:rsidR="00042BAB" w:rsidRPr="002B53FD" w:rsidRDefault="00042BAB" w:rsidP="00A37FA5">
      <w:pPr>
        <w:pStyle w:val="NormalWeb"/>
        <w:spacing w:before="0" w:beforeAutospacing="0" w:after="0" w:afterAutospacing="0"/>
        <w:rPr>
          <w:color w:val="000000" w:themeColor="text1"/>
          <w:sz w:val="28"/>
          <w:szCs w:val="28"/>
        </w:rPr>
      </w:pPr>
      <w:r w:rsidRPr="002B53FD">
        <w:rPr>
          <w:rStyle w:val="Strong"/>
          <w:color w:val="000000" w:themeColor="text1"/>
          <w:sz w:val="28"/>
          <w:szCs w:val="28"/>
        </w:rPr>
        <w:t>H5:</w:t>
      </w:r>
      <w:r w:rsidRPr="002B53FD">
        <w:rPr>
          <w:rStyle w:val="apple-converted-space"/>
          <w:color w:val="000000" w:themeColor="text1"/>
          <w:sz w:val="28"/>
          <w:szCs w:val="28"/>
        </w:rPr>
        <w:t> </w:t>
      </w:r>
      <w:r w:rsidRPr="002B53FD">
        <w:rPr>
          <w:color w:val="000000" w:themeColor="text1"/>
          <w:sz w:val="28"/>
          <w:szCs w:val="28"/>
        </w:rPr>
        <w:t xml:space="preserve">Machine learning models can predict Generation Z mobile banking engagement using </w:t>
      </w:r>
      <w:proofErr w:type="spellStart"/>
      <w:r w:rsidRPr="002B53FD">
        <w:rPr>
          <w:color w:val="000000" w:themeColor="text1"/>
          <w:sz w:val="28"/>
          <w:szCs w:val="28"/>
        </w:rPr>
        <w:t>behavioural</w:t>
      </w:r>
      <w:proofErr w:type="spellEnd"/>
      <w:r w:rsidRPr="002B53FD">
        <w:rPr>
          <w:color w:val="000000" w:themeColor="text1"/>
          <w:sz w:val="28"/>
          <w:szCs w:val="28"/>
        </w:rPr>
        <w:t xml:space="preserve"> and technological factors.</w:t>
      </w:r>
    </w:p>
    <w:p w14:paraId="1987BA6E" w14:textId="7575D46D" w:rsidR="00ED59C2" w:rsidRPr="002B53FD" w:rsidRDefault="00ED59C2" w:rsidP="00A37FA5">
      <w:pPr>
        <w:spacing w:after="0"/>
        <w:rPr>
          <w:rFonts w:ascii="Times New Roman" w:hAnsi="Times New Roman" w:cs="Times New Roman"/>
          <w:color w:val="000000" w:themeColor="text1"/>
          <w:sz w:val="28"/>
          <w:szCs w:val="28"/>
        </w:rPr>
      </w:pPr>
    </w:p>
    <w:p w14:paraId="1B37EB3D" w14:textId="77777777" w:rsidR="001C386C" w:rsidRPr="002B53FD" w:rsidRDefault="001C386C" w:rsidP="00A37FA5">
      <w:pPr>
        <w:pStyle w:val="Heading3"/>
        <w:spacing w:before="0"/>
        <w:rPr>
          <w:rFonts w:ascii="Times New Roman" w:hAnsi="Times New Roman" w:cs="Times New Roman"/>
          <w:color w:val="000000" w:themeColor="text1"/>
          <w:sz w:val="28"/>
          <w:szCs w:val="28"/>
        </w:rPr>
      </w:pPr>
      <w:r w:rsidRPr="002B53FD">
        <w:rPr>
          <w:rFonts w:ascii="Times New Roman" w:hAnsi="Times New Roman" w:cs="Times New Roman"/>
          <w:color w:val="000000" w:themeColor="text1"/>
          <w:sz w:val="28"/>
          <w:szCs w:val="28"/>
        </w:rPr>
        <w:t>Brief Literature Review</w:t>
      </w:r>
    </w:p>
    <w:p w14:paraId="4B4840C0" w14:textId="77777777" w:rsidR="001C386C" w:rsidRPr="002B53FD" w:rsidRDefault="001C386C" w:rsidP="00A37FA5">
      <w:pPr>
        <w:pStyle w:val="NormalWeb"/>
        <w:spacing w:before="0" w:beforeAutospacing="0" w:after="0" w:afterAutospacing="0"/>
        <w:rPr>
          <w:color w:val="000000" w:themeColor="text1"/>
          <w:sz w:val="28"/>
          <w:szCs w:val="28"/>
        </w:rPr>
      </w:pPr>
      <w:r w:rsidRPr="002B53FD">
        <w:rPr>
          <w:color w:val="000000" w:themeColor="text1"/>
          <w:sz w:val="28"/>
          <w:szCs w:val="28"/>
        </w:rPr>
        <w:t>The growth of digital banking has changed the way customers interact with financial institutions. Mobile banking applications are now used for everyday activities such as checking balances, transferring money, and paying bills. Because these services have become part of daily life, researchers have become increasingly interested in understanding not only why people adopt mobile banking but also what keeps them engaged over time.</w:t>
      </w:r>
    </w:p>
    <w:p w14:paraId="30EC3111" w14:textId="77777777" w:rsidR="00A37FA5" w:rsidRPr="002B53FD" w:rsidRDefault="00A37FA5" w:rsidP="00A37FA5">
      <w:pPr>
        <w:pStyle w:val="NormalWeb"/>
        <w:spacing w:before="0" w:beforeAutospacing="0" w:after="0" w:afterAutospacing="0"/>
        <w:rPr>
          <w:color w:val="000000" w:themeColor="text1"/>
          <w:sz w:val="28"/>
          <w:szCs w:val="28"/>
        </w:rPr>
      </w:pPr>
    </w:p>
    <w:p w14:paraId="2DE8EB6E" w14:textId="44634F76" w:rsidR="001C386C" w:rsidRPr="002B53FD" w:rsidRDefault="001C386C" w:rsidP="00A37FA5">
      <w:pPr>
        <w:pStyle w:val="NormalWeb"/>
        <w:spacing w:before="0" w:beforeAutospacing="0" w:after="0" w:afterAutospacing="0"/>
        <w:rPr>
          <w:color w:val="000000" w:themeColor="text1"/>
          <w:sz w:val="28"/>
          <w:szCs w:val="28"/>
        </w:rPr>
      </w:pPr>
      <w:r w:rsidRPr="002B53FD">
        <w:rPr>
          <w:color w:val="000000" w:themeColor="text1"/>
          <w:sz w:val="28"/>
          <w:szCs w:val="28"/>
        </w:rPr>
        <w:t>Customer engagement has received growing attention in recent years. While adoption focuses on whether someone starts using a service, engagement is more concerned with what happens after that initial decision. Customers who are engaged are more likely to use the application regularly, explore additional features, and continue their relationship with the bank. For this reason, many studies have focused on identifying the factors that encourage long-term engagement.</w:t>
      </w:r>
    </w:p>
    <w:p w14:paraId="11605284" w14:textId="77777777" w:rsidR="00A37FA5" w:rsidRPr="002B53FD" w:rsidRDefault="00A37FA5" w:rsidP="00A37FA5">
      <w:pPr>
        <w:pStyle w:val="NormalWeb"/>
        <w:spacing w:before="0" w:beforeAutospacing="0" w:after="0" w:afterAutospacing="0"/>
        <w:rPr>
          <w:color w:val="000000" w:themeColor="text1"/>
          <w:sz w:val="28"/>
          <w:szCs w:val="28"/>
        </w:rPr>
      </w:pPr>
    </w:p>
    <w:p w14:paraId="5B9CA118" w14:textId="702332CA" w:rsidR="001C386C" w:rsidRPr="002B53FD" w:rsidRDefault="001C386C" w:rsidP="00A37FA5">
      <w:pPr>
        <w:pStyle w:val="NormalWeb"/>
        <w:spacing w:before="0" w:beforeAutospacing="0" w:after="0" w:afterAutospacing="0"/>
        <w:rPr>
          <w:color w:val="000000" w:themeColor="text1"/>
          <w:sz w:val="28"/>
          <w:szCs w:val="28"/>
        </w:rPr>
      </w:pPr>
      <w:r w:rsidRPr="002B53FD">
        <w:rPr>
          <w:color w:val="000000" w:themeColor="text1"/>
          <w:sz w:val="28"/>
          <w:szCs w:val="28"/>
        </w:rPr>
        <w:t>One factor that appears consistently throughout the literature is trust. In a banking environment, customers need to feel confident that their personal information and financial transactions are secure. Several studies have found that when customers trust a banking platform, they are more likely to continue using it and feel satisfied with the service. Trust is therefore often viewed as one of the foundations of customer engagement in digital banking.</w:t>
      </w:r>
    </w:p>
    <w:p w14:paraId="392249F1" w14:textId="77777777" w:rsidR="00A37FA5" w:rsidRPr="002B53FD" w:rsidRDefault="00A37FA5" w:rsidP="00A37FA5">
      <w:pPr>
        <w:pStyle w:val="NormalWeb"/>
        <w:spacing w:before="0" w:beforeAutospacing="0" w:after="0" w:afterAutospacing="0"/>
        <w:rPr>
          <w:color w:val="000000" w:themeColor="text1"/>
          <w:sz w:val="28"/>
          <w:szCs w:val="28"/>
        </w:rPr>
      </w:pPr>
    </w:p>
    <w:p w14:paraId="22DCF029" w14:textId="374A516B" w:rsidR="001C386C" w:rsidRPr="002B53FD" w:rsidRDefault="001C386C" w:rsidP="00A37FA5">
      <w:pPr>
        <w:pStyle w:val="NormalWeb"/>
        <w:spacing w:before="0" w:beforeAutospacing="0" w:after="0" w:afterAutospacing="0"/>
        <w:rPr>
          <w:color w:val="000000" w:themeColor="text1"/>
          <w:sz w:val="28"/>
          <w:szCs w:val="28"/>
        </w:rPr>
      </w:pPr>
      <w:r w:rsidRPr="002B53FD">
        <w:rPr>
          <w:color w:val="000000" w:themeColor="text1"/>
          <w:sz w:val="28"/>
          <w:szCs w:val="28"/>
        </w:rPr>
        <w:t>Another factor that has been linked to engagement is transparency. Customers generally want clear information about fees, policies, security measures, and how banking services operate. When information is easy to understand and readily available, customers tend to have more confidence in the institution. Previous research suggests that transparency can strengthen trust and contribute to a more positive user experience.</w:t>
      </w:r>
    </w:p>
    <w:p w14:paraId="623AA730" w14:textId="77777777" w:rsidR="00A37FA5" w:rsidRPr="002B53FD" w:rsidRDefault="00A37FA5" w:rsidP="00A37FA5">
      <w:pPr>
        <w:pStyle w:val="NormalWeb"/>
        <w:spacing w:before="0" w:beforeAutospacing="0" w:after="0" w:afterAutospacing="0"/>
        <w:rPr>
          <w:color w:val="000000" w:themeColor="text1"/>
          <w:sz w:val="28"/>
          <w:szCs w:val="28"/>
        </w:rPr>
      </w:pPr>
    </w:p>
    <w:p w14:paraId="10F61197" w14:textId="737B74BF" w:rsidR="001C386C" w:rsidRPr="002B53FD" w:rsidRDefault="001C386C" w:rsidP="00A37FA5">
      <w:pPr>
        <w:pStyle w:val="NormalWeb"/>
        <w:spacing w:before="0" w:beforeAutospacing="0" w:after="0" w:afterAutospacing="0"/>
        <w:rPr>
          <w:color w:val="000000" w:themeColor="text1"/>
          <w:sz w:val="28"/>
          <w:szCs w:val="28"/>
        </w:rPr>
      </w:pPr>
      <w:r w:rsidRPr="002B53FD">
        <w:rPr>
          <w:color w:val="000000" w:themeColor="text1"/>
          <w:sz w:val="28"/>
          <w:szCs w:val="28"/>
        </w:rPr>
        <w:t xml:space="preserve">Rewards have also been discussed as a way of encouraging customer engagement. Many banks offer cashback programs, reward points, discounts, and other incentives to encourage customers to use their services </w:t>
      </w:r>
      <w:r w:rsidRPr="002B53FD">
        <w:rPr>
          <w:color w:val="000000" w:themeColor="text1"/>
          <w:sz w:val="28"/>
          <w:szCs w:val="28"/>
        </w:rPr>
        <w:lastRenderedPageBreak/>
        <w:t>more frequently. Studies have shown that these benefits can increase customer satisfaction and loyalty, particularly when customers feel they are receiving value from their continued use of the service.</w:t>
      </w:r>
    </w:p>
    <w:p w14:paraId="76C8D4DE" w14:textId="77777777" w:rsidR="00A37FA5" w:rsidRPr="002B53FD" w:rsidRDefault="00A37FA5" w:rsidP="00A37FA5">
      <w:pPr>
        <w:pStyle w:val="NormalWeb"/>
        <w:spacing w:before="0" w:beforeAutospacing="0" w:after="0" w:afterAutospacing="0"/>
        <w:rPr>
          <w:color w:val="000000" w:themeColor="text1"/>
          <w:sz w:val="28"/>
          <w:szCs w:val="28"/>
        </w:rPr>
      </w:pPr>
    </w:p>
    <w:p w14:paraId="4B0D8647" w14:textId="7F2CDA8A" w:rsidR="001C386C" w:rsidRPr="002B53FD" w:rsidRDefault="001C386C" w:rsidP="00A37FA5">
      <w:pPr>
        <w:pStyle w:val="NormalWeb"/>
        <w:spacing w:before="0" w:beforeAutospacing="0" w:after="0" w:afterAutospacing="0"/>
        <w:rPr>
          <w:color w:val="000000" w:themeColor="text1"/>
          <w:sz w:val="28"/>
          <w:szCs w:val="28"/>
        </w:rPr>
      </w:pPr>
      <w:r w:rsidRPr="002B53FD">
        <w:rPr>
          <w:color w:val="000000" w:themeColor="text1"/>
          <w:sz w:val="28"/>
          <w:szCs w:val="28"/>
        </w:rPr>
        <w:t>Technological readiness is another factor that has attracted attention in digital banking research. People differ in how comfortable they are with new technologies. Some are eager to try new digital services, while others are more hesitant. Research has consistently found that individuals who are more comfortable with technology are generally more willing to adopt and actively use digital banking services.</w:t>
      </w:r>
    </w:p>
    <w:p w14:paraId="0D40E534" w14:textId="77777777" w:rsidR="00A37FA5" w:rsidRPr="002B53FD" w:rsidRDefault="00A37FA5" w:rsidP="00A37FA5">
      <w:pPr>
        <w:pStyle w:val="NormalWeb"/>
        <w:spacing w:before="0" w:beforeAutospacing="0" w:after="0" w:afterAutospacing="0"/>
        <w:rPr>
          <w:color w:val="000000" w:themeColor="text1"/>
          <w:sz w:val="28"/>
          <w:szCs w:val="28"/>
        </w:rPr>
      </w:pPr>
    </w:p>
    <w:p w14:paraId="2A7BC158" w14:textId="77777777" w:rsidR="00A37FA5" w:rsidRPr="002B53FD" w:rsidRDefault="001C386C" w:rsidP="00A37FA5">
      <w:pPr>
        <w:pStyle w:val="NormalWeb"/>
        <w:spacing w:before="0" w:beforeAutospacing="0" w:after="0" w:afterAutospacing="0"/>
        <w:rPr>
          <w:color w:val="000000" w:themeColor="text1"/>
          <w:sz w:val="28"/>
          <w:szCs w:val="28"/>
        </w:rPr>
      </w:pPr>
      <w:r w:rsidRPr="002B53FD">
        <w:rPr>
          <w:color w:val="000000" w:themeColor="text1"/>
          <w:sz w:val="28"/>
          <w:szCs w:val="28"/>
        </w:rPr>
        <w:t xml:space="preserve">A study by Mohanty and colleagues is particularly relevant to this research because it focused on Generation Z and examined the role of trust, transparency, rewards, and technological readiness in shaping banking engagement. Their findings showed that these factors play an important role in how younger customers interact with banking services. </w:t>
      </w:r>
    </w:p>
    <w:p w14:paraId="079ED063" w14:textId="77777777" w:rsidR="00A37FA5" w:rsidRPr="002B53FD" w:rsidRDefault="00A37FA5" w:rsidP="00A37FA5">
      <w:pPr>
        <w:pStyle w:val="NormalWeb"/>
        <w:spacing w:before="0" w:beforeAutospacing="0" w:after="0" w:afterAutospacing="0"/>
        <w:rPr>
          <w:color w:val="000000" w:themeColor="text1"/>
          <w:sz w:val="28"/>
          <w:szCs w:val="28"/>
        </w:rPr>
      </w:pPr>
    </w:p>
    <w:p w14:paraId="60E52303" w14:textId="68B52023" w:rsidR="001C386C" w:rsidRPr="002B53FD" w:rsidRDefault="001C386C" w:rsidP="00A37FA5">
      <w:pPr>
        <w:pStyle w:val="NormalWeb"/>
        <w:spacing w:before="0" w:beforeAutospacing="0" w:after="0" w:afterAutospacing="0"/>
        <w:rPr>
          <w:color w:val="000000" w:themeColor="text1"/>
          <w:sz w:val="28"/>
          <w:szCs w:val="28"/>
        </w:rPr>
      </w:pPr>
      <w:r w:rsidRPr="002B53FD">
        <w:rPr>
          <w:color w:val="000000" w:themeColor="text1"/>
          <w:sz w:val="28"/>
          <w:szCs w:val="28"/>
        </w:rPr>
        <w:t xml:space="preserve">However, like much of the existing literature, the study focused on explaining customer </w:t>
      </w:r>
      <w:proofErr w:type="spellStart"/>
      <w:r w:rsidRPr="002B53FD">
        <w:rPr>
          <w:color w:val="000000" w:themeColor="text1"/>
          <w:sz w:val="28"/>
          <w:szCs w:val="28"/>
        </w:rPr>
        <w:t>behaviour</w:t>
      </w:r>
      <w:proofErr w:type="spellEnd"/>
      <w:r w:rsidRPr="002B53FD">
        <w:rPr>
          <w:color w:val="000000" w:themeColor="text1"/>
          <w:sz w:val="28"/>
          <w:szCs w:val="28"/>
        </w:rPr>
        <w:t xml:space="preserve"> rather than predicting future engagement.</w:t>
      </w:r>
    </w:p>
    <w:p w14:paraId="731DD398" w14:textId="77777777" w:rsidR="00A37FA5" w:rsidRPr="002B53FD" w:rsidRDefault="00A37FA5" w:rsidP="00A37FA5">
      <w:pPr>
        <w:pStyle w:val="NormalWeb"/>
        <w:spacing w:before="0" w:beforeAutospacing="0" w:after="0" w:afterAutospacing="0"/>
        <w:rPr>
          <w:color w:val="000000" w:themeColor="text1"/>
          <w:sz w:val="28"/>
          <w:szCs w:val="28"/>
        </w:rPr>
      </w:pPr>
    </w:p>
    <w:p w14:paraId="517D2665" w14:textId="3428C41C" w:rsidR="001C386C" w:rsidRPr="002B53FD" w:rsidRDefault="001C386C" w:rsidP="00A37FA5">
      <w:pPr>
        <w:pStyle w:val="NormalWeb"/>
        <w:spacing w:before="0" w:beforeAutospacing="0" w:after="0" w:afterAutospacing="0"/>
        <w:rPr>
          <w:color w:val="000000" w:themeColor="text1"/>
          <w:sz w:val="28"/>
          <w:szCs w:val="28"/>
        </w:rPr>
      </w:pPr>
      <w:r w:rsidRPr="002B53FD">
        <w:rPr>
          <w:color w:val="000000" w:themeColor="text1"/>
          <w:sz w:val="28"/>
          <w:szCs w:val="28"/>
        </w:rPr>
        <w:t>This is where an important gap begins to appear. Much of the current research helps explain why engagement happens, but there is less research on whether engagement can be predicted before it changes. As banks collect more customer data and invest in advanced analytics, prediction is becoming increasingly valuable. Knowing which customers are likely to remain engaged</w:t>
      </w:r>
      <w:r w:rsidR="00A37FA5" w:rsidRPr="002B53FD">
        <w:rPr>
          <w:color w:val="000000" w:themeColor="text1"/>
          <w:sz w:val="28"/>
          <w:szCs w:val="28"/>
        </w:rPr>
        <w:t xml:space="preserve"> </w:t>
      </w:r>
      <w:r w:rsidRPr="002B53FD">
        <w:rPr>
          <w:color w:val="000000" w:themeColor="text1"/>
          <w:sz w:val="28"/>
          <w:szCs w:val="28"/>
        </w:rPr>
        <w:t>or become less engaged</w:t>
      </w:r>
      <w:r w:rsidR="00A37FA5" w:rsidRPr="002B53FD">
        <w:rPr>
          <w:color w:val="000000" w:themeColor="text1"/>
          <w:sz w:val="28"/>
          <w:szCs w:val="28"/>
        </w:rPr>
        <w:t xml:space="preserve"> </w:t>
      </w:r>
      <w:r w:rsidRPr="002B53FD">
        <w:rPr>
          <w:color w:val="000000" w:themeColor="text1"/>
          <w:sz w:val="28"/>
          <w:szCs w:val="28"/>
        </w:rPr>
        <w:t>could help banks make better decisions and improve customer retention efforts.</w:t>
      </w:r>
    </w:p>
    <w:p w14:paraId="19B883EB" w14:textId="77777777" w:rsidR="00A37FA5" w:rsidRPr="002B53FD" w:rsidRDefault="00A37FA5" w:rsidP="00A37FA5">
      <w:pPr>
        <w:pStyle w:val="NormalWeb"/>
        <w:spacing w:before="0" w:beforeAutospacing="0" w:after="0" w:afterAutospacing="0"/>
        <w:rPr>
          <w:color w:val="000000" w:themeColor="text1"/>
          <w:sz w:val="28"/>
          <w:szCs w:val="28"/>
        </w:rPr>
      </w:pPr>
    </w:p>
    <w:p w14:paraId="4936D7A5" w14:textId="5A4B66ED" w:rsidR="001C386C" w:rsidRPr="002B53FD" w:rsidRDefault="001C386C" w:rsidP="00A37FA5">
      <w:pPr>
        <w:pStyle w:val="NormalWeb"/>
        <w:spacing w:before="0" w:beforeAutospacing="0" w:after="0" w:afterAutospacing="0"/>
        <w:rPr>
          <w:color w:val="000000" w:themeColor="text1"/>
          <w:sz w:val="28"/>
          <w:szCs w:val="28"/>
        </w:rPr>
      </w:pPr>
      <w:r w:rsidRPr="002B53FD">
        <w:rPr>
          <w:color w:val="000000" w:themeColor="text1"/>
          <w:sz w:val="28"/>
          <w:szCs w:val="28"/>
        </w:rPr>
        <w:t>Machine learning has become one of the most widely used tools for prediction in recent years. In banking, it has already been applied to areas such as fraud detection, credit risk assessment, customer segmentation, and churn prediction. These applications show how machine learning can support decision-making by identifying patterns that may not be obvious through traditional analysis. Despite its growing use in banking, relatively little research has examined how machine learning can be applied to predict customer engagement in mobile banking.</w:t>
      </w:r>
    </w:p>
    <w:p w14:paraId="40A865AB" w14:textId="77777777" w:rsidR="00A37FA5" w:rsidRPr="002B53FD" w:rsidRDefault="00A37FA5" w:rsidP="00A37FA5">
      <w:pPr>
        <w:pStyle w:val="NormalWeb"/>
        <w:spacing w:before="0" w:beforeAutospacing="0" w:after="0" w:afterAutospacing="0"/>
        <w:rPr>
          <w:color w:val="000000" w:themeColor="text1"/>
          <w:sz w:val="28"/>
          <w:szCs w:val="28"/>
        </w:rPr>
      </w:pPr>
    </w:p>
    <w:p w14:paraId="1E6BA23E" w14:textId="77777777" w:rsidR="00A37FA5" w:rsidRPr="002B53FD" w:rsidRDefault="001C386C" w:rsidP="00A37FA5">
      <w:pPr>
        <w:pStyle w:val="NormalWeb"/>
        <w:spacing w:before="0" w:beforeAutospacing="0" w:after="0" w:afterAutospacing="0"/>
        <w:rPr>
          <w:color w:val="000000" w:themeColor="text1"/>
          <w:sz w:val="28"/>
          <w:szCs w:val="28"/>
        </w:rPr>
      </w:pPr>
      <w:r w:rsidRPr="002B53FD">
        <w:rPr>
          <w:color w:val="000000" w:themeColor="text1"/>
          <w:sz w:val="28"/>
          <w:szCs w:val="28"/>
        </w:rPr>
        <w:t xml:space="preserve">Another issue that appears frequently in recent discussions is the responsible use of artificial intelligence. As predictive models become more common, </w:t>
      </w:r>
      <w:r w:rsidRPr="002B53FD">
        <w:rPr>
          <w:color w:val="000000" w:themeColor="text1"/>
          <w:sz w:val="28"/>
          <w:szCs w:val="28"/>
        </w:rPr>
        <w:lastRenderedPageBreak/>
        <w:t xml:space="preserve">concerns about privacy, fairness, transparency, and explainability have become increasingly important. </w:t>
      </w:r>
    </w:p>
    <w:p w14:paraId="6E6F976F" w14:textId="77777777" w:rsidR="00A37FA5" w:rsidRPr="002B53FD" w:rsidRDefault="00A37FA5" w:rsidP="00A37FA5">
      <w:pPr>
        <w:pStyle w:val="NormalWeb"/>
        <w:spacing w:before="0" w:beforeAutospacing="0" w:after="0" w:afterAutospacing="0"/>
        <w:rPr>
          <w:color w:val="000000" w:themeColor="text1"/>
          <w:sz w:val="28"/>
          <w:szCs w:val="28"/>
        </w:rPr>
      </w:pPr>
    </w:p>
    <w:p w14:paraId="57FB9E72" w14:textId="223BE291" w:rsidR="001C386C" w:rsidRPr="002B53FD" w:rsidRDefault="001C386C" w:rsidP="00A37FA5">
      <w:pPr>
        <w:pStyle w:val="NormalWeb"/>
        <w:spacing w:before="0" w:beforeAutospacing="0" w:after="0" w:afterAutospacing="0"/>
        <w:rPr>
          <w:color w:val="000000" w:themeColor="text1"/>
          <w:sz w:val="28"/>
          <w:szCs w:val="28"/>
        </w:rPr>
      </w:pPr>
      <w:r w:rsidRPr="002B53FD">
        <w:rPr>
          <w:color w:val="000000" w:themeColor="text1"/>
          <w:sz w:val="28"/>
          <w:szCs w:val="28"/>
        </w:rPr>
        <w:t>Researchers have argued that predictive systems should not only be accurate but also transparent and accountable, particularly when they are used in industries such as banking where customer trust is essential.</w:t>
      </w:r>
    </w:p>
    <w:p w14:paraId="1B20A031" w14:textId="77777777" w:rsidR="00A37FA5" w:rsidRPr="002B53FD" w:rsidRDefault="00A37FA5" w:rsidP="00A37FA5">
      <w:pPr>
        <w:pStyle w:val="NormalWeb"/>
        <w:spacing w:before="0" w:beforeAutospacing="0" w:after="0" w:afterAutospacing="0"/>
        <w:rPr>
          <w:color w:val="000000" w:themeColor="text1"/>
          <w:sz w:val="28"/>
          <w:szCs w:val="28"/>
        </w:rPr>
      </w:pPr>
    </w:p>
    <w:p w14:paraId="6AFA5C85" w14:textId="4A117775" w:rsidR="001C386C" w:rsidRPr="002B53FD" w:rsidRDefault="001C386C" w:rsidP="00A37FA5">
      <w:pPr>
        <w:pStyle w:val="NormalWeb"/>
        <w:spacing w:before="0" w:beforeAutospacing="0" w:after="0" w:afterAutospacing="0"/>
        <w:rPr>
          <w:color w:val="000000" w:themeColor="text1"/>
          <w:sz w:val="28"/>
          <w:szCs w:val="28"/>
        </w:rPr>
      </w:pPr>
      <w:r w:rsidRPr="002B53FD">
        <w:rPr>
          <w:color w:val="000000" w:themeColor="text1"/>
          <w:sz w:val="28"/>
          <w:szCs w:val="28"/>
        </w:rPr>
        <w:t xml:space="preserve">Taken together, the literature suggests that trust, transparency, rewards, and technological readiness are important factors in understanding customer engagement. However, there is still limited research that combines these </w:t>
      </w:r>
      <w:proofErr w:type="spellStart"/>
      <w:r w:rsidRPr="002B53FD">
        <w:rPr>
          <w:color w:val="000000" w:themeColor="text1"/>
          <w:sz w:val="28"/>
          <w:szCs w:val="28"/>
        </w:rPr>
        <w:t>behavioural</w:t>
      </w:r>
      <w:proofErr w:type="spellEnd"/>
      <w:r w:rsidRPr="002B53FD">
        <w:rPr>
          <w:color w:val="000000" w:themeColor="text1"/>
          <w:sz w:val="28"/>
          <w:szCs w:val="28"/>
        </w:rPr>
        <w:t xml:space="preserve"> factors with machine learning approaches to predict engagement among Generation Z mobile banking users. This study attempts to address that gap by examining both the drivers of engagement and the potential of machine learning to predict engagement outcomes.</w:t>
      </w:r>
    </w:p>
    <w:p w14:paraId="31B5C6D0" w14:textId="77777777" w:rsidR="00A37FA5" w:rsidRPr="002B53FD" w:rsidRDefault="00A37FA5" w:rsidP="00A37FA5">
      <w:pPr>
        <w:pStyle w:val="Heading3"/>
        <w:spacing w:before="0"/>
        <w:rPr>
          <w:rFonts w:ascii="Times New Roman" w:hAnsi="Times New Roman" w:cs="Times New Roman"/>
          <w:color w:val="000000" w:themeColor="text1"/>
          <w:sz w:val="28"/>
          <w:szCs w:val="28"/>
        </w:rPr>
      </w:pPr>
    </w:p>
    <w:p w14:paraId="21BC43BE" w14:textId="4DAE45BA" w:rsidR="001C386C" w:rsidRPr="002B53FD" w:rsidRDefault="001C386C" w:rsidP="00A37FA5">
      <w:pPr>
        <w:pStyle w:val="Heading3"/>
        <w:spacing w:before="0"/>
        <w:rPr>
          <w:rFonts w:ascii="Times New Roman" w:hAnsi="Times New Roman" w:cs="Times New Roman"/>
          <w:color w:val="000000" w:themeColor="text1"/>
          <w:sz w:val="28"/>
          <w:szCs w:val="28"/>
        </w:rPr>
      </w:pPr>
      <w:r w:rsidRPr="002B53FD">
        <w:rPr>
          <w:rFonts w:ascii="Times New Roman" w:hAnsi="Times New Roman" w:cs="Times New Roman"/>
          <w:color w:val="000000" w:themeColor="text1"/>
          <w:sz w:val="28"/>
          <w:szCs w:val="28"/>
        </w:rPr>
        <w:t>Conceptual Framework</w:t>
      </w:r>
    </w:p>
    <w:p w14:paraId="4E7F9961" w14:textId="0C7EE8C8" w:rsidR="001C386C" w:rsidRPr="002B53FD" w:rsidRDefault="001C386C" w:rsidP="00A37FA5">
      <w:pPr>
        <w:pStyle w:val="NormalWeb"/>
        <w:spacing w:before="0" w:beforeAutospacing="0" w:after="0" w:afterAutospacing="0"/>
        <w:rPr>
          <w:color w:val="000000" w:themeColor="text1"/>
          <w:sz w:val="28"/>
          <w:szCs w:val="28"/>
        </w:rPr>
      </w:pPr>
      <w:r w:rsidRPr="002B53FD">
        <w:rPr>
          <w:color w:val="000000" w:themeColor="text1"/>
          <w:sz w:val="28"/>
          <w:szCs w:val="28"/>
        </w:rPr>
        <w:t>This study examines how four factors</w:t>
      </w:r>
      <w:r w:rsidR="00A37FA5" w:rsidRPr="002B53FD">
        <w:rPr>
          <w:color w:val="000000" w:themeColor="text1"/>
          <w:sz w:val="28"/>
          <w:szCs w:val="28"/>
        </w:rPr>
        <w:t xml:space="preserve">- </w:t>
      </w:r>
      <w:r w:rsidRPr="002B53FD">
        <w:rPr>
          <w:color w:val="000000" w:themeColor="text1"/>
          <w:sz w:val="28"/>
          <w:szCs w:val="28"/>
        </w:rPr>
        <w:t>trust, transparency, rewards, and technological readiness</w:t>
      </w:r>
      <w:r w:rsidR="00A37FA5" w:rsidRPr="002B53FD">
        <w:rPr>
          <w:color w:val="000000" w:themeColor="text1"/>
          <w:sz w:val="28"/>
          <w:szCs w:val="28"/>
        </w:rPr>
        <w:t xml:space="preserve"> </w:t>
      </w:r>
      <w:r w:rsidRPr="002B53FD">
        <w:rPr>
          <w:color w:val="000000" w:themeColor="text1"/>
          <w:sz w:val="28"/>
          <w:szCs w:val="28"/>
        </w:rPr>
        <w:t>influence Generation Z's engagement with mobile banking applications.</w:t>
      </w:r>
    </w:p>
    <w:p w14:paraId="68290C78" w14:textId="77777777" w:rsidR="00A37FA5" w:rsidRPr="002B53FD" w:rsidRDefault="00A37FA5" w:rsidP="00A37FA5">
      <w:pPr>
        <w:pStyle w:val="NormalWeb"/>
        <w:spacing w:before="0" w:beforeAutospacing="0" w:after="0" w:afterAutospacing="0"/>
        <w:rPr>
          <w:color w:val="000000" w:themeColor="text1"/>
          <w:sz w:val="28"/>
          <w:szCs w:val="28"/>
        </w:rPr>
      </w:pPr>
    </w:p>
    <w:p w14:paraId="170A52B3" w14:textId="77777777" w:rsidR="00A37FA5" w:rsidRPr="002B53FD" w:rsidRDefault="001C386C" w:rsidP="00A37FA5">
      <w:pPr>
        <w:pStyle w:val="NormalWeb"/>
        <w:spacing w:before="0" w:beforeAutospacing="0" w:after="0" w:afterAutospacing="0"/>
        <w:rPr>
          <w:color w:val="000000" w:themeColor="text1"/>
          <w:sz w:val="28"/>
          <w:szCs w:val="28"/>
        </w:rPr>
      </w:pPr>
      <w:r w:rsidRPr="002B53FD">
        <w:rPr>
          <w:color w:val="000000" w:themeColor="text1"/>
          <w:sz w:val="28"/>
          <w:szCs w:val="28"/>
        </w:rPr>
        <w:t xml:space="preserve">Based on previous research, it is expected that higher levels of trust, transparency, rewards, and technological readiness will be associated with higher levels of engagement. </w:t>
      </w:r>
    </w:p>
    <w:p w14:paraId="3D12135C" w14:textId="77777777" w:rsidR="00A37FA5" w:rsidRPr="002B53FD" w:rsidRDefault="00A37FA5" w:rsidP="00A37FA5">
      <w:pPr>
        <w:pStyle w:val="NormalWeb"/>
        <w:spacing w:before="0" w:beforeAutospacing="0" w:after="0" w:afterAutospacing="0"/>
        <w:rPr>
          <w:color w:val="000000" w:themeColor="text1"/>
          <w:sz w:val="28"/>
          <w:szCs w:val="28"/>
        </w:rPr>
      </w:pPr>
    </w:p>
    <w:p w14:paraId="102BF169" w14:textId="021364E3" w:rsidR="001C386C" w:rsidRPr="002B53FD" w:rsidRDefault="001C386C" w:rsidP="00A37FA5">
      <w:pPr>
        <w:pStyle w:val="NormalWeb"/>
        <w:spacing w:before="0" w:beforeAutospacing="0" w:after="0" w:afterAutospacing="0"/>
        <w:rPr>
          <w:color w:val="000000" w:themeColor="text1"/>
          <w:sz w:val="28"/>
          <w:szCs w:val="28"/>
        </w:rPr>
      </w:pPr>
      <w:r w:rsidRPr="002B53FD">
        <w:rPr>
          <w:color w:val="000000" w:themeColor="text1"/>
          <w:sz w:val="28"/>
          <w:szCs w:val="28"/>
        </w:rPr>
        <w:t>These four factors will act as the independent variables in the study, while Generation Z mobile banking engagement will be the dependent variable.</w:t>
      </w:r>
    </w:p>
    <w:p w14:paraId="5EDAE446" w14:textId="77777777" w:rsidR="00A37FA5" w:rsidRPr="002B53FD" w:rsidRDefault="00A37FA5" w:rsidP="00A37FA5">
      <w:pPr>
        <w:pStyle w:val="NormalWeb"/>
        <w:spacing w:before="0" w:beforeAutospacing="0" w:after="0" w:afterAutospacing="0"/>
        <w:rPr>
          <w:color w:val="000000" w:themeColor="text1"/>
          <w:sz w:val="28"/>
          <w:szCs w:val="28"/>
        </w:rPr>
      </w:pPr>
    </w:p>
    <w:p w14:paraId="00D91474" w14:textId="797D816B" w:rsidR="001C386C" w:rsidRPr="002B53FD" w:rsidRDefault="001C386C" w:rsidP="00A37FA5">
      <w:pPr>
        <w:pStyle w:val="NormalWeb"/>
        <w:spacing w:before="0" w:beforeAutospacing="0" w:after="0" w:afterAutospacing="0"/>
        <w:rPr>
          <w:color w:val="000000" w:themeColor="text1"/>
          <w:sz w:val="28"/>
          <w:szCs w:val="28"/>
        </w:rPr>
      </w:pPr>
      <w:r w:rsidRPr="002B53FD">
        <w:rPr>
          <w:color w:val="000000" w:themeColor="text1"/>
          <w:sz w:val="28"/>
          <w:szCs w:val="28"/>
        </w:rPr>
        <w:t>The same variables will also be used as inputs in the machine learning models developed for this research. The goal is to determine not only whether these factors influence engagement, but also whether they can be used to accurately predict engagement levels.</w:t>
      </w:r>
    </w:p>
    <w:p w14:paraId="1C252B4A" w14:textId="77777777" w:rsidR="00A37FA5" w:rsidRPr="002B53FD" w:rsidRDefault="00A37FA5" w:rsidP="00A37FA5">
      <w:pPr>
        <w:pStyle w:val="NormalWeb"/>
        <w:spacing w:before="0" w:beforeAutospacing="0" w:after="0" w:afterAutospacing="0"/>
        <w:rPr>
          <w:rStyle w:val="Strong"/>
          <w:color w:val="000000" w:themeColor="text1"/>
          <w:sz w:val="28"/>
          <w:szCs w:val="28"/>
        </w:rPr>
      </w:pPr>
    </w:p>
    <w:p w14:paraId="22F2484F" w14:textId="0E743BC2" w:rsidR="001C386C" w:rsidRPr="002B53FD" w:rsidRDefault="001C386C" w:rsidP="00A37FA5">
      <w:pPr>
        <w:pStyle w:val="NormalWeb"/>
        <w:spacing w:before="0" w:beforeAutospacing="0" w:after="0" w:afterAutospacing="0"/>
        <w:rPr>
          <w:color w:val="000000" w:themeColor="text1"/>
          <w:sz w:val="28"/>
          <w:szCs w:val="28"/>
        </w:rPr>
      </w:pPr>
      <w:r w:rsidRPr="002B53FD">
        <w:rPr>
          <w:rStyle w:val="Strong"/>
          <w:color w:val="000000" w:themeColor="text1"/>
          <w:sz w:val="28"/>
          <w:szCs w:val="28"/>
        </w:rPr>
        <w:t>Independent Variables</w:t>
      </w:r>
    </w:p>
    <w:p w14:paraId="43CCD1F2" w14:textId="77777777" w:rsidR="001C386C" w:rsidRPr="002B53FD" w:rsidRDefault="001C386C" w:rsidP="00A37FA5">
      <w:pPr>
        <w:pStyle w:val="NormalWeb"/>
        <w:numPr>
          <w:ilvl w:val="0"/>
          <w:numId w:val="19"/>
        </w:numPr>
        <w:spacing w:before="0" w:beforeAutospacing="0" w:after="0" w:afterAutospacing="0"/>
        <w:rPr>
          <w:color w:val="000000" w:themeColor="text1"/>
          <w:sz w:val="28"/>
          <w:szCs w:val="28"/>
        </w:rPr>
      </w:pPr>
      <w:r w:rsidRPr="002B53FD">
        <w:rPr>
          <w:color w:val="000000" w:themeColor="text1"/>
          <w:sz w:val="28"/>
          <w:szCs w:val="28"/>
        </w:rPr>
        <w:t>Perceived Trust</w:t>
      </w:r>
    </w:p>
    <w:p w14:paraId="239F0EB0" w14:textId="77777777" w:rsidR="001C386C" w:rsidRPr="002B53FD" w:rsidRDefault="001C386C" w:rsidP="00A37FA5">
      <w:pPr>
        <w:pStyle w:val="NormalWeb"/>
        <w:numPr>
          <w:ilvl w:val="0"/>
          <w:numId w:val="19"/>
        </w:numPr>
        <w:spacing w:before="0" w:beforeAutospacing="0" w:after="0" w:afterAutospacing="0"/>
        <w:rPr>
          <w:color w:val="000000" w:themeColor="text1"/>
          <w:sz w:val="28"/>
          <w:szCs w:val="28"/>
        </w:rPr>
      </w:pPr>
      <w:r w:rsidRPr="002B53FD">
        <w:rPr>
          <w:color w:val="000000" w:themeColor="text1"/>
          <w:sz w:val="28"/>
          <w:szCs w:val="28"/>
        </w:rPr>
        <w:t>Perceived Transparency</w:t>
      </w:r>
    </w:p>
    <w:p w14:paraId="28034909" w14:textId="77777777" w:rsidR="001C386C" w:rsidRPr="002B53FD" w:rsidRDefault="001C386C" w:rsidP="00A37FA5">
      <w:pPr>
        <w:pStyle w:val="NormalWeb"/>
        <w:numPr>
          <w:ilvl w:val="0"/>
          <w:numId w:val="19"/>
        </w:numPr>
        <w:spacing w:before="0" w:beforeAutospacing="0" w:after="0" w:afterAutospacing="0"/>
        <w:rPr>
          <w:color w:val="000000" w:themeColor="text1"/>
          <w:sz w:val="28"/>
          <w:szCs w:val="28"/>
        </w:rPr>
      </w:pPr>
      <w:r w:rsidRPr="002B53FD">
        <w:rPr>
          <w:color w:val="000000" w:themeColor="text1"/>
          <w:sz w:val="28"/>
          <w:szCs w:val="28"/>
        </w:rPr>
        <w:t>Perceived Rewards</w:t>
      </w:r>
    </w:p>
    <w:p w14:paraId="2115A29B" w14:textId="77777777" w:rsidR="001C386C" w:rsidRPr="002B53FD" w:rsidRDefault="001C386C" w:rsidP="00A37FA5">
      <w:pPr>
        <w:pStyle w:val="NormalWeb"/>
        <w:numPr>
          <w:ilvl w:val="0"/>
          <w:numId w:val="19"/>
        </w:numPr>
        <w:spacing w:before="0" w:beforeAutospacing="0" w:after="0" w:afterAutospacing="0"/>
        <w:rPr>
          <w:color w:val="000000" w:themeColor="text1"/>
          <w:sz w:val="28"/>
          <w:szCs w:val="28"/>
        </w:rPr>
      </w:pPr>
      <w:r w:rsidRPr="002B53FD">
        <w:rPr>
          <w:color w:val="000000" w:themeColor="text1"/>
          <w:sz w:val="28"/>
          <w:szCs w:val="28"/>
        </w:rPr>
        <w:t>Technological Readiness</w:t>
      </w:r>
    </w:p>
    <w:p w14:paraId="15F8E1FA" w14:textId="77777777" w:rsidR="00A37FA5" w:rsidRPr="002B53FD" w:rsidRDefault="00A37FA5" w:rsidP="00A37FA5">
      <w:pPr>
        <w:pStyle w:val="NormalWeb"/>
        <w:spacing w:before="0" w:beforeAutospacing="0" w:after="0" w:afterAutospacing="0"/>
        <w:rPr>
          <w:rStyle w:val="Strong"/>
          <w:color w:val="000000" w:themeColor="text1"/>
          <w:sz w:val="28"/>
          <w:szCs w:val="28"/>
        </w:rPr>
      </w:pPr>
    </w:p>
    <w:p w14:paraId="560BE0F6" w14:textId="49928B5A" w:rsidR="001C386C" w:rsidRPr="002B53FD" w:rsidRDefault="001C386C" w:rsidP="00A37FA5">
      <w:pPr>
        <w:pStyle w:val="NormalWeb"/>
        <w:spacing w:before="0" w:beforeAutospacing="0" w:after="0" w:afterAutospacing="0"/>
        <w:rPr>
          <w:color w:val="000000" w:themeColor="text1"/>
          <w:sz w:val="28"/>
          <w:szCs w:val="28"/>
        </w:rPr>
      </w:pPr>
      <w:r w:rsidRPr="002B53FD">
        <w:rPr>
          <w:rStyle w:val="Strong"/>
          <w:color w:val="000000" w:themeColor="text1"/>
          <w:sz w:val="28"/>
          <w:szCs w:val="28"/>
        </w:rPr>
        <w:t>Dependent Variable</w:t>
      </w:r>
    </w:p>
    <w:p w14:paraId="20C2103D" w14:textId="77777777" w:rsidR="001C386C" w:rsidRPr="002B53FD" w:rsidRDefault="001C386C" w:rsidP="00A37FA5">
      <w:pPr>
        <w:pStyle w:val="NormalWeb"/>
        <w:numPr>
          <w:ilvl w:val="0"/>
          <w:numId w:val="20"/>
        </w:numPr>
        <w:spacing w:before="0" w:beforeAutospacing="0" w:after="0" w:afterAutospacing="0"/>
        <w:rPr>
          <w:color w:val="000000" w:themeColor="text1"/>
          <w:sz w:val="28"/>
          <w:szCs w:val="28"/>
        </w:rPr>
      </w:pPr>
      <w:r w:rsidRPr="002B53FD">
        <w:rPr>
          <w:color w:val="000000" w:themeColor="text1"/>
          <w:sz w:val="28"/>
          <w:szCs w:val="28"/>
        </w:rPr>
        <w:lastRenderedPageBreak/>
        <w:t>Generation Z Mobile Banking Engagement</w:t>
      </w:r>
    </w:p>
    <w:p w14:paraId="4BBA044A" w14:textId="77777777" w:rsidR="00A37FA5" w:rsidRPr="002B53FD" w:rsidRDefault="00A37FA5" w:rsidP="00A37FA5">
      <w:pPr>
        <w:pStyle w:val="Heading3"/>
        <w:spacing w:before="0"/>
        <w:rPr>
          <w:rFonts w:ascii="Times New Roman" w:hAnsi="Times New Roman" w:cs="Times New Roman"/>
          <w:color w:val="000000" w:themeColor="text1"/>
          <w:sz w:val="28"/>
          <w:szCs w:val="28"/>
        </w:rPr>
      </w:pPr>
    </w:p>
    <w:p w14:paraId="4FF5C9F4" w14:textId="0801E4FA" w:rsidR="001C386C" w:rsidRPr="002B53FD" w:rsidRDefault="001C386C" w:rsidP="00A37FA5">
      <w:pPr>
        <w:pStyle w:val="Heading3"/>
        <w:spacing w:before="0"/>
        <w:rPr>
          <w:rFonts w:ascii="Times New Roman" w:hAnsi="Times New Roman" w:cs="Times New Roman"/>
          <w:color w:val="000000" w:themeColor="text1"/>
          <w:sz w:val="28"/>
          <w:szCs w:val="28"/>
        </w:rPr>
      </w:pPr>
      <w:r w:rsidRPr="002B53FD">
        <w:rPr>
          <w:rFonts w:ascii="Times New Roman" w:hAnsi="Times New Roman" w:cs="Times New Roman"/>
          <w:color w:val="000000" w:themeColor="text1"/>
          <w:sz w:val="28"/>
          <w:szCs w:val="28"/>
        </w:rPr>
        <w:t>Conceptual Model</w:t>
      </w:r>
    </w:p>
    <w:p w14:paraId="23516EA8" w14:textId="77777777" w:rsidR="001C386C" w:rsidRPr="002B53FD" w:rsidRDefault="001C386C" w:rsidP="00A37FA5">
      <w:pPr>
        <w:pStyle w:val="NormalWeb"/>
        <w:spacing w:before="0" w:beforeAutospacing="0" w:after="0" w:afterAutospacing="0"/>
        <w:rPr>
          <w:color w:val="000000" w:themeColor="text1"/>
          <w:sz w:val="28"/>
          <w:szCs w:val="28"/>
        </w:rPr>
      </w:pPr>
      <w:r w:rsidRPr="002B53FD">
        <w:rPr>
          <w:color w:val="000000" w:themeColor="text1"/>
          <w:sz w:val="28"/>
          <w:szCs w:val="28"/>
        </w:rPr>
        <w:t>Perceived Trust</w:t>
      </w:r>
      <w:r w:rsidRPr="002B53FD">
        <w:rPr>
          <w:color w:val="000000" w:themeColor="text1"/>
          <w:sz w:val="28"/>
          <w:szCs w:val="28"/>
        </w:rPr>
        <w:br/>
        <w:t>↓</w:t>
      </w:r>
    </w:p>
    <w:p w14:paraId="060EF4C8" w14:textId="77777777" w:rsidR="001C386C" w:rsidRPr="002B53FD" w:rsidRDefault="001C386C" w:rsidP="00A37FA5">
      <w:pPr>
        <w:pStyle w:val="NormalWeb"/>
        <w:spacing w:before="0" w:beforeAutospacing="0" w:after="0" w:afterAutospacing="0"/>
        <w:rPr>
          <w:color w:val="000000" w:themeColor="text1"/>
          <w:sz w:val="28"/>
          <w:szCs w:val="28"/>
        </w:rPr>
      </w:pPr>
      <w:r w:rsidRPr="002B53FD">
        <w:rPr>
          <w:color w:val="000000" w:themeColor="text1"/>
          <w:sz w:val="28"/>
          <w:szCs w:val="28"/>
        </w:rPr>
        <w:t>Perceived Transparency</w:t>
      </w:r>
      <w:r w:rsidRPr="002B53FD">
        <w:rPr>
          <w:color w:val="000000" w:themeColor="text1"/>
          <w:sz w:val="28"/>
          <w:szCs w:val="28"/>
        </w:rPr>
        <w:br/>
        <w:t>↓</w:t>
      </w:r>
    </w:p>
    <w:p w14:paraId="06D156A8" w14:textId="77777777" w:rsidR="001C386C" w:rsidRPr="002B53FD" w:rsidRDefault="001C386C" w:rsidP="00A37FA5">
      <w:pPr>
        <w:pStyle w:val="NormalWeb"/>
        <w:spacing w:before="0" w:beforeAutospacing="0" w:after="0" w:afterAutospacing="0"/>
        <w:rPr>
          <w:color w:val="000000" w:themeColor="text1"/>
          <w:sz w:val="28"/>
          <w:szCs w:val="28"/>
        </w:rPr>
      </w:pPr>
      <w:r w:rsidRPr="002B53FD">
        <w:rPr>
          <w:color w:val="000000" w:themeColor="text1"/>
          <w:sz w:val="28"/>
          <w:szCs w:val="28"/>
        </w:rPr>
        <w:t>Perceived Rewards</w:t>
      </w:r>
      <w:r w:rsidRPr="002B53FD">
        <w:rPr>
          <w:color w:val="000000" w:themeColor="text1"/>
          <w:sz w:val="28"/>
          <w:szCs w:val="28"/>
        </w:rPr>
        <w:br/>
        <w:t>↓</w:t>
      </w:r>
    </w:p>
    <w:p w14:paraId="27F60EC6" w14:textId="77777777" w:rsidR="001C386C" w:rsidRPr="002B53FD" w:rsidRDefault="001C386C" w:rsidP="00A37FA5">
      <w:pPr>
        <w:pStyle w:val="NormalWeb"/>
        <w:spacing w:before="0" w:beforeAutospacing="0" w:after="0" w:afterAutospacing="0"/>
        <w:rPr>
          <w:color w:val="000000" w:themeColor="text1"/>
          <w:sz w:val="28"/>
          <w:szCs w:val="28"/>
        </w:rPr>
      </w:pPr>
      <w:r w:rsidRPr="002B53FD">
        <w:rPr>
          <w:color w:val="000000" w:themeColor="text1"/>
          <w:sz w:val="28"/>
          <w:szCs w:val="28"/>
        </w:rPr>
        <w:t>Technological Readiness</w:t>
      </w:r>
      <w:r w:rsidRPr="002B53FD">
        <w:rPr>
          <w:color w:val="000000" w:themeColor="text1"/>
          <w:sz w:val="28"/>
          <w:szCs w:val="28"/>
        </w:rPr>
        <w:br/>
        <w:t>↓</w:t>
      </w:r>
    </w:p>
    <w:p w14:paraId="25A18E0F" w14:textId="77777777" w:rsidR="001C386C" w:rsidRPr="002B53FD" w:rsidRDefault="001C386C" w:rsidP="00A37FA5">
      <w:pPr>
        <w:pStyle w:val="NormalWeb"/>
        <w:spacing w:before="0" w:beforeAutospacing="0" w:after="0" w:afterAutospacing="0"/>
        <w:rPr>
          <w:color w:val="000000" w:themeColor="text1"/>
          <w:sz w:val="28"/>
          <w:szCs w:val="28"/>
        </w:rPr>
      </w:pPr>
      <w:r w:rsidRPr="002B53FD">
        <w:rPr>
          <w:color w:val="000000" w:themeColor="text1"/>
          <w:sz w:val="28"/>
          <w:szCs w:val="28"/>
        </w:rPr>
        <w:t>Generation Z Mobile Banking Engagement</w:t>
      </w:r>
    </w:p>
    <w:p w14:paraId="1F8B8A06" w14:textId="4FF7A34E" w:rsidR="00ED59C2" w:rsidRPr="002B53FD" w:rsidRDefault="00ED59C2" w:rsidP="00A37FA5">
      <w:pPr>
        <w:spacing w:after="0"/>
        <w:rPr>
          <w:rFonts w:ascii="Times New Roman" w:hAnsi="Times New Roman" w:cs="Times New Roman"/>
          <w:color w:val="000000" w:themeColor="text1"/>
          <w:sz w:val="28"/>
          <w:szCs w:val="28"/>
        </w:rPr>
      </w:pPr>
    </w:p>
    <w:p w14:paraId="1B0B8B7E" w14:textId="77777777" w:rsidR="001C386C" w:rsidRPr="002B53FD" w:rsidRDefault="001C386C" w:rsidP="00A37FA5">
      <w:pPr>
        <w:pStyle w:val="Heading2"/>
        <w:spacing w:before="0"/>
        <w:rPr>
          <w:rFonts w:ascii="Times New Roman" w:hAnsi="Times New Roman" w:cs="Times New Roman"/>
          <w:color w:val="000000" w:themeColor="text1"/>
          <w:sz w:val="28"/>
          <w:szCs w:val="28"/>
        </w:rPr>
      </w:pPr>
      <w:r w:rsidRPr="002B53FD">
        <w:rPr>
          <w:rFonts w:ascii="Times New Roman" w:hAnsi="Times New Roman" w:cs="Times New Roman"/>
          <w:color w:val="000000" w:themeColor="text1"/>
          <w:sz w:val="28"/>
          <w:szCs w:val="28"/>
        </w:rPr>
        <w:t>Methodology</w:t>
      </w:r>
    </w:p>
    <w:p w14:paraId="485069CC" w14:textId="77777777" w:rsidR="00A37FA5" w:rsidRPr="002B53FD" w:rsidRDefault="00A37FA5" w:rsidP="00A37FA5">
      <w:pPr>
        <w:pStyle w:val="Heading3"/>
        <w:spacing w:before="0"/>
        <w:rPr>
          <w:rFonts w:ascii="Times New Roman" w:hAnsi="Times New Roman" w:cs="Times New Roman"/>
          <w:color w:val="000000" w:themeColor="text1"/>
          <w:sz w:val="28"/>
          <w:szCs w:val="28"/>
        </w:rPr>
      </w:pPr>
    </w:p>
    <w:p w14:paraId="24F32BDB" w14:textId="3A4370F0" w:rsidR="001C386C" w:rsidRPr="002B53FD" w:rsidRDefault="001C386C" w:rsidP="00A37FA5">
      <w:pPr>
        <w:pStyle w:val="Heading3"/>
        <w:spacing w:before="0"/>
        <w:rPr>
          <w:rFonts w:ascii="Times New Roman" w:hAnsi="Times New Roman" w:cs="Times New Roman"/>
          <w:color w:val="000000" w:themeColor="text1"/>
          <w:sz w:val="28"/>
          <w:szCs w:val="28"/>
        </w:rPr>
      </w:pPr>
      <w:r w:rsidRPr="002B53FD">
        <w:rPr>
          <w:rFonts w:ascii="Times New Roman" w:hAnsi="Times New Roman" w:cs="Times New Roman"/>
          <w:color w:val="000000" w:themeColor="text1"/>
          <w:sz w:val="28"/>
          <w:szCs w:val="28"/>
        </w:rPr>
        <w:t>Research Design</w:t>
      </w:r>
    </w:p>
    <w:p w14:paraId="1FE62430" w14:textId="77777777" w:rsidR="001C386C" w:rsidRPr="002B53FD" w:rsidRDefault="001C386C" w:rsidP="00A37FA5">
      <w:pPr>
        <w:pStyle w:val="NormalWeb"/>
        <w:spacing w:before="0" w:beforeAutospacing="0" w:after="0" w:afterAutospacing="0"/>
        <w:rPr>
          <w:color w:val="000000" w:themeColor="text1"/>
          <w:sz w:val="28"/>
          <w:szCs w:val="28"/>
        </w:rPr>
      </w:pPr>
      <w:r w:rsidRPr="002B53FD">
        <w:rPr>
          <w:color w:val="000000" w:themeColor="text1"/>
          <w:sz w:val="28"/>
          <w:szCs w:val="28"/>
        </w:rPr>
        <w:t>Since this study focuses on factors that can be measured, a quantitative approach was considered the most suitable option. The study is interested in understanding how trust, transparency, rewards, and technological readiness relate to mobile banking engagement and whether these factors can help predict engagement levels. A cross-sectional survey will be used because the goal is to capture the current views and experiences of Generation Z mobile banking users rather than examine changes over a long period of time.</w:t>
      </w:r>
    </w:p>
    <w:p w14:paraId="52E919E1" w14:textId="77777777" w:rsidR="00A37FA5" w:rsidRPr="002B53FD" w:rsidRDefault="00A37FA5" w:rsidP="00A37FA5">
      <w:pPr>
        <w:pStyle w:val="Heading3"/>
        <w:spacing w:before="0"/>
        <w:rPr>
          <w:rFonts w:ascii="Times New Roman" w:hAnsi="Times New Roman" w:cs="Times New Roman"/>
          <w:color w:val="000000" w:themeColor="text1"/>
          <w:sz w:val="28"/>
          <w:szCs w:val="28"/>
        </w:rPr>
      </w:pPr>
    </w:p>
    <w:p w14:paraId="5B06FEAE" w14:textId="6A40CC43" w:rsidR="001C386C" w:rsidRPr="002B53FD" w:rsidRDefault="001C386C" w:rsidP="00A37FA5">
      <w:pPr>
        <w:pStyle w:val="Heading3"/>
        <w:spacing w:before="0"/>
        <w:rPr>
          <w:rFonts w:ascii="Times New Roman" w:hAnsi="Times New Roman" w:cs="Times New Roman"/>
          <w:color w:val="000000" w:themeColor="text1"/>
          <w:sz w:val="28"/>
          <w:szCs w:val="28"/>
        </w:rPr>
      </w:pPr>
      <w:r w:rsidRPr="002B53FD">
        <w:rPr>
          <w:rFonts w:ascii="Times New Roman" w:hAnsi="Times New Roman" w:cs="Times New Roman"/>
          <w:color w:val="000000" w:themeColor="text1"/>
          <w:sz w:val="28"/>
          <w:szCs w:val="28"/>
        </w:rPr>
        <w:t>Population and Sample</w:t>
      </w:r>
    </w:p>
    <w:p w14:paraId="366550B9" w14:textId="77777777" w:rsidR="001C386C" w:rsidRPr="002B53FD" w:rsidRDefault="001C386C" w:rsidP="00A37FA5">
      <w:pPr>
        <w:pStyle w:val="NormalWeb"/>
        <w:spacing w:before="0" w:beforeAutospacing="0" w:after="0" w:afterAutospacing="0"/>
        <w:rPr>
          <w:color w:val="000000" w:themeColor="text1"/>
          <w:sz w:val="28"/>
          <w:szCs w:val="28"/>
        </w:rPr>
      </w:pPr>
      <w:r w:rsidRPr="002B53FD">
        <w:rPr>
          <w:color w:val="000000" w:themeColor="text1"/>
          <w:sz w:val="28"/>
          <w:szCs w:val="28"/>
        </w:rPr>
        <w:t>The focus of this study is Generation Z individuals between the ages of 18 and 27 who actively use mobile banking applications. This age group was selected because they are among the most frequent users of digital banking services and are generally comfortable with mobile technologies.</w:t>
      </w:r>
    </w:p>
    <w:p w14:paraId="67D6982E" w14:textId="77777777" w:rsidR="001C386C" w:rsidRPr="002B53FD" w:rsidRDefault="001C386C" w:rsidP="00A37FA5">
      <w:pPr>
        <w:pStyle w:val="NormalWeb"/>
        <w:spacing w:before="0" w:beforeAutospacing="0" w:after="0" w:afterAutospacing="0"/>
        <w:rPr>
          <w:color w:val="000000" w:themeColor="text1"/>
          <w:sz w:val="28"/>
          <w:szCs w:val="28"/>
        </w:rPr>
      </w:pPr>
      <w:r w:rsidRPr="002B53FD">
        <w:rPr>
          <w:color w:val="000000" w:themeColor="text1"/>
          <w:sz w:val="28"/>
          <w:szCs w:val="28"/>
        </w:rPr>
        <w:t>The aim is to collect around 300 responses. Participants will be recruited through university student groups, social media platforms, online communities, and personal networks. A sample of this size should provide enough data to explore the research questions and develop the machine learning models included in the study.</w:t>
      </w:r>
    </w:p>
    <w:p w14:paraId="3C91877D" w14:textId="77777777" w:rsidR="00A37FA5" w:rsidRPr="002B53FD" w:rsidRDefault="00A37FA5" w:rsidP="00A37FA5">
      <w:pPr>
        <w:pStyle w:val="Heading3"/>
        <w:spacing w:before="0"/>
        <w:rPr>
          <w:rFonts w:ascii="Times New Roman" w:hAnsi="Times New Roman" w:cs="Times New Roman"/>
          <w:color w:val="000000" w:themeColor="text1"/>
          <w:sz w:val="28"/>
          <w:szCs w:val="28"/>
        </w:rPr>
      </w:pPr>
    </w:p>
    <w:p w14:paraId="2E9907C9" w14:textId="5392AA06" w:rsidR="001C386C" w:rsidRPr="002B53FD" w:rsidRDefault="001C386C" w:rsidP="00A37FA5">
      <w:pPr>
        <w:pStyle w:val="Heading3"/>
        <w:spacing w:before="0"/>
        <w:rPr>
          <w:rFonts w:ascii="Times New Roman" w:hAnsi="Times New Roman" w:cs="Times New Roman"/>
          <w:color w:val="000000" w:themeColor="text1"/>
          <w:sz w:val="28"/>
          <w:szCs w:val="28"/>
        </w:rPr>
      </w:pPr>
      <w:r w:rsidRPr="002B53FD">
        <w:rPr>
          <w:rFonts w:ascii="Times New Roman" w:hAnsi="Times New Roman" w:cs="Times New Roman"/>
          <w:color w:val="000000" w:themeColor="text1"/>
          <w:sz w:val="28"/>
          <w:szCs w:val="28"/>
        </w:rPr>
        <w:t>Data Collection</w:t>
      </w:r>
    </w:p>
    <w:p w14:paraId="3FCC7326" w14:textId="77777777" w:rsidR="001C386C" w:rsidRPr="002B53FD" w:rsidRDefault="001C386C" w:rsidP="00A37FA5">
      <w:pPr>
        <w:pStyle w:val="NormalWeb"/>
        <w:spacing w:before="0" w:beforeAutospacing="0" w:after="0" w:afterAutospacing="0"/>
        <w:rPr>
          <w:color w:val="000000" w:themeColor="text1"/>
          <w:sz w:val="28"/>
          <w:szCs w:val="28"/>
        </w:rPr>
      </w:pPr>
      <w:r w:rsidRPr="002B53FD">
        <w:rPr>
          <w:color w:val="000000" w:themeColor="text1"/>
          <w:sz w:val="28"/>
          <w:szCs w:val="28"/>
        </w:rPr>
        <w:t>Data will be collected through an online questionnaire using Google Forms or Qualtrics. An online survey was chosen because it is easy to distribute and allows participants to respond at their convenience.</w:t>
      </w:r>
    </w:p>
    <w:p w14:paraId="216A5D70" w14:textId="77777777" w:rsidR="001C386C" w:rsidRPr="002B53FD" w:rsidRDefault="001C386C" w:rsidP="00A37FA5">
      <w:pPr>
        <w:pStyle w:val="NormalWeb"/>
        <w:spacing w:before="0" w:beforeAutospacing="0" w:after="0" w:afterAutospacing="0"/>
        <w:rPr>
          <w:color w:val="000000" w:themeColor="text1"/>
          <w:sz w:val="28"/>
          <w:szCs w:val="28"/>
        </w:rPr>
      </w:pPr>
      <w:r w:rsidRPr="002B53FD">
        <w:rPr>
          <w:color w:val="000000" w:themeColor="text1"/>
          <w:sz w:val="28"/>
          <w:szCs w:val="28"/>
        </w:rPr>
        <w:t>Before starting the questionnaire, participants will be given a brief explanation of the study and asked to provide their consent. Participation will be completely voluntary. The survey will include demographic questions along with questions designed to measure trust, transparency, rewards, technological readiness, and mobile banking engagement.</w:t>
      </w:r>
    </w:p>
    <w:p w14:paraId="5DE085D1" w14:textId="77777777" w:rsidR="00A37FA5" w:rsidRPr="002B53FD" w:rsidRDefault="00A37FA5" w:rsidP="00A37FA5">
      <w:pPr>
        <w:pStyle w:val="Heading3"/>
        <w:spacing w:before="0"/>
        <w:rPr>
          <w:rFonts w:ascii="Times New Roman" w:hAnsi="Times New Roman" w:cs="Times New Roman"/>
          <w:color w:val="000000" w:themeColor="text1"/>
          <w:sz w:val="28"/>
          <w:szCs w:val="28"/>
        </w:rPr>
      </w:pPr>
    </w:p>
    <w:p w14:paraId="088F42FE" w14:textId="3607A20C" w:rsidR="001C386C" w:rsidRPr="002B53FD" w:rsidRDefault="001C386C" w:rsidP="00A37FA5">
      <w:pPr>
        <w:pStyle w:val="Heading3"/>
        <w:spacing w:before="0"/>
        <w:rPr>
          <w:rFonts w:ascii="Times New Roman" w:hAnsi="Times New Roman" w:cs="Times New Roman"/>
          <w:color w:val="000000" w:themeColor="text1"/>
          <w:sz w:val="28"/>
          <w:szCs w:val="28"/>
        </w:rPr>
      </w:pPr>
      <w:r w:rsidRPr="002B53FD">
        <w:rPr>
          <w:rFonts w:ascii="Times New Roman" w:hAnsi="Times New Roman" w:cs="Times New Roman"/>
          <w:color w:val="000000" w:themeColor="text1"/>
          <w:sz w:val="28"/>
          <w:szCs w:val="28"/>
        </w:rPr>
        <w:t>Measurement of Variables</w:t>
      </w:r>
    </w:p>
    <w:p w14:paraId="7B09D1AD" w14:textId="77777777" w:rsidR="001C386C" w:rsidRPr="002B53FD" w:rsidRDefault="001C386C" w:rsidP="00A37FA5">
      <w:pPr>
        <w:pStyle w:val="NormalWeb"/>
        <w:spacing w:before="0" w:beforeAutospacing="0" w:after="0" w:afterAutospacing="0"/>
        <w:rPr>
          <w:color w:val="000000" w:themeColor="text1"/>
          <w:sz w:val="28"/>
          <w:szCs w:val="28"/>
        </w:rPr>
      </w:pPr>
      <w:r w:rsidRPr="002B53FD">
        <w:rPr>
          <w:color w:val="000000" w:themeColor="text1"/>
          <w:sz w:val="28"/>
          <w:szCs w:val="28"/>
        </w:rPr>
        <w:t>The survey will use a five-point Likert scale to measure responses.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8"/>
        <w:gridCol w:w="2105"/>
      </w:tblGrid>
      <w:tr w:rsidR="002B53FD" w:rsidRPr="002B53FD" w14:paraId="2C27464A" w14:textId="77777777">
        <w:trPr>
          <w:tblHeader/>
          <w:tblCellSpacing w:w="15" w:type="dxa"/>
        </w:trPr>
        <w:tc>
          <w:tcPr>
            <w:tcW w:w="0" w:type="auto"/>
            <w:vAlign w:val="center"/>
            <w:hideMark/>
          </w:tcPr>
          <w:p w14:paraId="42BDDE05" w14:textId="77777777" w:rsidR="001C386C" w:rsidRPr="002B53FD" w:rsidRDefault="001C386C" w:rsidP="00A37FA5">
            <w:pPr>
              <w:spacing w:after="0"/>
              <w:jc w:val="center"/>
              <w:rPr>
                <w:rFonts w:ascii="Times New Roman" w:hAnsi="Times New Roman" w:cs="Times New Roman"/>
                <w:b/>
                <w:bCs/>
                <w:color w:val="000000" w:themeColor="text1"/>
                <w:sz w:val="28"/>
                <w:szCs w:val="28"/>
              </w:rPr>
            </w:pPr>
            <w:r w:rsidRPr="002B53FD">
              <w:rPr>
                <w:rFonts w:ascii="Times New Roman" w:hAnsi="Times New Roman" w:cs="Times New Roman"/>
                <w:b/>
                <w:bCs/>
                <w:color w:val="000000" w:themeColor="text1"/>
                <w:sz w:val="28"/>
                <w:szCs w:val="28"/>
              </w:rPr>
              <w:t>Scale Value</w:t>
            </w:r>
          </w:p>
        </w:tc>
        <w:tc>
          <w:tcPr>
            <w:tcW w:w="0" w:type="auto"/>
            <w:vAlign w:val="center"/>
            <w:hideMark/>
          </w:tcPr>
          <w:p w14:paraId="08FB4F8B" w14:textId="77777777" w:rsidR="001C386C" w:rsidRPr="002B53FD" w:rsidRDefault="001C386C" w:rsidP="00A37FA5">
            <w:pPr>
              <w:spacing w:after="0"/>
              <w:jc w:val="center"/>
              <w:rPr>
                <w:rFonts w:ascii="Times New Roman" w:hAnsi="Times New Roman" w:cs="Times New Roman"/>
                <w:b/>
                <w:bCs/>
                <w:color w:val="000000" w:themeColor="text1"/>
                <w:sz w:val="28"/>
                <w:szCs w:val="28"/>
              </w:rPr>
            </w:pPr>
            <w:r w:rsidRPr="002B53FD">
              <w:rPr>
                <w:rFonts w:ascii="Times New Roman" w:hAnsi="Times New Roman" w:cs="Times New Roman"/>
                <w:b/>
                <w:bCs/>
                <w:color w:val="000000" w:themeColor="text1"/>
                <w:sz w:val="28"/>
                <w:szCs w:val="28"/>
              </w:rPr>
              <w:t>Response</w:t>
            </w:r>
          </w:p>
        </w:tc>
      </w:tr>
      <w:tr w:rsidR="002B53FD" w:rsidRPr="002B53FD" w14:paraId="12423916" w14:textId="77777777">
        <w:trPr>
          <w:tblCellSpacing w:w="15" w:type="dxa"/>
        </w:trPr>
        <w:tc>
          <w:tcPr>
            <w:tcW w:w="0" w:type="auto"/>
            <w:vAlign w:val="center"/>
            <w:hideMark/>
          </w:tcPr>
          <w:p w14:paraId="79C04099" w14:textId="77777777" w:rsidR="001C386C" w:rsidRPr="002B53FD" w:rsidRDefault="001C386C" w:rsidP="00A37FA5">
            <w:pPr>
              <w:spacing w:after="0"/>
              <w:rPr>
                <w:rFonts w:ascii="Times New Roman" w:hAnsi="Times New Roman" w:cs="Times New Roman"/>
                <w:color w:val="000000" w:themeColor="text1"/>
                <w:sz w:val="28"/>
                <w:szCs w:val="28"/>
              </w:rPr>
            </w:pPr>
            <w:r w:rsidRPr="002B53FD">
              <w:rPr>
                <w:rFonts w:ascii="Times New Roman" w:hAnsi="Times New Roman" w:cs="Times New Roman"/>
                <w:color w:val="000000" w:themeColor="text1"/>
                <w:sz w:val="28"/>
                <w:szCs w:val="28"/>
              </w:rPr>
              <w:t>1</w:t>
            </w:r>
          </w:p>
        </w:tc>
        <w:tc>
          <w:tcPr>
            <w:tcW w:w="0" w:type="auto"/>
            <w:vAlign w:val="center"/>
            <w:hideMark/>
          </w:tcPr>
          <w:p w14:paraId="5F7B24DE" w14:textId="77777777" w:rsidR="001C386C" w:rsidRPr="002B53FD" w:rsidRDefault="001C386C" w:rsidP="00A37FA5">
            <w:pPr>
              <w:spacing w:after="0"/>
              <w:rPr>
                <w:rFonts w:ascii="Times New Roman" w:hAnsi="Times New Roman" w:cs="Times New Roman"/>
                <w:color w:val="000000" w:themeColor="text1"/>
                <w:sz w:val="28"/>
                <w:szCs w:val="28"/>
              </w:rPr>
            </w:pPr>
            <w:r w:rsidRPr="002B53FD">
              <w:rPr>
                <w:rFonts w:ascii="Times New Roman" w:hAnsi="Times New Roman" w:cs="Times New Roman"/>
                <w:color w:val="000000" w:themeColor="text1"/>
                <w:sz w:val="28"/>
                <w:szCs w:val="28"/>
              </w:rPr>
              <w:t>Strongly Disagree</w:t>
            </w:r>
          </w:p>
        </w:tc>
      </w:tr>
      <w:tr w:rsidR="002B53FD" w:rsidRPr="002B53FD" w14:paraId="042C71E4" w14:textId="77777777">
        <w:trPr>
          <w:tblCellSpacing w:w="15" w:type="dxa"/>
        </w:trPr>
        <w:tc>
          <w:tcPr>
            <w:tcW w:w="0" w:type="auto"/>
            <w:vAlign w:val="center"/>
            <w:hideMark/>
          </w:tcPr>
          <w:p w14:paraId="1194ABB4" w14:textId="77777777" w:rsidR="001C386C" w:rsidRPr="002B53FD" w:rsidRDefault="001C386C" w:rsidP="00A37FA5">
            <w:pPr>
              <w:spacing w:after="0"/>
              <w:rPr>
                <w:rFonts w:ascii="Times New Roman" w:hAnsi="Times New Roman" w:cs="Times New Roman"/>
                <w:color w:val="000000" w:themeColor="text1"/>
                <w:sz w:val="28"/>
                <w:szCs w:val="28"/>
              </w:rPr>
            </w:pPr>
            <w:r w:rsidRPr="002B53FD">
              <w:rPr>
                <w:rFonts w:ascii="Times New Roman" w:hAnsi="Times New Roman" w:cs="Times New Roman"/>
                <w:color w:val="000000" w:themeColor="text1"/>
                <w:sz w:val="28"/>
                <w:szCs w:val="28"/>
              </w:rPr>
              <w:t>2</w:t>
            </w:r>
          </w:p>
        </w:tc>
        <w:tc>
          <w:tcPr>
            <w:tcW w:w="0" w:type="auto"/>
            <w:vAlign w:val="center"/>
            <w:hideMark/>
          </w:tcPr>
          <w:p w14:paraId="0F8BE066" w14:textId="77777777" w:rsidR="001C386C" w:rsidRPr="002B53FD" w:rsidRDefault="001C386C" w:rsidP="00A37FA5">
            <w:pPr>
              <w:spacing w:after="0"/>
              <w:rPr>
                <w:rFonts w:ascii="Times New Roman" w:hAnsi="Times New Roman" w:cs="Times New Roman"/>
                <w:color w:val="000000" w:themeColor="text1"/>
                <w:sz w:val="28"/>
                <w:szCs w:val="28"/>
              </w:rPr>
            </w:pPr>
            <w:r w:rsidRPr="002B53FD">
              <w:rPr>
                <w:rFonts w:ascii="Times New Roman" w:hAnsi="Times New Roman" w:cs="Times New Roman"/>
                <w:color w:val="000000" w:themeColor="text1"/>
                <w:sz w:val="28"/>
                <w:szCs w:val="28"/>
              </w:rPr>
              <w:t>Disagree</w:t>
            </w:r>
          </w:p>
        </w:tc>
      </w:tr>
      <w:tr w:rsidR="002B53FD" w:rsidRPr="002B53FD" w14:paraId="6362940B" w14:textId="77777777">
        <w:trPr>
          <w:tblCellSpacing w:w="15" w:type="dxa"/>
        </w:trPr>
        <w:tc>
          <w:tcPr>
            <w:tcW w:w="0" w:type="auto"/>
            <w:vAlign w:val="center"/>
            <w:hideMark/>
          </w:tcPr>
          <w:p w14:paraId="3819DA39" w14:textId="77777777" w:rsidR="001C386C" w:rsidRPr="002B53FD" w:rsidRDefault="001C386C" w:rsidP="00A37FA5">
            <w:pPr>
              <w:spacing w:after="0"/>
              <w:rPr>
                <w:rFonts w:ascii="Times New Roman" w:hAnsi="Times New Roman" w:cs="Times New Roman"/>
                <w:color w:val="000000" w:themeColor="text1"/>
                <w:sz w:val="28"/>
                <w:szCs w:val="28"/>
              </w:rPr>
            </w:pPr>
            <w:r w:rsidRPr="002B53FD">
              <w:rPr>
                <w:rFonts w:ascii="Times New Roman" w:hAnsi="Times New Roman" w:cs="Times New Roman"/>
                <w:color w:val="000000" w:themeColor="text1"/>
                <w:sz w:val="28"/>
                <w:szCs w:val="28"/>
              </w:rPr>
              <w:t>3</w:t>
            </w:r>
          </w:p>
        </w:tc>
        <w:tc>
          <w:tcPr>
            <w:tcW w:w="0" w:type="auto"/>
            <w:vAlign w:val="center"/>
            <w:hideMark/>
          </w:tcPr>
          <w:p w14:paraId="52D57E7E" w14:textId="77777777" w:rsidR="001C386C" w:rsidRPr="002B53FD" w:rsidRDefault="001C386C" w:rsidP="00A37FA5">
            <w:pPr>
              <w:spacing w:after="0"/>
              <w:rPr>
                <w:rFonts w:ascii="Times New Roman" w:hAnsi="Times New Roman" w:cs="Times New Roman"/>
                <w:color w:val="000000" w:themeColor="text1"/>
                <w:sz w:val="28"/>
                <w:szCs w:val="28"/>
              </w:rPr>
            </w:pPr>
            <w:r w:rsidRPr="002B53FD">
              <w:rPr>
                <w:rFonts w:ascii="Times New Roman" w:hAnsi="Times New Roman" w:cs="Times New Roman"/>
                <w:color w:val="000000" w:themeColor="text1"/>
                <w:sz w:val="28"/>
                <w:szCs w:val="28"/>
              </w:rPr>
              <w:t>Neutral</w:t>
            </w:r>
          </w:p>
        </w:tc>
      </w:tr>
      <w:tr w:rsidR="002B53FD" w:rsidRPr="002B53FD" w14:paraId="18187D8D" w14:textId="77777777">
        <w:trPr>
          <w:tblCellSpacing w:w="15" w:type="dxa"/>
        </w:trPr>
        <w:tc>
          <w:tcPr>
            <w:tcW w:w="0" w:type="auto"/>
            <w:vAlign w:val="center"/>
            <w:hideMark/>
          </w:tcPr>
          <w:p w14:paraId="57D655E4" w14:textId="77777777" w:rsidR="001C386C" w:rsidRPr="002B53FD" w:rsidRDefault="001C386C" w:rsidP="00A37FA5">
            <w:pPr>
              <w:spacing w:after="0"/>
              <w:rPr>
                <w:rFonts w:ascii="Times New Roman" w:hAnsi="Times New Roman" w:cs="Times New Roman"/>
                <w:color w:val="000000" w:themeColor="text1"/>
                <w:sz w:val="28"/>
                <w:szCs w:val="28"/>
              </w:rPr>
            </w:pPr>
            <w:r w:rsidRPr="002B53FD">
              <w:rPr>
                <w:rFonts w:ascii="Times New Roman" w:hAnsi="Times New Roman" w:cs="Times New Roman"/>
                <w:color w:val="000000" w:themeColor="text1"/>
                <w:sz w:val="28"/>
                <w:szCs w:val="28"/>
              </w:rPr>
              <w:t>4</w:t>
            </w:r>
          </w:p>
        </w:tc>
        <w:tc>
          <w:tcPr>
            <w:tcW w:w="0" w:type="auto"/>
            <w:vAlign w:val="center"/>
            <w:hideMark/>
          </w:tcPr>
          <w:p w14:paraId="54A9FB3F" w14:textId="77777777" w:rsidR="001C386C" w:rsidRPr="002B53FD" w:rsidRDefault="001C386C" w:rsidP="00A37FA5">
            <w:pPr>
              <w:spacing w:after="0"/>
              <w:rPr>
                <w:rFonts w:ascii="Times New Roman" w:hAnsi="Times New Roman" w:cs="Times New Roman"/>
                <w:color w:val="000000" w:themeColor="text1"/>
                <w:sz w:val="28"/>
                <w:szCs w:val="28"/>
              </w:rPr>
            </w:pPr>
            <w:r w:rsidRPr="002B53FD">
              <w:rPr>
                <w:rFonts w:ascii="Times New Roman" w:hAnsi="Times New Roman" w:cs="Times New Roman"/>
                <w:color w:val="000000" w:themeColor="text1"/>
                <w:sz w:val="28"/>
                <w:szCs w:val="28"/>
              </w:rPr>
              <w:t>Agree</w:t>
            </w:r>
          </w:p>
        </w:tc>
      </w:tr>
      <w:tr w:rsidR="002B53FD" w:rsidRPr="002B53FD" w14:paraId="2242E694" w14:textId="77777777">
        <w:trPr>
          <w:tblCellSpacing w:w="15" w:type="dxa"/>
        </w:trPr>
        <w:tc>
          <w:tcPr>
            <w:tcW w:w="0" w:type="auto"/>
            <w:vAlign w:val="center"/>
            <w:hideMark/>
          </w:tcPr>
          <w:p w14:paraId="7E953FA5" w14:textId="77777777" w:rsidR="001C386C" w:rsidRPr="002B53FD" w:rsidRDefault="001C386C" w:rsidP="00A37FA5">
            <w:pPr>
              <w:spacing w:after="0"/>
              <w:rPr>
                <w:rFonts w:ascii="Times New Roman" w:hAnsi="Times New Roman" w:cs="Times New Roman"/>
                <w:color w:val="000000" w:themeColor="text1"/>
                <w:sz w:val="28"/>
                <w:szCs w:val="28"/>
              </w:rPr>
            </w:pPr>
            <w:r w:rsidRPr="002B53FD">
              <w:rPr>
                <w:rFonts w:ascii="Times New Roman" w:hAnsi="Times New Roman" w:cs="Times New Roman"/>
                <w:color w:val="000000" w:themeColor="text1"/>
                <w:sz w:val="28"/>
                <w:szCs w:val="28"/>
              </w:rPr>
              <w:t>5</w:t>
            </w:r>
          </w:p>
        </w:tc>
        <w:tc>
          <w:tcPr>
            <w:tcW w:w="0" w:type="auto"/>
            <w:vAlign w:val="center"/>
            <w:hideMark/>
          </w:tcPr>
          <w:p w14:paraId="3EB78A56" w14:textId="77777777" w:rsidR="001C386C" w:rsidRPr="002B53FD" w:rsidRDefault="001C386C" w:rsidP="00A37FA5">
            <w:pPr>
              <w:spacing w:after="0"/>
              <w:rPr>
                <w:rFonts w:ascii="Times New Roman" w:hAnsi="Times New Roman" w:cs="Times New Roman"/>
                <w:color w:val="000000" w:themeColor="text1"/>
                <w:sz w:val="28"/>
                <w:szCs w:val="28"/>
              </w:rPr>
            </w:pPr>
            <w:r w:rsidRPr="002B53FD">
              <w:rPr>
                <w:rFonts w:ascii="Times New Roman" w:hAnsi="Times New Roman" w:cs="Times New Roman"/>
                <w:color w:val="000000" w:themeColor="text1"/>
                <w:sz w:val="28"/>
                <w:szCs w:val="28"/>
              </w:rPr>
              <w:t>Strongly Agree</w:t>
            </w:r>
          </w:p>
        </w:tc>
      </w:tr>
    </w:tbl>
    <w:p w14:paraId="7B946D5D" w14:textId="77777777" w:rsidR="001C386C" w:rsidRPr="002B53FD" w:rsidRDefault="001C386C" w:rsidP="00A37FA5">
      <w:pPr>
        <w:pStyle w:val="NormalWeb"/>
        <w:spacing w:before="0" w:beforeAutospacing="0" w:after="0" w:afterAutospacing="0"/>
        <w:rPr>
          <w:color w:val="000000" w:themeColor="text1"/>
          <w:sz w:val="28"/>
          <w:szCs w:val="28"/>
        </w:rPr>
      </w:pPr>
      <w:r w:rsidRPr="002B53FD">
        <w:rPr>
          <w:color w:val="000000" w:themeColor="text1"/>
          <w:sz w:val="28"/>
          <w:szCs w:val="28"/>
        </w:rPr>
        <w:t>Using multiple questions for each variable will help provide a more reliable measure of the concepts being studied.</w:t>
      </w:r>
    </w:p>
    <w:p w14:paraId="5077595C" w14:textId="77777777" w:rsidR="002B53FD" w:rsidRPr="002B53FD" w:rsidRDefault="002B53FD" w:rsidP="00A37FA5">
      <w:pPr>
        <w:pStyle w:val="Heading3"/>
        <w:spacing w:before="0"/>
        <w:rPr>
          <w:rFonts w:ascii="Times New Roman" w:hAnsi="Times New Roman" w:cs="Times New Roman"/>
          <w:color w:val="000000" w:themeColor="text1"/>
          <w:sz w:val="28"/>
          <w:szCs w:val="28"/>
        </w:rPr>
      </w:pPr>
    </w:p>
    <w:p w14:paraId="0834926F" w14:textId="59ACAD0B" w:rsidR="001C386C" w:rsidRPr="002B53FD" w:rsidRDefault="001C386C" w:rsidP="00A37FA5">
      <w:pPr>
        <w:pStyle w:val="Heading3"/>
        <w:spacing w:before="0"/>
        <w:rPr>
          <w:rFonts w:ascii="Times New Roman" w:hAnsi="Times New Roman" w:cs="Times New Roman"/>
          <w:color w:val="000000" w:themeColor="text1"/>
          <w:sz w:val="28"/>
          <w:szCs w:val="28"/>
        </w:rPr>
      </w:pPr>
      <w:r w:rsidRPr="002B53FD">
        <w:rPr>
          <w:rFonts w:ascii="Times New Roman" w:hAnsi="Times New Roman" w:cs="Times New Roman"/>
          <w:color w:val="000000" w:themeColor="text1"/>
          <w:sz w:val="28"/>
          <w:szCs w:val="28"/>
        </w:rPr>
        <w:t>Variables Measured</w:t>
      </w:r>
    </w:p>
    <w:p w14:paraId="63E2535C" w14:textId="77777777" w:rsidR="001C386C" w:rsidRPr="002B53FD" w:rsidRDefault="001C386C" w:rsidP="00A37FA5">
      <w:pPr>
        <w:pStyle w:val="NormalWeb"/>
        <w:spacing w:before="0" w:beforeAutospacing="0" w:after="0" w:afterAutospacing="0"/>
        <w:rPr>
          <w:color w:val="000000" w:themeColor="text1"/>
          <w:sz w:val="28"/>
          <w:szCs w:val="28"/>
        </w:rPr>
      </w:pPr>
      <w:r w:rsidRPr="002B53FD">
        <w:rPr>
          <w:color w:val="000000" w:themeColor="text1"/>
          <w:sz w:val="28"/>
          <w:szCs w:val="28"/>
        </w:rPr>
        <w:t>The study will focus on five main variables:</w:t>
      </w:r>
    </w:p>
    <w:p w14:paraId="7CA4E29C" w14:textId="77777777" w:rsidR="001C386C" w:rsidRPr="002B53FD" w:rsidRDefault="001C386C" w:rsidP="00A37FA5">
      <w:pPr>
        <w:pStyle w:val="NormalWeb"/>
        <w:numPr>
          <w:ilvl w:val="0"/>
          <w:numId w:val="25"/>
        </w:numPr>
        <w:spacing w:before="0" w:beforeAutospacing="0" w:after="0" w:afterAutospacing="0"/>
        <w:rPr>
          <w:color w:val="000000" w:themeColor="text1"/>
          <w:sz w:val="28"/>
          <w:szCs w:val="28"/>
        </w:rPr>
      </w:pPr>
      <w:r w:rsidRPr="002B53FD">
        <w:rPr>
          <w:color w:val="000000" w:themeColor="text1"/>
          <w:sz w:val="28"/>
          <w:szCs w:val="28"/>
        </w:rPr>
        <w:t>Perceived Trust</w:t>
      </w:r>
    </w:p>
    <w:p w14:paraId="5C9673FB" w14:textId="77777777" w:rsidR="001C386C" w:rsidRPr="002B53FD" w:rsidRDefault="001C386C" w:rsidP="00A37FA5">
      <w:pPr>
        <w:pStyle w:val="NormalWeb"/>
        <w:numPr>
          <w:ilvl w:val="0"/>
          <w:numId w:val="25"/>
        </w:numPr>
        <w:spacing w:before="0" w:beforeAutospacing="0" w:after="0" w:afterAutospacing="0"/>
        <w:rPr>
          <w:color w:val="000000" w:themeColor="text1"/>
          <w:sz w:val="28"/>
          <w:szCs w:val="28"/>
        </w:rPr>
      </w:pPr>
      <w:r w:rsidRPr="002B53FD">
        <w:rPr>
          <w:color w:val="000000" w:themeColor="text1"/>
          <w:sz w:val="28"/>
          <w:szCs w:val="28"/>
        </w:rPr>
        <w:t>Perceived Transparency</w:t>
      </w:r>
    </w:p>
    <w:p w14:paraId="12EC4106" w14:textId="77777777" w:rsidR="001C386C" w:rsidRPr="002B53FD" w:rsidRDefault="001C386C" w:rsidP="00A37FA5">
      <w:pPr>
        <w:pStyle w:val="NormalWeb"/>
        <w:numPr>
          <w:ilvl w:val="0"/>
          <w:numId w:val="25"/>
        </w:numPr>
        <w:spacing w:before="0" w:beforeAutospacing="0" w:after="0" w:afterAutospacing="0"/>
        <w:rPr>
          <w:color w:val="000000" w:themeColor="text1"/>
          <w:sz w:val="28"/>
          <w:szCs w:val="28"/>
        </w:rPr>
      </w:pPr>
      <w:r w:rsidRPr="002B53FD">
        <w:rPr>
          <w:color w:val="000000" w:themeColor="text1"/>
          <w:sz w:val="28"/>
          <w:szCs w:val="28"/>
        </w:rPr>
        <w:t>Perceived Rewards</w:t>
      </w:r>
    </w:p>
    <w:p w14:paraId="0C8738AF" w14:textId="77777777" w:rsidR="001C386C" w:rsidRPr="002B53FD" w:rsidRDefault="001C386C" w:rsidP="00A37FA5">
      <w:pPr>
        <w:pStyle w:val="NormalWeb"/>
        <w:numPr>
          <w:ilvl w:val="0"/>
          <w:numId w:val="25"/>
        </w:numPr>
        <w:spacing w:before="0" w:beforeAutospacing="0" w:after="0" w:afterAutospacing="0"/>
        <w:rPr>
          <w:color w:val="000000" w:themeColor="text1"/>
          <w:sz w:val="28"/>
          <w:szCs w:val="28"/>
        </w:rPr>
      </w:pPr>
      <w:r w:rsidRPr="002B53FD">
        <w:rPr>
          <w:color w:val="000000" w:themeColor="text1"/>
          <w:sz w:val="28"/>
          <w:szCs w:val="28"/>
        </w:rPr>
        <w:t>Technological Readiness</w:t>
      </w:r>
    </w:p>
    <w:p w14:paraId="3A963936" w14:textId="77777777" w:rsidR="001C386C" w:rsidRPr="002B53FD" w:rsidRDefault="001C386C" w:rsidP="00A37FA5">
      <w:pPr>
        <w:pStyle w:val="NormalWeb"/>
        <w:numPr>
          <w:ilvl w:val="0"/>
          <w:numId w:val="25"/>
        </w:numPr>
        <w:spacing w:before="0" w:beforeAutospacing="0" w:after="0" w:afterAutospacing="0"/>
        <w:rPr>
          <w:color w:val="000000" w:themeColor="text1"/>
          <w:sz w:val="28"/>
          <w:szCs w:val="28"/>
        </w:rPr>
      </w:pPr>
      <w:r w:rsidRPr="002B53FD">
        <w:rPr>
          <w:color w:val="000000" w:themeColor="text1"/>
          <w:sz w:val="28"/>
          <w:szCs w:val="28"/>
        </w:rPr>
        <w:t>Mobile Banking Engagement</w:t>
      </w:r>
    </w:p>
    <w:p w14:paraId="19B63022" w14:textId="77777777" w:rsidR="002B53FD" w:rsidRPr="002B53FD" w:rsidRDefault="002B53FD" w:rsidP="00A37FA5">
      <w:pPr>
        <w:pStyle w:val="Heading3"/>
        <w:spacing w:before="0"/>
        <w:rPr>
          <w:rFonts w:ascii="Times New Roman" w:hAnsi="Times New Roman" w:cs="Times New Roman"/>
          <w:color w:val="000000" w:themeColor="text1"/>
          <w:sz w:val="28"/>
          <w:szCs w:val="28"/>
        </w:rPr>
      </w:pPr>
    </w:p>
    <w:p w14:paraId="301DA9D4" w14:textId="0DABFA83" w:rsidR="001C386C" w:rsidRPr="002B53FD" w:rsidRDefault="001C386C" w:rsidP="00A37FA5">
      <w:pPr>
        <w:pStyle w:val="Heading3"/>
        <w:spacing w:before="0"/>
        <w:rPr>
          <w:rFonts w:ascii="Times New Roman" w:hAnsi="Times New Roman" w:cs="Times New Roman"/>
          <w:color w:val="000000" w:themeColor="text1"/>
          <w:sz w:val="28"/>
          <w:szCs w:val="28"/>
        </w:rPr>
      </w:pPr>
      <w:r w:rsidRPr="002B53FD">
        <w:rPr>
          <w:rFonts w:ascii="Times New Roman" w:hAnsi="Times New Roman" w:cs="Times New Roman"/>
          <w:color w:val="000000" w:themeColor="text1"/>
          <w:sz w:val="28"/>
          <w:szCs w:val="28"/>
        </w:rPr>
        <w:t>Data Preparation</w:t>
      </w:r>
    </w:p>
    <w:p w14:paraId="7D09025A" w14:textId="77777777" w:rsidR="001C386C" w:rsidRPr="002B53FD" w:rsidRDefault="001C386C" w:rsidP="00A37FA5">
      <w:pPr>
        <w:pStyle w:val="NormalWeb"/>
        <w:spacing w:before="0" w:beforeAutospacing="0" w:after="0" w:afterAutospacing="0"/>
        <w:rPr>
          <w:color w:val="000000" w:themeColor="text1"/>
          <w:sz w:val="28"/>
          <w:szCs w:val="28"/>
        </w:rPr>
      </w:pPr>
      <w:r w:rsidRPr="002B53FD">
        <w:rPr>
          <w:color w:val="000000" w:themeColor="text1"/>
          <w:sz w:val="28"/>
          <w:szCs w:val="28"/>
        </w:rPr>
        <w:t>Once the survey responses have been collected, the data will need to be reviewed before any analysis begins. Not every response received will necessarily be suitable for analysis, so some cleaning will be required.</w:t>
      </w:r>
    </w:p>
    <w:p w14:paraId="5DAC3CD1" w14:textId="77777777" w:rsidR="001C386C" w:rsidRPr="002B53FD" w:rsidRDefault="001C386C" w:rsidP="00A37FA5">
      <w:pPr>
        <w:pStyle w:val="NormalWeb"/>
        <w:spacing w:before="0" w:beforeAutospacing="0" w:after="0" w:afterAutospacing="0"/>
        <w:rPr>
          <w:color w:val="000000" w:themeColor="text1"/>
          <w:sz w:val="28"/>
          <w:szCs w:val="28"/>
        </w:rPr>
      </w:pPr>
      <w:r w:rsidRPr="002B53FD">
        <w:rPr>
          <w:color w:val="000000" w:themeColor="text1"/>
          <w:sz w:val="28"/>
          <w:szCs w:val="28"/>
        </w:rPr>
        <w:t>This process will include:</w:t>
      </w:r>
    </w:p>
    <w:p w14:paraId="33A5FD03" w14:textId="77777777" w:rsidR="001C386C" w:rsidRPr="002B53FD" w:rsidRDefault="001C386C" w:rsidP="00A37FA5">
      <w:pPr>
        <w:pStyle w:val="NormalWeb"/>
        <w:numPr>
          <w:ilvl w:val="0"/>
          <w:numId w:val="26"/>
        </w:numPr>
        <w:spacing w:before="0" w:beforeAutospacing="0" w:after="0" w:afterAutospacing="0"/>
        <w:rPr>
          <w:color w:val="000000" w:themeColor="text1"/>
          <w:sz w:val="28"/>
          <w:szCs w:val="28"/>
        </w:rPr>
      </w:pPr>
      <w:r w:rsidRPr="002B53FD">
        <w:rPr>
          <w:color w:val="000000" w:themeColor="text1"/>
          <w:sz w:val="28"/>
          <w:szCs w:val="28"/>
        </w:rPr>
        <w:t>Removing incomplete responses</w:t>
      </w:r>
    </w:p>
    <w:p w14:paraId="01E822D4" w14:textId="77777777" w:rsidR="001C386C" w:rsidRPr="002B53FD" w:rsidRDefault="001C386C" w:rsidP="00A37FA5">
      <w:pPr>
        <w:pStyle w:val="NormalWeb"/>
        <w:numPr>
          <w:ilvl w:val="0"/>
          <w:numId w:val="26"/>
        </w:numPr>
        <w:spacing w:before="0" w:beforeAutospacing="0" w:after="0" w:afterAutospacing="0"/>
        <w:rPr>
          <w:color w:val="000000" w:themeColor="text1"/>
          <w:sz w:val="28"/>
          <w:szCs w:val="28"/>
        </w:rPr>
      </w:pPr>
      <w:r w:rsidRPr="002B53FD">
        <w:rPr>
          <w:color w:val="000000" w:themeColor="text1"/>
          <w:sz w:val="28"/>
          <w:szCs w:val="28"/>
        </w:rPr>
        <w:lastRenderedPageBreak/>
        <w:t>Checking for missing values</w:t>
      </w:r>
    </w:p>
    <w:p w14:paraId="418CBE1C" w14:textId="77777777" w:rsidR="001C386C" w:rsidRPr="002B53FD" w:rsidRDefault="001C386C" w:rsidP="00A37FA5">
      <w:pPr>
        <w:pStyle w:val="NormalWeb"/>
        <w:numPr>
          <w:ilvl w:val="0"/>
          <w:numId w:val="26"/>
        </w:numPr>
        <w:spacing w:before="0" w:beforeAutospacing="0" w:after="0" w:afterAutospacing="0"/>
        <w:rPr>
          <w:color w:val="000000" w:themeColor="text1"/>
          <w:sz w:val="28"/>
          <w:szCs w:val="28"/>
        </w:rPr>
      </w:pPr>
      <w:r w:rsidRPr="002B53FD">
        <w:rPr>
          <w:color w:val="000000" w:themeColor="text1"/>
          <w:sz w:val="28"/>
          <w:szCs w:val="28"/>
        </w:rPr>
        <w:t>Identifying duplicate records</w:t>
      </w:r>
    </w:p>
    <w:p w14:paraId="4F6620A0" w14:textId="77777777" w:rsidR="001C386C" w:rsidRPr="002B53FD" w:rsidRDefault="001C386C" w:rsidP="00A37FA5">
      <w:pPr>
        <w:pStyle w:val="NormalWeb"/>
        <w:numPr>
          <w:ilvl w:val="0"/>
          <w:numId w:val="26"/>
        </w:numPr>
        <w:spacing w:before="0" w:beforeAutospacing="0" w:after="0" w:afterAutospacing="0"/>
        <w:rPr>
          <w:color w:val="000000" w:themeColor="text1"/>
          <w:sz w:val="28"/>
          <w:szCs w:val="28"/>
        </w:rPr>
      </w:pPr>
      <w:r w:rsidRPr="002B53FD">
        <w:rPr>
          <w:color w:val="000000" w:themeColor="text1"/>
          <w:sz w:val="28"/>
          <w:szCs w:val="28"/>
        </w:rPr>
        <w:t>Looking for unusual responses or outliers</w:t>
      </w:r>
    </w:p>
    <w:p w14:paraId="1BFE6C8C" w14:textId="77777777" w:rsidR="001C386C" w:rsidRPr="002B53FD" w:rsidRDefault="001C386C" w:rsidP="00A37FA5">
      <w:pPr>
        <w:pStyle w:val="NormalWeb"/>
        <w:numPr>
          <w:ilvl w:val="0"/>
          <w:numId w:val="26"/>
        </w:numPr>
        <w:spacing w:before="0" w:beforeAutospacing="0" w:after="0" w:afterAutospacing="0"/>
        <w:rPr>
          <w:color w:val="000000" w:themeColor="text1"/>
          <w:sz w:val="28"/>
          <w:szCs w:val="28"/>
        </w:rPr>
      </w:pPr>
      <w:r w:rsidRPr="002B53FD">
        <w:rPr>
          <w:color w:val="000000" w:themeColor="text1"/>
          <w:sz w:val="28"/>
          <w:szCs w:val="28"/>
        </w:rPr>
        <w:t>Encoding variables where necessary</w:t>
      </w:r>
    </w:p>
    <w:p w14:paraId="0A970936" w14:textId="77777777" w:rsidR="001C386C" w:rsidRPr="002B53FD" w:rsidRDefault="001C386C" w:rsidP="00A37FA5">
      <w:pPr>
        <w:pStyle w:val="NormalWeb"/>
        <w:numPr>
          <w:ilvl w:val="0"/>
          <w:numId w:val="26"/>
        </w:numPr>
        <w:spacing w:before="0" w:beforeAutospacing="0" w:after="0" w:afterAutospacing="0"/>
        <w:rPr>
          <w:color w:val="000000" w:themeColor="text1"/>
          <w:sz w:val="28"/>
          <w:szCs w:val="28"/>
        </w:rPr>
      </w:pPr>
      <w:r w:rsidRPr="002B53FD">
        <w:rPr>
          <w:color w:val="000000" w:themeColor="text1"/>
          <w:sz w:val="28"/>
          <w:szCs w:val="28"/>
        </w:rPr>
        <w:t>Scaling data when required by specific machine learning algorithms</w:t>
      </w:r>
    </w:p>
    <w:p w14:paraId="5F4901A1" w14:textId="77777777" w:rsidR="001C386C" w:rsidRPr="002B53FD" w:rsidRDefault="001C386C" w:rsidP="00A37FA5">
      <w:pPr>
        <w:pStyle w:val="NormalWeb"/>
        <w:spacing w:before="0" w:beforeAutospacing="0" w:after="0" w:afterAutospacing="0"/>
        <w:rPr>
          <w:color w:val="000000" w:themeColor="text1"/>
          <w:sz w:val="28"/>
          <w:szCs w:val="28"/>
        </w:rPr>
      </w:pPr>
      <w:r w:rsidRPr="002B53FD">
        <w:rPr>
          <w:color w:val="000000" w:themeColor="text1"/>
          <w:sz w:val="28"/>
          <w:szCs w:val="28"/>
        </w:rPr>
        <w:t>Taking time to prepare the data properly is important because the quality of the dataset can directly influence the quality of the results.</w:t>
      </w:r>
    </w:p>
    <w:p w14:paraId="1AA7D2FF" w14:textId="77777777" w:rsidR="002B53FD" w:rsidRPr="002B53FD" w:rsidRDefault="002B53FD" w:rsidP="00A37FA5">
      <w:pPr>
        <w:pStyle w:val="Heading3"/>
        <w:spacing w:before="0"/>
        <w:rPr>
          <w:rFonts w:ascii="Times New Roman" w:hAnsi="Times New Roman" w:cs="Times New Roman"/>
          <w:color w:val="000000" w:themeColor="text1"/>
          <w:sz w:val="28"/>
          <w:szCs w:val="28"/>
        </w:rPr>
      </w:pPr>
    </w:p>
    <w:p w14:paraId="0ED0735B" w14:textId="7D615932" w:rsidR="001C386C" w:rsidRPr="002B53FD" w:rsidRDefault="001C386C" w:rsidP="00A37FA5">
      <w:pPr>
        <w:pStyle w:val="Heading3"/>
        <w:spacing w:before="0"/>
        <w:rPr>
          <w:rFonts w:ascii="Times New Roman" w:hAnsi="Times New Roman" w:cs="Times New Roman"/>
          <w:color w:val="000000" w:themeColor="text1"/>
          <w:sz w:val="28"/>
          <w:szCs w:val="28"/>
        </w:rPr>
      </w:pPr>
      <w:r w:rsidRPr="002B53FD">
        <w:rPr>
          <w:rFonts w:ascii="Times New Roman" w:hAnsi="Times New Roman" w:cs="Times New Roman"/>
          <w:color w:val="000000" w:themeColor="text1"/>
          <w:sz w:val="28"/>
          <w:szCs w:val="28"/>
        </w:rPr>
        <w:t>Machine Learning Model Development</w:t>
      </w:r>
    </w:p>
    <w:p w14:paraId="6DE612D1" w14:textId="77777777" w:rsidR="001C386C" w:rsidRPr="002B53FD" w:rsidRDefault="001C386C" w:rsidP="00A37FA5">
      <w:pPr>
        <w:pStyle w:val="NormalWeb"/>
        <w:spacing w:before="0" w:beforeAutospacing="0" w:after="0" w:afterAutospacing="0"/>
        <w:rPr>
          <w:color w:val="000000" w:themeColor="text1"/>
          <w:sz w:val="28"/>
          <w:szCs w:val="28"/>
        </w:rPr>
      </w:pPr>
      <w:r w:rsidRPr="002B53FD">
        <w:rPr>
          <w:color w:val="000000" w:themeColor="text1"/>
          <w:sz w:val="28"/>
          <w:szCs w:val="28"/>
        </w:rPr>
        <w:t>A key part of this study is exploring whether engagement can be predicted using machine learning techniques.</w:t>
      </w:r>
    </w:p>
    <w:p w14:paraId="2E6CD4F0" w14:textId="77777777" w:rsidR="001C386C" w:rsidRPr="002B53FD" w:rsidRDefault="001C386C" w:rsidP="00A37FA5">
      <w:pPr>
        <w:pStyle w:val="NormalWeb"/>
        <w:spacing w:before="0" w:beforeAutospacing="0" w:after="0" w:afterAutospacing="0"/>
        <w:rPr>
          <w:color w:val="000000" w:themeColor="text1"/>
          <w:sz w:val="28"/>
          <w:szCs w:val="28"/>
        </w:rPr>
      </w:pPr>
      <w:r w:rsidRPr="002B53FD">
        <w:rPr>
          <w:color w:val="000000" w:themeColor="text1"/>
          <w:sz w:val="28"/>
          <w:szCs w:val="28"/>
        </w:rPr>
        <w:t>Four classification models will be developed and compared:</w:t>
      </w:r>
    </w:p>
    <w:p w14:paraId="2031BC27" w14:textId="77777777" w:rsidR="001C386C" w:rsidRPr="002B53FD" w:rsidRDefault="001C386C" w:rsidP="00A37FA5">
      <w:pPr>
        <w:pStyle w:val="NormalWeb"/>
        <w:numPr>
          <w:ilvl w:val="0"/>
          <w:numId w:val="27"/>
        </w:numPr>
        <w:spacing w:before="0" w:beforeAutospacing="0" w:after="0" w:afterAutospacing="0"/>
        <w:rPr>
          <w:color w:val="000000" w:themeColor="text1"/>
          <w:sz w:val="28"/>
          <w:szCs w:val="28"/>
        </w:rPr>
      </w:pPr>
      <w:r w:rsidRPr="002B53FD">
        <w:rPr>
          <w:color w:val="000000" w:themeColor="text1"/>
          <w:sz w:val="28"/>
          <w:szCs w:val="28"/>
        </w:rPr>
        <w:t>Logistic Regression</w:t>
      </w:r>
    </w:p>
    <w:p w14:paraId="2F0BEA27" w14:textId="77777777" w:rsidR="001C386C" w:rsidRPr="002B53FD" w:rsidRDefault="001C386C" w:rsidP="00A37FA5">
      <w:pPr>
        <w:pStyle w:val="NormalWeb"/>
        <w:numPr>
          <w:ilvl w:val="0"/>
          <w:numId w:val="27"/>
        </w:numPr>
        <w:spacing w:before="0" w:beforeAutospacing="0" w:after="0" w:afterAutospacing="0"/>
        <w:rPr>
          <w:color w:val="000000" w:themeColor="text1"/>
          <w:sz w:val="28"/>
          <w:szCs w:val="28"/>
        </w:rPr>
      </w:pPr>
      <w:r w:rsidRPr="002B53FD">
        <w:rPr>
          <w:color w:val="000000" w:themeColor="text1"/>
          <w:sz w:val="28"/>
          <w:szCs w:val="28"/>
        </w:rPr>
        <w:t>Decision Tree</w:t>
      </w:r>
    </w:p>
    <w:p w14:paraId="7722A6AB" w14:textId="77777777" w:rsidR="001C386C" w:rsidRPr="002B53FD" w:rsidRDefault="001C386C" w:rsidP="00A37FA5">
      <w:pPr>
        <w:pStyle w:val="NormalWeb"/>
        <w:numPr>
          <w:ilvl w:val="0"/>
          <w:numId w:val="27"/>
        </w:numPr>
        <w:spacing w:before="0" w:beforeAutospacing="0" w:after="0" w:afterAutospacing="0"/>
        <w:rPr>
          <w:color w:val="000000" w:themeColor="text1"/>
          <w:sz w:val="28"/>
          <w:szCs w:val="28"/>
        </w:rPr>
      </w:pPr>
      <w:r w:rsidRPr="002B53FD">
        <w:rPr>
          <w:color w:val="000000" w:themeColor="text1"/>
          <w:sz w:val="28"/>
          <w:szCs w:val="28"/>
        </w:rPr>
        <w:t>Random Forest</w:t>
      </w:r>
    </w:p>
    <w:p w14:paraId="0760D96C" w14:textId="77777777" w:rsidR="001C386C" w:rsidRPr="002B53FD" w:rsidRDefault="001C386C" w:rsidP="00A37FA5">
      <w:pPr>
        <w:pStyle w:val="NormalWeb"/>
        <w:numPr>
          <w:ilvl w:val="0"/>
          <w:numId w:val="27"/>
        </w:numPr>
        <w:spacing w:before="0" w:beforeAutospacing="0" w:after="0" w:afterAutospacing="0"/>
        <w:rPr>
          <w:color w:val="000000" w:themeColor="text1"/>
          <w:sz w:val="28"/>
          <w:szCs w:val="28"/>
        </w:rPr>
      </w:pPr>
      <w:r w:rsidRPr="002B53FD">
        <w:rPr>
          <w:color w:val="000000" w:themeColor="text1"/>
          <w:sz w:val="28"/>
          <w:szCs w:val="28"/>
        </w:rPr>
        <w:t>Support Vector Machine (SVM)</w:t>
      </w:r>
    </w:p>
    <w:p w14:paraId="2981BBE8" w14:textId="77777777" w:rsidR="001C386C" w:rsidRPr="002B53FD" w:rsidRDefault="001C386C" w:rsidP="00A37FA5">
      <w:pPr>
        <w:pStyle w:val="NormalWeb"/>
        <w:spacing w:before="0" w:beforeAutospacing="0" w:after="0" w:afterAutospacing="0"/>
        <w:rPr>
          <w:color w:val="000000" w:themeColor="text1"/>
          <w:sz w:val="28"/>
          <w:szCs w:val="28"/>
        </w:rPr>
      </w:pPr>
      <w:r w:rsidRPr="002B53FD">
        <w:rPr>
          <w:color w:val="000000" w:themeColor="text1"/>
          <w:sz w:val="28"/>
          <w:szCs w:val="28"/>
        </w:rPr>
        <w:t xml:space="preserve">These models were chosen because they are commonly used in customer </w:t>
      </w:r>
      <w:proofErr w:type="spellStart"/>
      <w:r w:rsidRPr="002B53FD">
        <w:rPr>
          <w:color w:val="000000" w:themeColor="text1"/>
          <w:sz w:val="28"/>
          <w:szCs w:val="28"/>
        </w:rPr>
        <w:t>behaviour</w:t>
      </w:r>
      <w:proofErr w:type="spellEnd"/>
      <w:r w:rsidRPr="002B53FD">
        <w:rPr>
          <w:color w:val="000000" w:themeColor="text1"/>
          <w:sz w:val="28"/>
          <w:szCs w:val="28"/>
        </w:rPr>
        <w:t xml:space="preserve"> studies and provide a useful mix of simple and more advanced prediction methods. Comparing several models will make it possible to identify which approach performs best for this dataset.</w:t>
      </w:r>
    </w:p>
    <w:p w14:paraId="0C67D63B" w14:textId="77777777" w:rsidR="002B53FD" w:rsidRPr="002B53FD" w:rsidRDefault="002B53FD" w:rsidP="00A37FA5">
      <w:pPr>
        <w:pStyle w:val="Heading3"/>
        <w:spacing w:before="0"/>
        <w:rPr>
          <w:rFonts w:ascii="Times New Roman" w:hAnsi="Times New Roman" w:cs="Times New Roman"/>
          <w:color w:val="000000" w:themeColor="text1"/>
          <w:sz w:val="28"/>
          <w:szCs w:val="28"/>
        </w:rPr>
      </w:pPr>
    </w:p>
    <w:p w14:paraId="71128B8B" w14:textId="33562F78" w:rsidR="001C386C" w:rsidRPr="002B53FD" w:rsidRDefault="001C386C" w:rsidP="00A37FA5">
      <w:pPr>
        <w:pStyle w:val="Heading3"/>
        <w:spacing w:before="0"/>
        <w:rPr>
          <w:rFonts w:ascii="Times New Roman" w:hAnsi="Times New Roman" w:cs="Times New Roman"/>
          <w:color w:val="000000" w:themeColor="text1"/>
          <w:sz w:val="28"/>
          <w:szCs w:val="28"/>
        </w:rPr>
      </w:pPr>
      <w:r w:rsidRPr="002B53FD">
        <w:rPr>
          <w:rFonts w:ascii="Times New Roman" w:hAnsi="Times New Roman" w:cs="Times New Roman"/>
          <w:color w:val="000000" w:themeColor="text1"/>
          <w:sz w:val="28"/>
          <w:szCs w:val="28"/>
        </w:rPr>
        <w:t>Model Evaluation</w:t>
      </w:r>
    </w:p>
    <w:p w14:paraId="6F8052A6" w14:textId="77777777" w:rsidR="001C386C" w:rsidRPr="002B53FD" w:rsidRDefault="001C386C" w:rsidP="00A37FA5">
      <w:pPr>
        <w:pStyle w:val="NormalWeb"/>
        <w:spacing w:before="0" w:beforeAutospacing="0" w:after="0" w:afterAutospacing="0"/>
        <w:rPr>
          <w:color w:val="000000" w:themeColor="text1"/>
          <w:sz w:val="28"/>
          <w:szCs w:val="28"/>
        </w:rPr>
      </w:pPr>
      <w:r w:rsidRPr="002B53FD">
        <w:rPr>
          <w:color w:val="000000" w:themeColor="text1"/>
          <w:sz w:val="28"/>
          <w:szCs w:val="28"/>
        </w:rPr>
        <w:t>The models will be evaluated using several performance measures rather than relying on a single metric.</w:t>
      </w:r>
    </w:p>
    <w:p w14:paraId="28EF8D96" w14:textId="77777777" w:rsidR="001C386C" w:rsidRPr="002B53FD" w:rsidRDefault="001C386C" w:rsidP="00A37FA5">
      <w:pPr>
        <w:pStyle w:val="NormalWeb"/>
        <w:spacing w:before="0" w:beforeAutospacing="0" w:after="0" w:afterAutospacing="0"/>
        <w:rPr>
          <w:color w:val="000000" w:themeColor="text1"/>
          <w:sz w:val="28"/>
          <w:szCs w:val="28"/>
        </w:rPr>
      </w:pPr>
      <w:r w:rsidRPr="002B53FD">
        <w:rPr>
          <w:color w:val="000000" w:themeColor="text1"/>
          <w:sz w:val="28"/>
          <w:szCs w:val="28"/>
        </w:rPr>
        <w:t>These measures include:</w:t>
      </w:r>
    </w:p>
    <w:p w14:paraId="091780E6" w14:textId="77777777" w:rsidR="001C386C" w:rsidRPr="002B53FD" w:rsidRDefault="001C386C" w:rsidP="00A37FA5">
      <w:pPr>
        <w:pStyle w:val="NormalWeb"/>
        <w:numPr>
          <w:ilvl w:val="0"/>
          <w:numId w:val="28"/>
        </w:numPr>
        <w:spacing w:before="0" w:beforeAutospacing="0" w:after="0" w:afterAutospacing="0"/>
        <w:rPr>
          <w:color w:val="000000" w:themeColor="text1"/>
          <w:sz w:val="28"/>
          <w:szCs w:val="28"/>
        </w:rPr>
      </w:pPr>
      <w:r w:rsidRPr="002B53FD">
        <w:rPr>
          <w:color w:val="000000" w:themeColor="text1"/>
          <w:sz w:val="28"/>
          <w:szCs w:val="28"/>
        </w:rPr>
        <w:t>Accuracy</w:t>
      </w:r>
    </w:p>
    <w:p w14:paraId="65B89D04" w14:textId="77777777" w:rsidR="001C386C" w:rsidRPr="002B53FD" w:rsidRDefault="001C386C" w:rsidP="00A37FA5">
      <w:pPr>
        <w:pStyle w:val="NormalWeb"/>
        <w:numPr>
          <w:ilvl w:val="0"/>
          <w:numId w:val="28"/>
        </w:numPr>
        <w:spacing w:before="0" w:beforeAutospacing="0" w:after="0" w:afterAutospacing="0"/>
        <w:rPr>
          <w:color w:val="000000" w:themeColor="text1"/>
          <w:sz w:val="28"/>
          <w:szCs w:val="28"/>
        </w:rPr>
      </w:pPr>
      <w:r w:rsidRPr="002B53FD">
        <w:rPr>
          <w:color w:val="000000" w:themeColor="text1"/>
          <w:sz w:val="28"/>
          <w:szCs w:val="28"/>
        </w:rPr>
        <w:t>Precision</w:t>
      </w:r>
    </w:p>
    <w:p w14:paraId="766C9BC2" w14:textId="77777777" w:rsidR="001C386C" w:rsidRPr="002B53FD" w:rsidRDefault="001C386C" w:rsidP="00A37FA5">
      <w:pPr>
        <w:pStyle w:val="NormalWeb"/>
        <w:numPr>
          <w:ilvl w:val="0"/>
          <w:numId w:val="28"/>
        </w:numPr>
        <w:spacing w:before="0" w:beforeAutospacing="0" w:after="0" w:afterAutospacing="0"/>
        <w:rPr>
          <w:color w:val="000000" w:themeColor="text1"/>
          <w:sz w:val="28"/>
          <w:szCs w:val="28"/>
        </w:rPr>
      </w:pPr>
      <w:r w:rsidRPr="002B53FD">
        <w:rPr>
          <w:color w:val="000000" w:themeColor="text1"/>
          <w:sz w:val="28"/>
          <w:szCs w:val="28"/>
        </w:rPr>
        <w:t>Recall</w:t>
      </w:r>
    </w:p>
    <w:p w14:paraId="3FA0649A" w14:textId="77777777" w:rsidR="001C386C" w:rsidRPr="002B53FD" w:rsidRDefault="001C386C" w:rsidP="00A37FA5">
      <w:pPr>
        <w:pStyle w:val="NormalWeb"/>
        <w:numPr>
          <w:ilvl w:val="0"/>
          <w:numId w:val="28"/>
        </w:numPr>
        <w:spacing w:before="0" w:beforeAutospacing="0" w:after="0" w:afterAutospacing="0"/>
        <w:rPr>
          <w:color w:val="000000" w:themeColor="text1"/>
          <w:sz w:val="28"/>
          <w:szCs w:val="28"/>
        </w:rPr>
      </w:pPr>
      <w:r w:rsidRPr="002B53FD">
        <w:rPr>
          <w:color w:val="000000" w:themeColor="text1"/>
          <w:sz w:val="28"/>
          <w:szCs w:val="28"/>
        </w:rPr>
        <w:t>F1-Score</w:t>
      </w:r>
    </w:p>
    <w:p w14:paraId="07403CD8" w14:textId="77777777" w:rsidR="001C386C" w:rsidRPr="002B53FD" w:rsidRDefault="001C386C" w:rsidP="00A37FA5">
      <w:pPr>
        <w:pStyle w:val="NormalWeb"/>
        <w:numPr>
          <w:ilvl w:val="0"/>
          <w:numId w:val="28"/>
        </w:numPr>
        <w:spacing w:before="0" w:beforeAutospacing="0" w:after="0" w:afterAutospacing="0"/>
        <w:rPr>
          <w:color w:val="000000" w:themeColor="text1"/>
          <w:sz w:val="28"/>
          <w:szCs w:val="28"/>
        </w:rPr>
      </w:pPr>
      <w:r w:rsidRPr="002B53FD">
        <w:rPr>
          <w:color w:val="000000" w:themeColor="text1"/>
          <w:sz w:val="28"/>
          <w:szCs w:val="28"/>
        </w:rPr>
        <w:t>Confusion Matrix</w:t>
      </w:r>
    </w:p>
    <w:p w14:paraId="466AD63A" w14:textId="77777777" w:rsidR="001C386C" w:rsidRPr="002B53FD" w:rsidRDefault="001C386C" w:rsidP="00A37FA5">
      <w:pPr>
        <w:pStyle w:val="NormalWeb"/>
        <w:spacing w:before="0" w:beforeAutospacing="0" w:after="0" w:afterAutospacing="0"/>
        <w:rPr>
          <w:color w:val="000000" w:themeColor="text1"/>
          <w:sz w:val="28"/>
          <w:szCs w:val="28"/>
        </w:rPr>
      </w:pPr>
      <w:r w:rsidRPr="002B53FD">
        <w:rPr>
          <w:color w:val="000000" w:themeColor="text1"/>
          <w:sz w:val="28"/>
          <w:szCs w:val="28"/>
        </w:rPr>
        <w:t>Looking at multiple evaluation measures will provide a better understanding of model performance and help highlight the strengths and weaknesses of each model.</w:t>
      </w:r>
    </w:p>
    <w:p w14:paraId="0BA94BE9" w14:textId="77777777" w:rsidR="001C386C" w:rsidRPr="002B53FD" w:rsidRDefault="001C386C" w:rsidP="00A37FA5">
      <w:pPr>
        <w:pStyle w:val="NormalWeb"/>
        <w:spacing w:before="0" w:beforeAutospacing="0" w:after="0" w:afterAutospacing="0"/>
        <w:rPr>
          <w:color w:val="000000" w:themeColor="text1"/>
          <w:sz w:val="28"/>
          <w:szCs w:val="28"/>
        </w:rPr>
      </w:pPr>
      <w:r w:rsidRPr="002B53FD">
        <w:rPr>
          <w:color w:val="000000" w:themeColor="text1"/>
          <w:sz w:val="28"/>
          <w:szCs w:val="28"/>
        </w:rPr>
        <w:t>Feature importance analysis will also be carried out to identify which variables play the biggest role in predicting engagement.</w:t>
      </w:r>
    </w:p>
    <w:p w14:paraId="32FE7B99" w14:textId="77777777" w:rsidR="002B53FD" w:rsidRPr="002B53FD" w:rsidRDefault="002B53FD" w:rsidP="00A37FA5">
      <w:pPr>
        <w:pStyle w:val="Heading3"/>
        <w:spacing w:before="0"/>
        <w:rPr>
          <w:rFonts w:ascii="Times New Roman" w:hAnsi="Times New Roman" w:cs="Times New Roman"/>
          <w:color w:val="000000" w:themeColor="text1"/>
          <w:sz w:val="28"/>
          <w:szCs w:val="28"/>
        </w:rPr>
      </w:pPr>
    </w:p>
    <w:p w14:paraId="78D1DF24" w14:textId="06923B6D" w:rsidR="001C386C" w:rsidRPr="002B53FD" w:rsidRDefault="001C386C" w:rsidP="00A37FA5">
      <w:pPr>
        <w:pStyle w:val="Heading3"/>
        <w:spacing w:before="0"/>
        <w:rPr>
          <w:rFonts w:ascii="Times New Roman" w:hAnsi="Times New Roman" w:cs="Times New Roman"/>
          <w:color w:val="000000" w:themeColor="text1"/>
          <w:sz w:val="28"/>
          <w:szCs w:val="28"/>
        </w:rPr>
      </w:pPr>
      <w:r w:rsidRPr="002B53FD">
        <w:rPr>
          <w:rFonts w:ascii="Times New Roman" w:hAnsi="Times New Roman" w:cs="Times New Roman"/>
          <w:color w:val="000000" w:themeColor="text1"/>
          <w:sz w:val="28"/>
          <w:szCs w:val="28"/>
        </w:rPr>
        <w:t>Responsible AI Considerations</w:t>
      </w:r>
    </w:p>
    <w:p w14:paraId="266A5C72" w14:textId="77777777" w:rsidR="001C386C" w:rsidRPr="002B53FD" w:rsidRDefault="001C386C" w:rsidP="00A37FA5">
      <w:pPr>
        <w:pStyle w:val="NormalWeb"/>
        <w:spacing w:before="0" w:beforeAutospacing="0" w:after="0" w:afterAutospacing="0"/>
        <w:rPr>
          <w:color w:val="000000" w:themeColor="text1"/>
          <w:sz w:val="28"/>
          <w:szCs w:val="28"/>
        </w:rPr>
      </w:pPr>
      <w:r w:rsidRPr="002B53FD">
        <w:rPr>
          <w:color w:val="000000" w:themeColor="text1"/>
          <w:sz w:val="28"/>
          <w:szCs w:val="28"/>
        </w:rPr>
        <w:t xml:space="preserve">Since machine learning is an important part of this research, responsible AI considerations will also be </w:t>
      </w:r>
      <w:proofErr w:type="gramStart"/>
      <w:r w:rsidRPr="002B53FD">
        <w:rPr>
          <w:color w:val="000000" w:themeColor="text1"/>
          <w:sz w:val="28"/>
          <w:szCs w:val="28"/>
        </w:rPr>
        <w:t>taken into account</w:t>
      </w:r>
      <w:proofErr w:type="gramEnd"/>
      <w:r w:rsidRPr="002B53FD">
        <w:rPr>
          <w:color w:val="000000" w:themeColor="text1"/>
          <w:sz w:val="28"/>
          <w:szCs w:val="28"/>
        </w:rPr>
        <w:t>.</w:t>
      </w:r>
    </w:p>
    <w:p w14:paraId="72614BA6" w14:textId="77777777" w:rsidR="002B53FD" w:rsidRPr="002B53FD" w:rsidRDefault="002B53FD" w:rsidP="00A37FA5">
      <w:pPr>
        <w:pStyle w:val="Heading4"/>
        <w:spacing w:before="0"/>
        <w:rPr>
          <w:rFonts w:ascii="Times New Roman" w:hAnsi="Times New Roman" w:cs="Times New Roman"/>
          <w:color w:val="000000" w:themeColor="text1"/>
          <w:sz w:val="28"/>
          <w:szCs w:val="28"/>
        </w:rPr>
      </w:pPr>
    </w:p>
    <w:p w14:paraId="59693856" w14:textId="67D85C7E" w:rsidR="001C386C" w:rsidRPr="002B53FD" w:rsidRDefault="001C386C" w:rsidP="00A37FA5">
      <w:pPr>
        <w:pStyle w:val="Heading4"/>
        <w:spacing w:before="0"/>
        <w:rPr>
          <w:rFonts w:ascii="Times New Roman" w:hAnsi="Times New Roman" w:cs="Times New Roman"/>
          <w:color w:val="000000" w:themeColor="text1"/>
          <w:sz w:val="28"/>
          <w:szCs w:val="28"/>
        </w:rPr>
      </w:pPr>
      <w:r w:rsidRPr="002B53FD">
        <w:rPr>
          <w:rFonts w:ascii="Times New Roman" w:hAnsi="Times New Roman" w:cs="Times New Roman"/>
          <w:color w:val="000000" w:themeColor="text1"/>
          <w:sz w:val="28"/>
          <w:szCs w:val="28"/>
        </w:rPr>
        <w:t>Transparency and Explainability</w:t>
      </w:r>
    </w:p>
    <w:p w14:paraId="34A31A8D" w14:textId="77777777" w:rsidR="001C386C" w:rsidRPr="002B53FD" w:rsidRDefault="001C386C" w:rsidP="00A37FA5">
      <w:pPr>
        <w:pStyle w:val="NormalWeb"/>
        <w:spacing w:before="0" w:beforeAutospacing="0" w:after="0" w:afterAutospacing="0"/>
        <w:rPr>
          <w:color w:val="000000" w:themeColor="text1"/>
          <w:sz w:val="28"/>
          <w:szCs w:val="28"/>
        </w:rPr>
      </w:pPr>
      <w:r w:rsidRPr="002B53FD">
        <w:rPr>
          <w:color w:val="000000" w:themeColor="text1"/>
          <w:sz w:val="28"/>
          <w:szCs w:val="28"/>
        </w:rPr>
        <w:t>If predictive models are used in real-world banking environments, it is important that their results can be understood and explained. For this reason, attention will be given to how model predictions can be interpreted in a clear and meaningful way.</w:t>
      </w:r>
    </w:p>
    <w:p w14:paraId="2FCB85A1" w14:textId="77777777" w:rsidR="002B53FD" w:rsidRPr="002B53FD" w:rsidRDefault="002B53FD" w:rsidP="00A37FA5">
      <w:pPr>
        <w:pStyle w:val="Heading4"/>
        <w:spacing w:before="0"/>
        <w:rPr>
          <w:rFonts w:ascii="Times New Roman" w:hAnsi="Times New Roman" w:cs="Times New Roman"/>
          <w:color w:val="000000" w:themeColor="text1"/>
          <w:sz w:val="28"/>
          <w:szCs w:val="28"/>
        </w:rPr>
      </w:pPr>
    </w:p>
    <w:p w14:paraId="703E6EDB" w14:textId="19A02581" w:rsidR="001C386C" w:rsidRPr="002B53FD" w:rsidRDefault="001C386C" w:rsidP="00A37FA5">
      <w:pPr>
        <w:pStyle w:val="Heading4"/>
        <w:spacing w:before="0"/>
        <w:rPr>
          <w:rFonts w:ascii="Times New Roman" w:hAnsi="Times New Roman" w:cs="Times New Roman"/>
          <w:color w:val="000000" w:themeColor="text1"/>
          <w:sz w:val="28"/>
          <w:szCs w:val="28"/>
        </w:rPr>
      </w:pPr>
      <w:r w:rsidRPr="002B53FD">
        <w:rPr>
          <w:rFonts w:ascii="Times New Roman" w:hAnsi="Times New Roman" w:cs="Times New Roman"/>
          <w:color w:val="000000" w:themeColor="text1"/>
          <w:sz w:val="28"/>
          <w:szCs w:val="28"/>
        </w:rPr>
        <w:t>Fairness</w:t>
      </w:r>
    </w:p>
    <w:p w14:paraId="262FCD62" w14:textId="77777777" w:rsidR="001C386C" w:rsidRPr="002B53FD" w:rsidRDefault="001C386C" w:rsidP="00A37FA5">
      <w:pPr>
        <w:pStyle w:val="NormalWeb"/>
        <w:spacing w:before="0" w:beforeAutospacing="0" w:after="0" w:afterAutospacing="0"/>
        <w:rPr>
          <w:color w:val="000000" w:themeColor="text1"/>
          <w:sz w:val="28"/>
          <w:szCs w:val="28"/>
        </w:rPr>
      </w:pPr>
      <w:r w:rsidRPr="002B53FD">
        <w:rPr>
          <w:color w:val="000000" w:themeColor="text1"/>
          <w:sz w:val="28"/>
          <w:szCs w:val="28"/>
        </w:rPr>
        <w:t xml:space="preserve">The models will be reviewed for signs of bias to help ensure that predictions do not unfairly disadvantage any </w:t>
      </w:r>
      <w:proofErr w:type="gramStart"/>
      <w:r w:rsidRPr="002B53FD">
        <w:rPr>
          <w:color w:val="000000" w:themeColor="text1"/>
          <w:sz w:val="28"/>
          <w:szCs w:val="28"/>
        </w:rPr>
        <w:t>particular group</w:t>
      </w:r>
      <w:proofErr w:type="gramEnd"/>
      <w:r w:rsidRPr="002B53FD">
        <w:rPr>
          <w:color w:val="000000" w:themeColor="text1"/>
          <w:sz w:val="28"/>
          <w:szCs w:val="28"/>
        </w:rPr>
        <w:t xml:space="preserve"> of users.</w:t>
      </w:r>
    </w:p>
    <w:p w14:paraId="7530E340" w14:textId="77777777" w:rsidR="002B53FD" w:rsidRPr="002B53FD" w:rsidRDefault="002B53FD" w:rsidP="00A37FA5">
      <w:pPr>
        <w:pStyle w:val="Heading4"/>
        <w:spacing w:before="0"/>
        <w:rPr>
          <w:rFonts w:ascii="Times New Roman" w:hAnsi="Times New Roman" w:cs="Times New Roman"/>
          <w:color w:val="000000" w:themeColor="text1"/>
          <w:sz w:val="28"/>
          <w:szCs w:val="28"/>
        </w:rPr>
      </w:pPr>
    </w:p>
    <w:p w14:paraId="12E6EBD1" w14:textId="2DD23B12" w:rsidR="001C386C" w:rsidRPr="002B53FD" w:rsidRDefault="001C386C" w:rsidP="00A37FA5">
      <w:pPr>
        <w:pStyle w:val="Heading4"/>
        <w:spacing w:before="0"/>
        <w:rPr>
          <w:rFonts w:ascii="Times New Roman" w:hAnsi="Times New Roman" w:cs="Times New Roman"/>
          <w:color w:val="000000" w:themeColor="text1"/>
          <w:sz w:val="28"/>
          <w:szCs w:val="28"/>
        </w:rPr>
      </w:pPr>
      <w:r w:rsidRPr="002B53FD">
        <w:rPr>
          <w:rFonts w:ascii="Times New Roman" w:hAnsi="Times New Roman" w:cs="Times New Roman"/>
          <w:color w:val="000000" w:themeColor="text1"/>
          <w:sz w:val="28"/>
          <w:szCs w:val="28"/>
        </w:rPr>
        <w:t>Privacy Protection</w:t>
      </w:r>
    </w:p>
    <w:p w14:paraId="3FF161C8" w14:textId="77777777" w:rsidR="001C386C" w:rsidRPr="002B53FD" w:rsidRDefault="001C386C" w:rsidP="00A37FA5">
      <w:pPr>
        <w:pStyle w:val="NormalWeb"/>
        <w:spacing w:before="0" w:beforeAutospacing="0" w:after="0" w:afterAutospacing="0"/>
        <w:rPr>
          <w:color w:val="000000" w:themeColor="text1"/>
          <w:sz w:val="28"/>
          <w:szCs w:val="28"/>
        </w:rPr>
      </w:pPr>
      <w:r w:rsidRPr="002B53FD">
        <w:rPr>
          <w:color w:val="000000" w:themeColor="text1"/>
          <w:sz w:val="28"/>
          <w:szCs w:val="28"/>
        </w:rPr>
        <w:t>No personally identifiable information will be collected during the study. All responses will remain anonymous and will be stored securely for academic purposes only.</w:t>
      </w:r>
    </w:p>
    <w:p w14:paraId="40AE583E" w14:textId="77777777" w:rsidR="002B53FD" w:rsidRPr="002B53FD" w:rsidRDefault="002B53FD" w:rsidP="00A37FA5">
      <w:pPr>
        <w:pStyle w:val="Heading4"/>
        <w:spacing w:before="0"/>
        <w:rPr>
          <w:rFonts w:ascii="Times New Roman" w:hAnsi="Times New Roman" w:cs="Times New Roman"/>
          <w:color w:val="000000" w:themeColor="text1"/>
          <w:sz w:val="28"/>
          <w:szCs w:val="28"/>
        </w:rPr>
      </w:pPr>
    </w:p>
    <w:p w14:paraId="2A40F99E" w14:textId="6F8AF38D" w:rsidR="001C386C" w:rsidRPr="002B53FD" w:rsidRDefault="001C386C" w:rsidP="00A37FA5">
      <w:pPr>
        <w:pStyle w:val="Heading4"/>
        <w:spacing w:before="0"/>
        <w:rPr>
          <w:rFonts w:ascii="Times New Roman" w:hAnsi="Times New Roman" w:cs="Times New Roman"/>
          <w:color w:val="000000" w:themeColor="text1"/>
          <w:sz w:val="28"/>
          <w:szCs w:val="28"/>
        </w:rPr>
      </w:pPr>
      <w:r w:rsidRPr="002B53FD">
        <w:rPr>
          <w:rFonts w:ascii="Times New Roman" w:hAnsi="Times New Roman" w:cs="Times New Roman"/>
          <w:color w:val="000000" w:themeColor="text1"/>
          <w:sz w:val="28"/>
          <w:szCs w:val="28"/>
        </w:rPr>
        <w:t>Human Oversight</w:t>
      </w:r>
    </w:p>
    <w:p w14:paraId="19B4F293" w14:textId="77777777" w:rsidR="001C386C" w:rsidRPr="002B53FD" w:rsidRDefault="001C386C" w:rsidP="00A37FA5">
      <w:pPr>
        <w:pStyle w:val="NormalWeb"/>
        <w:spacing w:before="0" w:beforeAutospacing="0" w:after="0" w:afterAutospacing="0"/>
        <w:rPr>
          <w:color w:val="000000" w:themeColor="text1"/>
          <w:sz w:val="28"/>
          <w:szCs w:val="28"/>
        </w:rPr>
      </w:pPr>
      <w:r w:rsidRPr="002B53FD">
        <w:rPr>
          <w:color w:val="000000" w:themeColor="text1"/>
          <w:sz w:val="28"/>
          <w:szCs w:val="28"/>
        </w:rPr>
        <w:t>While machine learning can provide useful insights, it should not replace human judgement. Decisions that affect customers should still involve human review and interpretation.</w:t>
      </w:r>
    </w:p>
    <w:p w14:paraId="4DCAB284" w14:textId="77777777" w:rsidR="001C386C" w:rsidRPr="002B53FD" w:rsidRDefault="001C386C" w:rsidP="00A37FA5">
      <w:pPr>
        <w:pStyle w:val="NormalWeb"/>
        <w:spacing w:before="0" w:beforeAutospacing="0" w:after="0" w:afterAutospacing="0"/>
        <w:rPr>
          <w:color w:val="000000" w:themeColor="text1"/>
          <w:sz w:val="28"/>
          <w:szCs w:val="28"/>
        </w:rPr>
      </w:pPr>
      <w:r w:rsidRPr="002B53FD">
        <w:rPr>
          <w:color w:val="000000" w:themeColor="text1"/>
          <w:sz w:val="28"/>
          <w:szCs w:val="28"/>
        </w:rPr>
        <w:t>By considering these issues, the study aims to demonstrate how predictive analytics can be applied responsibly within the banking sector.</w:t>
      </w:r>
    </w:p>
    <w:p w14:paraId="60C98AF1" w14:textId="77777777" w:rsidR="002B53FD" w:rsidRPr="002B53FD" w:rsidRDefault="002B53FD" w:rsidP="00A37FA5">
      <w:pPr>
        <w:pStyle w:val="Heading2"/>
        <w:spacing w:before="0"/>
        <w:rPr>
          <w:rFonts w:ascii="Times New Roman" w:hAnsi="Times New Roman" w:cs="Times New Roman"/>
          <w:color w:val="000000" w:themeColor="text1"/>
          <w:sz w:val="28"/>
          <w:szCs w:val="28"/>
        </w:rPr>
      </w:pPr>
    </w:p>
    <w:p w14:paraId="742F45DF" w14:textId="7B7C0B47" w:rsidR="001C386C" w:rsidRPr="002B53FD" w:rsidRDefault="001C386C" w:rsidP="00A37FA5">
      <w:pPr>
        <w:pStyle w:val="Heading2"/>
        <w:spacing w:before="0"/>
        <w:rPr>
          <w:rFonts w:ascii="Times New Roman" w:hAnsi="Times New Roman" w:cs="Times New Roman"/>
          <w:color w:val="000000" w:themeColor="text1"/>
          <w:sz w:val="28"/>
          <w:szCs w:val="28"/>
        </w:rPr>
      </w:pPr>
      <w:r w:rsidRPr="002B53FD">
        <w:rPr>
          <w:rFonts w:ascii="Times New Roman" w:hAnsi="Times New Roman" w:cs="Times New Roman"/>
          <w:color w:val="000000" w:themeColor="text1"/>
          <w:sz w:val="28"/>
          <w:szCs w:val="28"/>
        </w:rPr>
        <w:t>Expected Contribution</w:t>
      </w:r>
    </w:p>
    <w:p w14:paraId="02720331" w14:textId="77777777" w:rsidR="002B53FD" w:rsidRPr="002B53FD" w:rsidRDefault="002B53FD" w:rsidP="00A37FA5">
      <w:pPr>
        <w:pStyle w:val="Heading3"/>
        <w:spacing w:before="0"/>
        <w:rPr>
          <w:rFonts w:ascii="Times New Roman" w:hAnsi="Times New Roman" w:cs="Times New Roman"/>
          <w:color w:val="000000" w:themeColor="text1"/>
          <w:sz w:val="28"/>
          <w:szCs w:val="28"/>
        </w:rPr>
      </w:pPr>
    </w:p>
    <w:p w14:paraId="549866A2" w14:textId="2EE42BD3" w:rsidR="001C386C" w:rsidRPr="002B53FD" w:rsidRDefault="001C386C" w:rsidP="00A37FA5">
      <w:pPr>
        <w:pStyle w:val="Heading3"/>
        <w:spacing w:before="0"/>
        <w:rPr>
          <w:rFonts w:ascii="Times New Roman" w:hAnsi="Times New Roman" w:cs="Times New Roman"/>
          <w:color w:val="000000" w:themeColor="text1"/>
          <w:sz w:val="28"/>
          <w:szCs w:val="28"/>
        </w:rPr>
      </w:pPr>
      <w:r w:rsidRPr="002B53FD">
        <w:rPr>
          <w:rFonts w:ascii="Times New Roman" w:hAnsi="Times New Roman" w:cs="Times New Roman"/>
          <w:color w:val="000000" w:themeColor="text1"/>
          <w:sz w:val="28"/>
          <w:szCs w:val="28"/>
        </w:rPr>
        <w:t>Theoretical Contribution</w:t>
      </w:r>
    </w:p>
    <w:p w14:paraId="75A640F8" w14:textId="77777777" w:rsidR="001C386C" w:rsidRPr="002B53FD" w:rsidRDefault="001C386C" w:rsidP="00A37FA5">
      <w:pPr>
        <w:pStyle w:val="NormalWeb"/>
        <w:spacing w:before="0" w:beforeAutospacing="0" w:after="0" w:afterAutospacing="0"/>
        <w:rPr>
          <w:color w:val="000000" w:themeColor="text1"/>
          <w:sz w:val="28"/>
          <w:szCs w:val="28"/>
        </w:rPr>
      </w:pPr>
      <w:r w:rsidRPr="002B53FD">
        <w:rPr>
          <w:color w:val="000000" w:themeColor="text1"/>
          <w:sz w:val="28"/>
          <w:szCs w:val="28"/>
        </w:rPr>
        <w:t>Research on mobile banking engagement has grown considerably over the last few years. Most studies have focused on understanding why customers engage with digital banking services and identifying the factors that influence engagement. This study builds on that work by exploring whether those same factors can also be used to predict engagement. Bringing machine learning into the discussion may provide a different perspective on how customer engagement is studied and understood.</w:t>
      </w:r>
    </w:p>
    <w:p w14:paraId="3D38EC70" w14:textId="77777777" w:rsidR="002B53FD" w:rsidRPr="002B53FD" w:rsidRDefault="002B53FD" w:rsidP="00A37FA5">
      <w:pPr>
        <w:pStyle w:val="Heading3"/>
        <w:spacing w:before="0"/>
        <w:rPr>
          <w:rFonts w:ascii="Times New Roman" w:hAnsi="Times New Roman" w:cs="Times New Roman"/>
          <w:color w:val="000000" w:themeColor="text1"/>
          <w:sz w:val="28"/>
          <w:szCs w:val="28"/>
        </w:rPr>
      </w:pPr>
    </w:p>
    <w:p w14:paraId="06176E6C" w14:textId="6AF1117E" w:rsidR="001C386C" w:rsidRPr="002B53FD" w:rsidRDefault="001C386C" w:rsidP="00A37FA5">
      <w:pPr>
        <w:pStyle w:val="Heading3"/>
        <w:spacing w:before="0"/>
        <w:rPr>
          <w:rFonts w:ascii="Times New Roman" w:hAnsi="Times New Roman" w:cs="Times New Roman"/>
          <w:color w:val="000000" w:themeColor="text1"/>
          <w:sz w:val="28"/>
          <w:szCs w:val="28"/>
        </w:rPr>
      </w:pPr>
      <w:r w:rsidRPr="002B53FD">
        <w:rPr>
          <w:rFonts w:ascii="Times New Roman" w:hAnsi="Times New Roman" w:cs="Times New Roman"/>
          <w:color w:val="000000" w:themeColor="text1"/>
          <w:sz w:val="28"/>
          <w:szCs w:val="28"/>
        </w:rPr>
        <w:t>Practical Contribution</w:t>
      </w:r>
    </w:p>
    <w:p w14:paraId="4BF3D02B" w14:textId="77777777" w:rsidR="001C386C" w:rsidRPr="002B53FD" w:rsidRDefault="001C386C" w:rsidP="00A37FA5">
      <w:pPr>
        <w:pStyle w:val="NormalWeb"/>
        <w:spacing w:before="0" w:beforeAutospacing="0" w:after="0" w:afterAutospacing="0"/>
        <w:rPr>
          <w:color w:val="000000" w:themeColor="text1"/>
          <w:sz w:val="28"/>
          <w:szCs w:val="28"/>
        </w:rPr>
      </w:pPr>
      <w:r w:rsidRPr="002B53FD">
        <w:rPr>
          <w:color w:val="000000" w:themeColor="text1"/>
          <w:sz w:val="28"/>
          <w:szCs w:val="28"/>
        </w:rPr>
        <w:t>For banks, understanding customer engagement is important because engaged customers are more likely to continue using digital services and build long-term relationships with the institution.</w:t>
      </w:r>
    </w:p>
    <w:p w14:paraId="6385DE88" w14:textId="77777777" w:rsidR="001C386C" w:rsidRPr="002B53FD" w:rsidRDefault="001C386C" w:rsidP="00A37FA5">
      <w:pPr>
        <w:pStyle w:val="NormalWeb"/>
        <w:spacing w:before="0" w:beforeAutospacing="0" w:after="0" w:afterAutospacing="0"/>
        <w:rPr>
          <w:color w:val="000000" w:themeColor="text1"/>
          <w:sz w:val="28"/>
          <w:szCs w:val="28"/>
        </w:rPr>
      </w:pPr>
      <w:r w:rsidRPr="002B53FD">
        <w:rPr>
          <w:color w:val="000000" w:themeColor="text1"/>
          <w:sz w:val="28"/>
          <w:szCs w:val="28"/>
        </w:rPr>
        <w:lastRenderedPageBreak/>
        <w:t>The findings from this study may help financial institutions better understand what matters most to Generation Z users. By identifying the factors that have the strongest influence on engagement, banks may be able to improve customer experiences, design more effective retention strategies, and develop services that better meet customer expectations.</w:t>
      </w:r>
    </w:p>
    <w:p w14:paraId="04D8C9FF" w14:textId="77777777" w:rsidR="002B53FD" w:rsidRPr="002B53FD" w:rsidRDefault="002B53FD" w:rsidP="00A37FA5">
      <w:pPr>
        <w:pStyle w:val="Heading3"/>
        <w:spacing w:before="0"/>
        <w:rPr>
          <w:rFonts w:ascii="Times New Roman" w:hAnsi="Times New Roman" w:cs="Times New Roman"/>
          <w:color w:val="000000" w:themeColor="text1"/>
          <w:sz w:val="28"/>
          <w:szCs w:val="28"/>
        </w:rPr>
      </w:pPr>
    </w:p>
    <w:p w14:paraId="21B6EA3D" w14:textId="4BD3510A" w:rsidR="001C386C" w:rsidRPr="002B53FD" w:rsidRDefault="001C386C" w:rsidP="00A37FA5">
      <w:pPr>
        <w:pStyle w:val="Heading3"/>
        <w:spacing w:before="0"/>
        <w:rPr>
          <w:rFonts w:ascii="Times New Roman" w:hAnsi="Times New Roman" w:cs="Times New Roman"/>
          <w:color w:val="000000" w:themeColor="text1"/>
          <w:sz w:val="28"/>
          <w:szCs w:val="28"/>
        </w:rPr>
      </w:pPr>
      <w:r w:rsidRPr="002B53FD">
        <w:rPr>
          <w:rFonts w:ascii="Times New Roman" w:hAnsi="Times New Roman" w:cs="Times New Roman"/>
          <w:color w:val="000000" w:themeColor="text1"/>
          <w:sz w:val="28"/>
          <w:szCs w:val="28"/>
        </w:rPr>
        <w:t>Methodological Contribution</w:t>
      </w:r>
    </w:p>
    <w:p w14:paraId="0144F00B" w14:textId="77777777" w:rsidR="001C386C" w:rsidRPr="002B53FD" w:rsidRDefault="001C386C" w:rsidP="00A37FA5">
      <w:pPr>
        <w:pStyle w:val="NormalWeb"/>
        <w:spacing w:before="0" w:beforeAutospacing="0" w:after="0" w:afterAutospacing="0"/>
        <w:rPr>
          <w:color w:val="000000" w:themeColor="text1"/>
          <w:sz w:val="28"/>
          <w:szCs w:val="28"/>
        </w:rPr>
      </w:pPr>
      <w:r w:rsidRPr="002B53FD">
        <w:rPr>
          <w:color w:val="000000" w:themeColor="text1"/>
          <w:sz w:val="28"/>
          <w:szCs w:val="28"/>
        </w:rPr>
        <w:t xml:space="preserve">This study combines survey-based research with machine learning techniques. While traditional studies often focus on explaining relationships between variables, this approach also looks at prediction. The combination of </w:t>
      </w:r>
      <w:proofErr w:type="spellStart"/>
      <w:r w:rsidRPr="002B53FD">
        <w:rPr>
          <w:color w:val="000000" w:themeColor="text1"/>
          <w:sz w:val="28"/>
          <w:szCs w:val="28"/>
        </w:rPr>
        <w:t>behavioural</w:t>
      </w:r>
      <w:proofErr w:type="spellEnd"/>
      <w:r w:rsidRPr="002B53FD">
        <w:rPr>
          <w:color w:val="000000" w:themeColor="text1"/>
          <w:sz w:val="28"/>
          <w:szCs w:val="28"/>
        </w:rPr>
        <w:t xml:space="preserve"> research and predictive analytics may provide a useful framework for future studies in digital banking and other technology-related fields.</w:t>
      </w:r>
    </w:p>
    <w:p w14:paraId="5EC427BD" w14:textId="77777777" w:rsidR="002B53FD" w:rsidRPr="002B53FD" w:rsidRDefault="002B53FD" w:rsidP="00A37FA5">
      <w:pPr>
        <w:pStyle w:val="Heading2"/>
        <w:spacing w:before="0"/>
        <w:rPr>
          <w:rFonts w:ascii="Times New Roman" w:hAnsi="Times New Roman" w:cs="Times New Roman"/>
          <w:color w:val="000000" w:themeColor="text1"/>
          <w:sz w:val="28"/>
          <w:szCs w:val="28"/>
        </w:rPr>
      </w:pPr>
    </w:p>
    <w:p w14:paraId="4CB98D38" w14:textId="0BC9FB8E" w:rsidR="001C386C" w:rsidRPr="002B53FD" w:rsidRDefault="001C386C" w:rsidP="00A37FA5">
      <w:pPr>
        <w:pStyle w:val="Heading2"/>
        <w:spacing w:before="0"/>
        <w:rPr>
          <w:rFonts w:ascii="Times New Roman" w:hAnsi="Times New Roman" w:cs="Times New Roman"/>
          <w:color w:val="000000" w:themeColor="text1"/>
          <w:sz w:val="28"/>
          <w:szCs w:val="28"/>
        </w:rPr>
      </w:pPr>
      <w:r w:rsidRPr="002B53FD">
        <w:rPr>
          <w:rFonts w:ascii="Times New Roman" w:hAnsi="Times New Roman" w:cs="Times New Roman"/>
          <w:color w:val="000000" w:themeColor="text1"/>
          <w:sz w:val="28"/>
          <w:szCs w:val="28"/>
        </w:rPr>
        <w:t>Ethical Considerations</w:t>
      </w:r>
    </w:p>
    <w:p w14:paraId="056B722B" w14:textId="77777777" w:rsidR="001C386C" w:rsidRPr="002B53FD" w:rsidRDefault="001C386C" w:rsidP="00A37FA5">
      <w:pPr>
        <w:pStyle w:val="NormalWeb"/>
        <w:spacing w:before="0" w:beforeAutospacing="0" w:after="0" w:afterAutospacing="0"/>
        <w:rPr>
          <w:color w:val="000000" w:themeColor="text1"/>
          <w:sz w:val="28"/>
          <w:szCs w:val="28"/>
        </w:rPr>
      </w:pPr>
      <w:r w:rsidRPr="002B53FD">
        <w:rPr>
          <w:color w:val="000000" w:themeColor="text1"/>
          <w:sz w:val="28"/>
          <w:szCs w:val="28"/>
        </w:rPr>
        <w:t>Ethical considerations are an important part of this research. Participation will be completely voluntary, and respondents will be informed about the purpose of the study before taking part. Participants will also have the right to withdraw at any time without any negative consequences.</w:t>
      </w:r>
    </w:p>
    <w:p w14:paraId="06078BE1" w14:textId="77777777" w:rsidR="001C386C" w:rsidRPr="002B53FD" w:rsidRDefault="001C386C" w:rsidP="00A37FA5">
      <w:pPr>
        <w:pStyle w:val="NormalWeb"/>
        <w:spacing w:before="0" w:beforeAutospacing="0" w:after="0" w:afterAutospacing="0"/>
        <w:rPr>
          <w:color w:val="000000" w:themeColor="text1"/>
          <w:sz w:val="28"/>
          <w:szCs w:val="28"/>
        </w:rPr>
      </w:pPr>
      <w:r w:rsidRPr="002B53FD">
        <w:rPr>
          <w:color w:val="000000" w:themeColor="text1"/>
          <w:sz w:val="28"/>
          <w:szCs w:val="28"/>
        </w:rPr>
        <w:t>Protecting participant privacy is a priority. No personally identifiable information will be collected, and all survey responses will remain anonymous and confidential. The data will be stored securely and used only for academic research purposes.</w:t>
      </w:r>
    </w:p>
    <w:p w14:paraId="6A8DE950" w14:textId="77777777" w:rsidR="001C386C" w:rsidRPr="002B53FD" w:rsidRDefault="001C386C" w:rsidP="00A37FA5">
      <w:pPr>
        <w:pStyle w:val="NormalWeb"/>
        <w:spacing w:before="0" w:beforeAutospacing="0" w:after="0" w:afterAutospacing="0"/>
        <w:rPr>
          <w:color w:val="000000" w:themeColor="text1"/>
          <w:sz w:val="28"/>
          <w:szCs w:val="28"/>
        </w:rPr>
      </w:pPr>
      <w:r w:rsidRPr="002B53FD">
        <w:rPr>
          <w:color w:val="000000" w:themeColor="text1"/>
          <w:sz w:val="28"/>
          <w:szCs w:val="28"/>
        </w:rPr>
        <w:t>Because the study involves machine learning, attention will also be given to responsible AI principles. Issues such as fairness, transparency, explainability, privacy, and human oversight will be considered throughout the research process. Any findings generated by the predictive models will be interpreted carefully to avoid unfair or misleading conclusions.</w:t>
      </w:r>
    </w:p>
    <w:p w14:paraId="685090D3" w14:textId="77777777" w:rsidR="002B53FD" w:rsidRPr="002B53FD" w:rsidRDefault="002B53FD" w:rsidP="00A37FA5">
      <w:pPr>
        <w:pStyle w:val="Heading2"/>
        <w:spacing w:before="0"/>
        <w:rPr>
          <w:rFonts w:ascii="Times New Roman" w:hAnsi="Times New Roman" w:cs="Times New Roman"/>
          <w:color w:val="000000" w:themeColor="text1"/>
          <w:sz w:val="28"/>
          <w:szCs w:val="28"/>
        </w:rPr>
      </w:pPr>
    </w:p>
    <w:p w14:paraId="613C9334" w14:textId="26355D7F" w:rsidR="001C386C" w:rsidRPr="002B53FD" w:rsidRDefault="001C386C" w:rsidP="00A37FA5">
      <w:pPr>
        <w:pStyle w:val="Heading2"/>
        <w:spacing w:before="0"/>
        <w:rPr>
          <w:rFonts w:ascii="Times New Roman" w:hAnsi="Times New Roman" w:cs="Times New Roman"/>
          <w:color w:val="000000" w:themeColor="text1"/>
          <w:sz w:val="28"/>
          <w:szCs w:val="28"/>
        </w:rPr>
      </w:pPr>
      <w:r w:rsidRPr="002B53FD">
        <w:rPr>
          <w:rFonts w:ascii="Times New Roman" w:hAnsi="Times New Roman" w:cs="Times New Roman"/>
          <w:color w:val="000000" w:themeColor="text1"/>
          <w:sz w:val="28"/>
          <w:szCs w:val="28"/>
        </w:rPr>
        <w:t>Timeline</w:t>
      </w:r>
    </w:p>
    <w:p w14:paraId="6BE8165E" w14:textId="77777777" w:rsidR="001C386C" w:rsidRPr="002B53FD" w:rsidRDefault="001C386C" w:rsidP="00A37FA5">
      <w:pPr>
        <w:pStyle w:val="NormalWeb"/>
        <w:spacing w:before="0" w:beforeAutospacing="0" w:after="0" w:afterAutospacing="0"/>
        <w:rPr>
          <w:color w:val="000000" w:themeColor="text1"/>
          <w:sz w:val="28"/>
          <w:szCs w:val="28"/>
        </w:rPr>
      </w:pPr>
      <w:r w:rsidRPr="002B53FD">
        <w:rPr>
          <w:color w:val="000000" w:themeColor="text1"/>
          <w:sz w:val="28"/>
          <w:szCs w:val="28"/>
        </w:rPr>
        <w:t>The proposed study is expected to be completed over a twelve-week period.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5"/>
        <w:gridCol w:w="7475"/>
      </w:tblGrid>
      <w:tr w:rsidR="002B53FD" w:rsidRPr="002B53FD" w14:paraId="7E550B0B" w14:textId="77777777">
        <w:trPr>
          <w:tblHeader/>
          <w:tblCellSpacing w:w="15" w:type="dxa"/>
        </w:trPr>
        <w:tc>
          <w:tcPr>
            <w:tcW w:w="0" w:type="auto"/>
            <w:vAlign w:val="center"/>
            <w:hideMark/>
          </w:tcPr>
          <w:p w14:paraId="41AF043E" w14:textId="77777777" w:rsidR="001C386C" w:rsidRPr="002B53FD" w:rsidRDefault="001C386C" w:rsidP="00A37FA5">
            <w:pPr>
              <w:spacing w:after="0"/>
              <w:jc w:val="center"/>
              <w:rPr>
                <w:rFonts w:ascii="Times New Roman" w:hAnsi="Times New Roman" w:cs="Times New Roman"/>
                <w:b/>
                <w:bCs/>
                <w:color w:val="000000" w:themeColor="text1"/>
                <w:sz w:val="28"/>
                <w:szCs w:val="28"/>
              </w:rPr>
            </w:pPr>
            <w:r w:rsidRPr="002B53FD">
              <w:rPr>
                <w:rFonts w:ascii="Times New Roman" w:hAnsi="Times New Roman" w:cs="Times New Roman"/>
                <w:b/>
                <w:bCs/>
                <w:color w:val="000000" w:themeColor="text1"/>
                <w:sz w:val="28"/>
                <w:szCs w:val="28"/>
              </w:rPr>
              <w:t>Week</w:t>
            </w:r>
          </w:p>
        </w:tc>
        <w:tc>
          <w:tcPr>
            <w:tcW w:w="0" w:type="auto"/>
            <w:vAlign w:val="center"/>
            <w:hideMark/>
          </w:tcPr>
          <w:p w14:paraId="72428E2B" w14:textId="77777777" w:rsidR="001C386C" w:rsidRPr="002B53FD" w:rsidRDefault="001C386C" w:rsidP="00A37FA5">
            <w:pPr>
              <w:spacing w:after="0"/>
              <w:jc w:val="center"/>
              <w:rPr>
                <w:rFonts w:ascii="Times New Roman" w:hAnsi="Times New Roman" w:cs="Times New Roman"/>
                <w:b/>
                <w:bCs/>
                <w:color w:val="000000" w:themeColor="text1"/>
                <w:sz w:val="28"/>
                <w:szCs w:val="28"/>
              </w:rPr>
            </w:pPr>
            <w:r w:rsidRPr="002B53FD">
              <w:rPr>
                <w:rFonts w:ascii="Times New Roman" w:hAnsi="Times New Roman" w:cs="Times New Roman"/>
                <w:b/>
                <w:bCs/>
                <w:color w:val="000000" w:themeColor="text1"/>
                <w:sz w:val="28"/>
                <w:szCs w:val="28"/>
              </w:rPr>
              <w:t>Activity</w:t>
            </w:r>
          </w:p>
        </w:tc>
      </w:tr>
      <w:tr w:rsidR="002B53FD" w:rsidRPr="002B53FD" w14:paraId="20B09350" w14:textId="77777777">
        <w:trPr>
          <w:tblCellSpacing w:w="15" w:type="dxa"/>
        </w:trPr>
        <w:tc>
          <w:tcPr>
            <w:tcW w:w="0" w:type="auto"/>
            <w:vAlign w:val="center"/>
            <w:hideMark/>
          </w:tcPr>
          <w:p w14:paraId="1F9595C4" w14:textId="01F4DF06" w:rsidR="001C386C" w:rsidRPr="002B53FD" w:rsidRDefault="001C386C" w:rsidP="00A37FA5">
            <w:pPr>
              <w:spacing w:after="0"/>
              <w:rPr>
                <w:rFonts w:ascii="Times New Roman" w:hAnsi="Times New Roman" w:cs="Times New Roman"/>
                <w:color w:val="000000" w:themeColor="text1"/>
                <w:sz w:val="28"/>
                <w:szCs w:val="28"/>
              </w:rPr>
            </w:pPr>
            <w:r w:rsidRPr="002B53FD">
              <w:rPr>
                <w:rFonts w:ascii="Times New Roman" w:hAnsi="Times New Roman" w:cs="Times New Roman"/>
                <w:color w:val="000000" w:themeColor="text1"/>
                <w:sz w:val="28"/>
                <w:szCs w:val="28"/>
              </w:rPr>
              <w:t>Weeks 1</w:t>
            </w:r>
            <w:r w:rsidR="002B53FD" w:rsidRPr="002B53FD">
              <w:rPr>
                <w:rFonts w:ascii="Times New Roman" w:hAnsi="Times New Roman" w:cs="Times New Roman"/>
                <w:color w:val="000000" w:themeColor="text1"/>
                <w:sz w:val="28"/>
                <w:szCs w:val="28"/>
              </w:rPr>
              <w:t>-</w:t>
            </w:r>
            <w:r w:rsidRPr="002B53FD">
              <w:rPr>
                <w:rFonts w:ascii="Times New Roman" w:hAnsi="Times New Roman" w:cs="Times New Roman"/>
                <w:color w:val="000000" w:themeColor="text1"/>
                <w:sz w:val="28"/>
                <w:szCs w:val="28"/>
              </w:rPr>
              <w:t>2</w:t>
            </w:r>
          </w:p>
        </w:tc>
        <w:tc>
          <w:tcPr>
            <w:tcW w:w="0" w:type="auto"/>
            <w:vAlign w:val="center"/>
            <w:hideMark/>
          </w:tcPr>
          <w:p w14:paraId="489F41EA" w14:textId="77777777" w:rsidR="001C386C" w:rsidRPr="002B53FD" w:rsidRDefault="001C386C" w:rsidP="00A37FA5">
            <w:pPr>
              <w:spacing w:after="0"/>
              <w:rPr>
                <w:rFonts w:ascii="Times New Roman" w:hAnsi="Times New Roman" w:cs="Times New Roman"/>
                <w:color w:val="000000" w:themeColor="text1"/>
                <w:sz w:val="28"/>
                <w:szCs w:val="28"/>
              </w:rPr>
            </w:pPr>
            <w:r w:rsidRPr="002B53FD">
              <w:rPr>
                <w:rFonts w:ascii="Times New Roman" w:hAnsi="Times New Roman" w:cs="Times New Roman"/>
                <w:color w:val="000000" w:themeColor="text1"/>
                <w:sz w:val="28"/>
                <w:szCs w:val="28"/>
              </w:rPr>
              <w:t>Conduct literature review and identify key themes and research gaps</w:t>
            </w:r>
          </w:p>
        </w:tc>
      </w:tr>
      <w:tr w:rsidR="002B53FD" w:rsidRPr="002B53FD" w14:paraId="003859DE" w14:textId="77777777">
        <w:trPr>
          <w:tblCellSpacing w:w="15" w:type="dxa"/>
        </w:trPr>
        <w:tc>
          <w:tcPr>
            <w:tcW w:w="0" w:type="auto"/>
            <w:vAlign w:val="center"/>
            <w:hideMark/>
          </w:tcPr>
          <w:p w14:paraId="31102DB8" w14:textId="77777777" w:rsidR="001C386C" w:rsidRPr="002B53FD" w:rsidRDefault="001C386C" w:rsidP="00A37FA5">
            <w:pPr>
              <w:spacing w:after="0"/>
              <w:rPr>
                <w:rFonts w:ascii="Times New Roman" w:hAnsi="Times New Roman" w:cs="Times New Roman"/>
                <w:color w:val="000000" w:themeColor="text1"/>
                <w:sz w:val="28"/>
                <w:szCs w:val="28"/>
              </w:rPr>
            </w:pPr>
            <w:r w:rsidRPr="002B53FD">
              <w:rPr>
                <w:rFonts w:ascii="Times New Roman" w:hAnsi="Times New Roman" w:cs="Times New Roman"/>
                <w:color w:val="000000" w:themeColor="text1"/>
                <w:sz w:val="28"/>
                <w:szCs w:val="28"/>
              </w:rPr>
              <w:t>Week 3</w:t>
            </w:r>
          </w:p>
        </w:tc>
        <w:tc>
          <w:tcPr>
            <w:tcW w:w="0" w:type="auto"/>
            <w:vAlign w:val="center"/>
            <w:hideMark/>
          </w:tcPr>
          <w:p w14:paraId="54B6B486" w14:textId="77777777" w:rsidR="001C386C" w:rsidRPr="002B53FD" w:rsidRDefault="001C386C" w:rsidP="00A37FA5">
            <w:pPr>
              <w:spacing w:after="0"/>
              <w:rPr>
                <w:rFonts w:ascii="Times New Roman" w:hAnsi="Times New Roman" w:cs="Times New Roman"/>
                <w:color w:val="000000" w:themeColor="text1"/>
                <w:sz w:val="28"/>
                <w:szCs w:val="28"/>
              </w:rPr>
            </w:pPr>
            <w:r w:rsidRPr="002B53FD">
              <w:rPr>
                <w:rFonts w:ascii="Times New Roman" w:hAnsi="Times New Roman" w:cs="Times New Roman"/>
                <w:color w:val="000000" w:themeColor="text1"/>
                <w:sz w:val="28"/>
                <w:szCs w:val="28"/>
              </w:rPr>
              <w:t>Design the survey questionnaire and finalize measurement scales</w:t>
            </w:r>
          </w:p>
        </w:tc>
      </w:tr>
      <w:tr w:rsidR="002B53FD" w:rsidRPr="002B53FD" w14:paraId="5A948272" w14:textId="77777777">
        <w:trPr>
          <w:tblCellSpacing w:w="15" w:type="dxa"/>
        </w:trPr>
        <w:tc>
          <w:tcPr>
            <w:tcW w:w="0" w:type="auto"/>
            <w:vAlign w:val="center"/>
            <w:hideMark/>
          </w:tcPr>
          <w:p w14:paraId="0CDC3D51" w14:textId="77777777" w:rsidR="001C386C" w:rsidRPr="002B53FD" w:rsidRDefault="001C386C" w:rsidP="00A37FA5">
            <w:pPr>
              <w:spacing w:after="0"/>
              <w:rPr>
                <w:rFonts w:ascii="Times New Roman" w:hAnsi="Times New Roman" w:cs="Times New Roman"/>
                <w:color w:val="000000" w:themeColor="text1"/>
                <w:sz w:val="28"/>
                <w:szCs w:val="28"/>
              </w:rPr>
            </w:pPr>
            <w:r w:rsidRPr="002B53FD">
              <w:rPr>
                <w:rFonts w:ascii="Times New Roman" w:hAnsi="Times New Roman" w:cs="Times New Roman"/>
                <w:color w:val="000000" w:themeColor="text1"/>
                <w:sz w:val="28"/>
                <w:szCs w:val="28"/>
              </w:rPr>
              <w:t>Week 4</w:t>
            </w:r>
          </w:p>
        </w:tc>
        <w:tc>
          <w:tcPr>
            <w:tcW w:w="0" w:type="auto"/>
            <w:vAlign w:val="center"/>
            <w:hideMark/>
          </w:tcPr>
          <w:p w14:paraId="78291195" w14:textId="77777777" w:rsidR="001C386C" w:rsidRPr="002B53FD" w:rsidRDefault="001C386C" w:rsidP="00A37FA5">
            <w:pPr>
              <w:spacing w:after="0"/>
              <w:rPr>
                <w:rFonts w:ascii="Times New Roman" w:hAnsi="Times New Roman" w:cs="Times New Roman"/>
                <w:color w:val="000000" w:themeColor="text1"/>
                <w:sz w:val="28"/>
                <w:szCs w:val="28"/>
              </w:rPr>
            </w:pPr>
            <w:r w:rsidRPr="002B53FD">
              <w:rPr>
                <w:rFonts w:ascii="Times New Roman" w:hAnsi="Times New Roman" w:cs="Times New Roman"/>
                <w:color w:val="000000" w:themeColor="text1"/>
                <w:sz w:val="28"/>
                <w:szCs w:val="28"/>
              </w:rPr>
              <w:t>Prepare ethics documentation and obtain any required approvals</w:t>
            </w:r>
          </w:p>
        </w:tc>
      </w:tr>
      <w:tr w:rsidR="002B53FD" w:rsidRPr="002B53FD" w14:paraId="6CE1EB91" w14:textId="77777777">
        <w:trPr>
          <w:tblCellSpacing w:w="15" w:type="dxa"/>
        </w:trPr>
        <w:tc>
          <w:tcPr>
            <w:tcW w:w="0" w:type="auto"/>
            <w:vAlign w:val="center"/>
            <w:hideMark/>
          </w:tcPr>
          <w:p w14:paraId="0E5D2D9A" w14:textId="2736E4C2" w:rsidR="001C386C" w:rsidRPr="002B53FD" w:rsidRDefault="001C386C" w:rsidP="00A37FA5">
            <w:pPr>
              <w:spacing w:after="0"/>
              <w:rPr>
                <w:rFonts w:ascii="Times New Roman" w:hAnsi="Times New Roman" w:cs="Times New Roman"/>
                <w:color w:val="000000" w:themeColor="text1"/>
                <w:sz w:val="28"/>
                <w:szCs w:val="28"/>
              </w:rPr>
            </w:pPr>
            <w:r w:rsidRPr="002B53FD">
              <w:rPr>
                <w:rFonts w:ascii="Times New Roman" w:hAnsi="Times New Roman" w:cs="Times New Roman"/>
                <w:color w:val="000000" w:themeColor="text1"/>
                <w:sz w:val="28"/>
                <w:szCs w:val="28"/>
              </w:rPr>
              <w:t>Weeks 5</w:t>
            </w:r>
            <w:r w:rsidR="002B53FD" w:rsidRPr="002B53FD">
              <w:rPr>
                <w:rFonts w:ascii="Times New Roman" w:hAnsi="Times New Roman" w:cs="Times New Roman"/>
                <w:color w:val="000000" w:themeColor="text1"/>
                <w:sz w:val="28"/>
                <w:szCs w:val="28"/>
              </w:rPr>
              <w:t>-</w:t>
            </w:r>
            <w:r w:rsidRPr="002B53FD">
              <w:rPr>
                <w:rFonts w:ascii="Times New Roman" w:hAnsi="Times New Roman" w:cs="Times New Roman"/>
                <w:color w:val="000000" w:themeColor="text1"/>
                <w:sz w:val="28"/>
                <w:szCs w:val="28"/>
              </w:rPr>
              <w:lastRenderedPageBreak/>
              <w:t>6</w:t>
            </w:r>
          </w:p>
        </w:tc>
        <w:tc>
          <w:tcPr>
            <w:tcW w:w="0" w:type="auto"/>
            <w:vAlign w:val="center"/>
            <w:hideMark/>
          </w:tcPr>
          <w:p w14:paraId="27AB2CC9" w14:textId="77777777" w:rsidR="001C386C" w:rsidRPr="002B53FD" w:rsidRDefault="001C386C" w:rsidP="00A37FA5">
            <w:pPr>
              <w:spacing w:after="0"/>
              <w:rPr>
                <w:rFonts w:ascii="Times New Roman" w:hAnsi="Times New Roman" w:cs="Times New Roman"/>
                <w:color w:val="000000" w:themeColor="text1"/>
                <w:sz w:val="28"/>
                <w:szCs w:val="28"/>
              </w:rPr>
            </w:pPr>
            <w:r w:rsidRPr="002B53FD">
              <w:rPr>
                <w:rFonts w:ascii="Times New Roman" w:hAnsi="Times New Roman" w:cs="Times New Roman"/>
                <w:color w:val="000000" w:themeColor="text1"/>
                <w:sz w:val="28"/>
                <w:szCs w:val="28"/>
              </w:rPr>
              <w:lastRenderedPageBreak/>
              <w:t xml:space="preserve">Distribute the survey and collect responses from Generation Z </w:t>
            </w:r>
            <w:r w:rsidRPr="002B53FD">
              <w:rPr>
                <w:rFonts w:ascii="Times New Roman" w:hAnsi="Times New Roman" w:cs="Times New Roman"/>
                <w:color w:val="000000" w:themeColor="text1"/>
                <w:sz w:val="28"/>
                <w:szCs w:val="28"/>
              </w:rPr>
              <w:lastRenderedPageBreak/>
              <w:t>mobile banking users</w:t>
            </w:r>
          </w:p>
        </w:tc>
      </w:tr>
      <w:tr w:rsidR="002B53FD" w:rsidRPr="002B53FD" w14:paraId="06400AC2" w14:textId="77777777">
        <w:trPr>
          <w:tblCellSpacing w:w="15" w:type="dxa"/>
        </w:trPr>
        <w:tc>
          <w:tcPr>
            <w:tcW w:w="0" w:type="auto"/>
            <w:vAlign w:val="center"/>
            <w:hideMark/>
          </w:tcPr>
          <w:p w14:paraId="3216FDA2" w14:textId="77777777" w:rsidR="001C386C" w:rsidRPr="002B53FD" w:rsidRDefault="001C386C" w:rsidP="00A37FA5">
            <w:pPr>
              <w:spacing w:after="0"/>
              <w:rPr>
                <w:rFonts w:ascii="Times New Roman" w:hAnsi="Times New Roman" w:cs="Times New Roman"/>
                <w:color w:val="000000" w:themeColor="text1"/>
                <w:sz w:val="28"/>
                <w:szCs w:val="28"/>
              </w:rPr>
            </w:pPr>
            <w:r w:rsidRPr="002B53FD">
              <w:rPr>
                <w:rFonts w:ascii="Times New Roman" w:hAnsi="Times New Roman" w:cs="Times New Roman"/>
                <w:color w:val="000000" w:themeColor="text1"/>
                <w:sz w:val="28"/>
                <w:szCs w:val="28"/>
              </w:rPr>
              <w:lastRenderedPageBreak/>
              <w:t>Week 7</w:t>
            </w:r>
          </w:p>
        </w:tc>
        <w:tc>
          <w:tcPr>
            <w:tcW w:w="0" w:type="auto"/>
            <w:vAlign w:val="center"/>
            <w:hideMark/>
          </w:tcPr>
          <w:p w14:paraId="370CEF2B" w14:textId="77777777" w:rsidR="001C386C" w:rsidRPr="002B53FD" w:rsidRDefault="001C386C" w:rsidP="00A37FA5">
            <w:pPr>
              <w:spacing w:after="0"/>
              <w:rPr>
                <w:rFonts w:ascii="Times New Roman" w:hAnsi="Times New Roman" w:cs="Times New Roman"/>
                <w:color w:val="000000" w:themeColor="text1"/>
                <w:sz w:val="28"/>
                <w:szCs w:val="28"/>
              </w:rPr>
            </w:pPr>
            <w:r w:rsidRPr="002B53FD">
              <w:rPr>
                <w:rFonts w:ascii="Times New Roman" w:hAnsi="Times New Roman" w:cs="Times New Roman"/>
                <w:color w:val="000000" w:themeColor="text1"/>
                <w:sz w:val="28"/>
                <w:szCs w:val="28"/>
              </w:rPr>
              <w:t>Clean and prepare the dataset for analysis</w:t>
            </w:r>
          </w:p>
        </w:tc>
      </w:tr>
      <w:tr w:rsidR="002B53FD" w:rsidRPr="002B53FD" w14:paraId="4D159E94" w14:textId="77777777">
        <w:trPr>
          <w:tblCellSpacing w:w="15" w:type="dxa"/>
        </w:trPr>
        <w:tc>
          <w:tcPr>
            <w:tcW w:w="0" w:type="auto"/>
            <w:vAlign w:val="center"/>
            <w:hideMark/>
          </w:tcPr>
          <w:p w14:paraId="61E9688D" w14:textId="1CC06C82" w:rsidR="001C386C" w:rsidRPr="002B53FD" w:rsidRDefault="001C386C" w:rsidP="00A37FA5">
            <w:pPr>
              <w:spacing w:after="0"/>
              <w:rPr>
                <w:rFonts w:ascii="Times New Roman" w:hAnsi="Times New Roman" w:cs="Times New Roman"/>
                <w:color w:val="000000" w:themeColor="text1"/>
                <w:sz w:val="28"/>
                <w:szCs w:val="28"/>
              </w:rPr>
            </w:pPr>
            <w:r w:rsidRPr="002B53FD">
              <w:rPr>
                <w:rFonts w:ascii="Times New Roman" w:hAnsi="Times New Roman" w:cs="Times New Roman"/>
                <w:color w:val="000000" w:themeColor="text1"/>
                <w:sz w:val="28"/>
                <w:szCs w:val="28"/>
              </w:rPr>
              <w:t>Weeks 8</w:t>
            </w:r>
            <w:r w:rsidR="002B53FD" w:rsidRPr="002B53FD">
              <w:rPr>
                <w:rFonts w:ascii="Times New Roman" w:hAnsi="Times New Roman" w:cs="Times New Roman"/>
                <w:color w:val="000000" w:themeColor="text1"/>
                <w:sz w:val="28"/>
                <w:szCs w:val="28"/>
              </w:rPr>
              <w:t>-</w:t>
            </w:r>
            <w:r w:rsidRPr="002B53FD">
              <w:rPr>
                <w:rFonts w:ascii="Times New Roman" w:hAnsi="Times New Roman" w:cs="Times New Roman"/>
                <w:color w:val="000000" w:themeColor="text1"/>
                <w:sz w:val="28"/>
                <w:szCs w:val="28"/>
              </w:rPr>
              <w:t>9</w:t>
            </w:r>
          </w:p>
        </w:tc>
        <w:tc>
          <w:tcPr>
            <w:tcW w:w="0" w:type="auto"/>
            <w:vAlign w:val="center"/>
            <w:hideMark/>
          </w:tcPr>
          <w:p w14:paraId="525CCC47" w14:textId="77777777" w:rsidR="001C386C" w:rsidRPr="002B53FD" w:rsidRDefault="001C386C" w:rsidP="00A37FA5">
            <w:pPr>
              <w:spacing w:after="0"/>
              <w:rPr>
                <w:rFonts w:ascii="Times New Roman" w:hAnsi="Times New Roman" w:cs="Times New Roman"/>
                <w:color w:val="000000" w:themeColor="text1"/>
                <w:sz w:val="28"/>
                <w:szCs w:val="28"/>
              </w:rPr>
            </w:pPr>
            <w:r w:rsidRPr="002B53FD">
              <w:rPr>
                <w:rFonts w:ascii="Times New Roman" w:hAnsi="Times New Roman" w:cs="Times New Roman"/>
                <w:color w:val="000000" w:themeColor="text1"/>
                <w:sz w:val="28"/>
                <w:szCs w:val="28"/>
              </w:rPr>
              <w:t>Develop and train machine learning classification models</w:t>
            </w:r>
          </w:p>
        </w:tc>
      </w:tr>
      <w:tr w:rsidR="002B53FD" w:rsidRPr="002B53FD" w14:paraId="49D27926" w14:textId="77777777">
        <w:trPr>
          <w:tblCellSpacing w:w="15" w:type="dxa"/>
        </w:trPr>
        <w:tc>
          <w:tcPr>
            <w:tcW w:w="0" w:type="auto"/>
            <w:vAlign w:val="center"/>
            <w:hideMark/>
          </w:tcPr>
          <w:p w14:paraId="517164FD" w14:textId="77777777" w:rsidR="001C386C" w:rsidRPr="002B53FD" w:rsidRDefault="001C386C" w:rsidP="00A37FA5">
            <w:pPr>
              <w:spacing w:after="0"/>
              <w:rPr>
                <w:rFonts w:ascii="Times New Roman" w:hAnsi="Times New Roman" w:cs="Times New Roman"/>
                <w:color w:val="000000" w:themeColor="text1"/>
                <w:sz w:val="28"/>
                <w:szCs w:val="28"/>
              </w:rPr>
            </w:pPr>
            <w:r w:rsidRPr="002B53FD">
              <w:rPr>
                <w:rFonts w:ascii="Times New Roman" w:hAnsi="Times New Roman" w:cs="Times New Roman"/>
                <w:color w:val="000000" w:themeColor="text1"/>
                <w:sz w:val="28"/>
                <w:szCs w:val="28"/>
              </w:rPr>
              <w:t>Week 10</w:t>
            </w:r>
          </w:p>
        </w:tc>
        <w:tc>
          <w:tcPr>
            <w:tcW w:w="0" w:type="auto"/>
            <w:vAlign w:val="center"/>
            <w:hideMark/>
          </w:tcPr>
          <w:p w14:paraId="063C13DB" w14:textId="77777777" w:rsidR="001C386C" w:rsidRPr="002B53FD" w:rsidRDefault="001C386C" w:rsidP="00A37FA5">
            <w:pPr>
              <w:spacing w:after="0"/>
              <w:rPr>
                <w:rFonts w:ascii="Times New Roman" w:hAnsi="Times New Roman" w:cs="Times New Roman"/>
                <w:color w:val="000000" w:themeColor="text1"/>
                <w:sz w:val="28"/>
                <w:szCs w:val="28"/>
              </w:rPr>
            </w:pPr>
            <w:r w:rsidRPr="002B53FD">
              <w:rPr>
                <w:rFonts w:ascii="Times New Roman" w:hAnsi="Times New Roman" w:cs="Times New Roman"/>
                <w:color w:val="000000" w:themeColor="text1"/>
                <w:sz w:val="28"/>
                <w:szCs w:val="28"/>
              </w:rPr>
              <w:t>Evaluate model performance and conduct feature importance analysis</w:t>
            </w:r>
          </w:p>
        </w:tc>
      </w:tr>
      <w:tr w:rsidR="002B53FD" w:rsidRPr="002B53FD" w14:paraId="64463342" w14:textId="77777777">
        <w:trPr>
          <w:tblCellSpacing w:w="15" w:type="dxa"/>
        </w:trPr>
        <w:tc>
          <w:tcPr>
            <w:tcW w:w="0" w:type="auto"/>
            <w:vAlign w:val="center"/>
            <w:hideMark/>
          </w:tcPr>
          <w:p w14:paraId="2A7E7050" w14:textId="77777777" w:rsidR="001C386C" w:rsidRPr="002B53FD" w:rsidRDefault="001C386C" w:rsidP="00A37FA5">
            <w:pPr>
              <w:spacing w:after="0"/>
              <w:rPr>
                <w:rFonts w:ascii="Times New Roman" w:hAnsi="Times New Roman" w:cs="Times New Roman"/>
                <w:color w:val="000000" w:themeColor="text1"/>
                <w:sz w:val="28"/>
                <w:szCs w:val="28"/>
              </w:rPr>
            </w:pPr>
            <w:r w:rsidRPr="002B53FD">
              <w:rPr>
                <w:rFonts w:ascii="Times New Roman" w:hAnsi="Times New Roman" w:cs="Times New Roman"/>
                <w:color w:val="000000" w:themeColor="text1"/>
                <w:sz w:val="28"/>
                <w:szCs w:val="28"/>
              </w:rPr>
              <w:t>Week 11</w:t>
            </w:r>
          </w:p>
        </w:tc>
        <w:tc>
          <w:tcPr>
            <w:tcW w:w="0" w:type="auto"/>
            <w:vAlign w:val="center"/>
            <w:hideMark/>
          </w:tcPr>
          <w:p w14:paraId="4FA767CE" w14:textId="77777777" w:rsidR="001C386C" w:rsidRPr="002B53FD" w:rsidRDefault="001C386C" w:rsidP="00A37FA5">
            <w:pPr>
              <w:spacing w:after="0"/>
              <w:rPr>
                <w:rFonts w:ascii="Times New Roman" w:hAnsi="Times New Roman" w:cs="Times New Roman"/>
                <w:color w:val="000000" w:themeColor="text1"/>
                <w:sz w:val="28"/>
                <w:szCs w:val="28"/>
              </w:rPr>
            </w:pPr>
            <w:r w:rsidRPr="002B53FD">
              <w:rPr>
                <w:rFonts w:ascii="Times New Roman" w:hAnsi="Times New Roman" w:cs="Times New Roman"/>
                <w:color w:val="000000" w:themeColor="text1"/>
                <w:sz w:val="28"/>
                <w:szCs w:val="28"/>
              </w:rPr>
              <w:t>Analyze the findings and write the discussion and conclusion sections</w:t>
            </w:r>
          </w:p>
        </w:tc>
      </w:tr>
      <w:tr w:rsidR="002B53FD" w:rsidRPr="002B53FD" w14:paraId="4903403B" w14:textId="77777777">
        <w:trPr>
          <w:tblCellSpacing w:w="15" w:type="dxa"/>
        </w:trPr>
        <w:tc>
          <w:tcPr>
            <w:tcW w:w="0" w:type="auto"/>
            <w:vAlign w:val="center"/>
            <w:hideMark/>
          </w:tcPr>
          <w:p w14:paraId="74295A9E" w14:textId="77777777" w:rsidR="001C386C" w:rsidRPr="002B53FD" w:rsidRDefault="001C386C" w:rsidP="00A37FA5">
            <w:pPr>
              <w:spacing w:after="0"/>
              <w:rPr>
                <w:rFonts w:ascii="Times New Roman" w:hAnsi="Times New Roman" w:cs="Times New Roman"/>
                <w:color w:val="000000" w:themeColor="text1"/>
                <w:sz w:val="28"/>
                <w:szCs w:val="28"/>
              </w:rPr>
            </w:pPr>
            <w:r w:rsidRPr="002B53FD">
              <w:rPr>
                <w:rFonts w:ascii="Times New Roman" w:hAnsi="Times New Roman" w:cs="Times New Roman"/>
                <w:color w:val="000000" w:themeColor="text1"/>
                <w:sz w:val="28"/>
                <w:szCs w:val="28"/>
              </w:rPr>
              <w:t>Week 12</w:t>
            </w:r>
          </w:p>
        </w:tc>
        <w:tc>
          <w:tcPr>
            <w:tcW w:w="0" w:type="auto"/>
            <w:vAlign w:val="center"/>
            <w:hideMark/>
          </w:tcPr>
          <w:p w14:paraId="718651F6" w14:textId="77777777" w:rsidR="001C386C" w:rsidRPr="002B53FD" w:rsidRDefault="001C386C" w:rsidP="00A37FA5">
            <w:pPr>
              <w:spacing w:after="0"/>
              <w:rPr>
                <w:rFonts w:ascii="Times New Roman" w:hAnsi="Times New Roman" w:cs="Times New Roman"/>
                <w:color w:val="000000" w:themeColor="text1"/>
                <w:sz w:val="28"/>
                <w:szCs w:val="28"/>
              </w:rPr>
            </w:pPr>
            <w:r w:rsidRPr="002B53FD">
              <w:rPr>
                <w:rFonts w:ascii="Times New Roman" w:hAnsi="Times New Roman" w:cs="Times New Roman"/>
                <w:color w:val="000000" w:themeColor="text1"/>
                <w:sz w:val="28"/>
                <w:szCs w:val="28"/>
              </w:rPr>
              <w:t>Revise the complete proposal, finalize the report, and prepare for submission</w:t>
            </w:r>
          </w:p>
        </w:tc>
      </w:tr>
    </w:tbl>
    <w:p w14:paraId="1CC3E6A3" w14:textId="77777777" w:rsidR="001C386C" w:rsidRPr="002B53FD" w:rsidRDefault="001C386C" w:rsidP="00A37FA5">
      <w:pPr>
        <w:pStyle w:val="NormalWeb"/>
        <w:spacing w:before="0" w:beforeAutospacing="0" w:after="0" w:afterAutospacing="0"/>
        <w:rPr>
          <w:color w:val="000000" w:themeColor="text1"/>
          <w:sz w:val="28"/>
          <w:szCs w:val="28"/>
        </w:rPr>
      </w:pPr>
      <w:r w:rsidRPr="002B53FD">
        <w:rPr>
          <w:color w:val="000000" w:themeColor="text1"/>
          <w:sz w:val="28"/>
          <w:szCs w:val="28"/>
        </w:rPr>
        <w:t>The timeline is intended to keep the project manageable while allowing enough time for data collection, analysis, model development, interpretation of findings, and final revisions.</w:t>
      </w:r>
    </w:p>
    <w:p w14:paraId="67ED0152" w14:textId="77777777" w:rsidR="002B53FD" w:rsidRPr="002B53FD" w:rsidRDefault="002B53FD" w:rsidP="00A37FA5">
      <w:pPr>
        <w:pStyle w:val="Heading1"/>
        <w:spacing w:before="0"/>
        <w:rPr>
          <w:rFonts w:ascii="Times New Roman" w:hAnsi="Times New Roman" w:cs="Times New Roman"/>
          <w:color w:val="000000" w:themeColor="text1"/>
        </w:rPr>
      </w:pPr>
    </w:p>
    <w:p w14:paraId="42BE50EE" w14:textId="77777777" w:rsidR="002B53FD" w:rsidRPr="002B53FD" w:rsidRDefault="002B53FD" w:rsidP="002B53FD">
      <w:pPr>
        <w:pStyle w:val="NormalWeb"/>
        <w:rPr>
          <w:color w:val="000000"/>
          <w:sz w:val="28"/>
          <w:szCs w:val="28"/>
        </w:rPr>
      </w:pPr>
      <w:r w:rsidRPr="002B53FD">
        <w:rPr>
          <w:color w:val="000000"/>
          <w:sz w:val="28"/>
          <w:szCs w:val="28"/>
        </w:rPr>
        <w:t>References</w:t>
      </w:r>
    </w:p>
    <w:p w14:paraId="1A3386F7" w14:textId="77777777" w:rsidR="002B53FD" w:rsidRPr="002B53FD" w:rsidRDefault="002B53FD" w:rsidP="002B53FD">
      <w:pPr>
        <w:pStyle w:val="NormalWeb"/>
        <w:rPr>
          <w:color w:val="000000"/>
          <w:sz w:val="28"/>
          <w:szCs w:val="28"/>
        </w:rPr>
      </w:pPr>
      <w:proofErr w:type="spellStart"/>
      <w:r w:rsidRPr="002B53FD">
        <w:rPr>
          <w:color w:val="000000"/>
          <w:sz w:val="28"/>
          <w:szCs w:val="28"/>
        </w:rPr>
        <w:t>Breiman</w:t>
      </w:r>
      <w:proofErr w:type="spellEnd"/>
      <w:r w:rsidRPr="002B53FD">
        <w:rPr>
          <w:color w:val="000000"/>
          <w:sz w:val="28"/>
          <w:szCs w:val="28"/>
        </w:rPr>
        <w:t>, L. (2001). Random forests.</w:t>
      </w:r>
      <w:r w:rsidRPr="002B53FD">
        <w:rPr>
          <w:rStyle w:val="apple-converted-space"/>
          <w:color w:val="000000"/>
          <w:sz w:val="28"/>
          <w:szCs w:val="28"/>
        </w:rPr>
        <w:t> </w:t>
      </w:r>
      <w:r w:rsidRPr="002B53FD">
        <w:rPr>
          <w:rStyle w:val="Emphasis"/>
          <w:color w:val="000000"/>
          <w:sz w:val="28"/>
          <w:szCs w:val="28"/>
        </w:rPr>
        <w:t>Machine Learning, 45</w:t>
      </w:r>
      <w:r w:rsidRPr="002B53FD">
        <w:rPr>
          <w:color w:val="000000"/>
          <w:sz w:val="28"/>
          <w:szCs w:val="28"/>
        </w:rPr>
        <w:t>(1), 5–32.</w:t>
      </w:r>
    </w:p>
    <w:p w14:paraId="45CD76AA" w14:textId="77777777" w:rsidR="002B53FD" w:rsidRPr="002B53FD" w:rsidRDefault="002B53FD" w:rsidP="002B53FD">
      <w:pPr>
        <w:pStyle w:val="NormalWeb"/>
        <w:rPr>
          <w:color w:val="000000"/>
          <w:sz w:val="28"/>
          <w:szCs w:val="28"/>
        </w:rPr>
      </w:pPr>
      <w:r w:rsidRPr="002B53FD">
        <w:rPr>
          <w:color w:val="000000"/>
          <w:sz w:val="28"/>
          <w:szCs w:val="28"/>
        </w:rPr>
        <w:t>Davis, F. D. (1989). Perceived usefulness, perceived ease of use, and user acceptance of information technology.</w:t>
      </w:r>
      <w:r w:rsidRPr="002B53FD">
        <w:rPr>
          <w:rStyle w:val="apple-converted-space"/>
          <w:color w:val="000000"/>
          <w:sz w:val="28"/>
          <w:szCs w:val="28"/>
        </w:rPr>
        <w:t> </w:t>
      </w:r>
      <w:r w:rsidRPr="002B53FD">
        <w:rPr>
          <w:rStyle w:val="Emphasis"/>
          <w:color w:val="000000"/>
          <w:sz w:val="28"/>
          <w:szCs w:val="28"/>
        </w:rPr>
        <w:t>MIS Quarterly, 13</w:t>
      </w:r>
      <w:r w:rsidRPr="002B53FD">
        <w:rPr>
          <w:color w:val="000000"/>
          <w:sz w:val="28"/>
          <w:szCs w:val="28"/>
        </w:rPr>
        <w:t>(3), 319–340.</w:t>
      </w:r>
    </w:p>
    <w:p w14:paraId="764E35CA" w14:textId="77777777" w:rsidR="002B53FD" w:rsidRPr="002B53FD" w:rsidRDefault="002B53FD" w:rsidP="002B53FD">
      <w:pPr>
        <w:pStyle w:val="NormalWeb"/>
        <w:rPr>
          <w:color w:val="000000"/>
          <w:sz w:val="28"/>
          <w:szCs w:val="28"/>
        </w:rPr>
      </w:pPr>
      <w:r w:rsidRPr="002B53FD">
        <w:rPr>
          <w:color w:val="000000"/>
          <w:sz w:val="28"/>
          <w:szCs w:val="28"/>
        </w:rPr>
        <w:t xml:space="preserve">Dwivedi, Y. K., Hughes, L., </w:t>
      </w:r>
      <w:proofErr w:type="spellStart"/>
      <w:r w:rsidRPr="002B53FD">
        <w:rPr>
          <w:color w:val="000000"/>
          <w:sz w:val="28"/>
          <w:szCs w:val="28"/>
        </w:rPr>
        <w:t>Ismagilova</w:t>
      </w:r>
      <w:proofErr w:type="spellEnd"/>
      <w:r w:rsidRPr="002B53FD">
        <w:rPr>
          <w:color w:val="000000"/>
          <w:sz w:val="28"/>
          <w:szCs w:val="28"/>
        </w:rPr>
        <w:t xml:space="preserve">, E., Aarts, G., Coombs, C., Crick, T., Duan, Y., Dwivedi, R., Edwards, J., </w:t>
      </w:r>
      <w:proofErr w:type="spellStart"/>
      <w:r w:rsidRPr="002B53FD">
        <w:rPr>
          <w:color w:val="000000"/>
          <w:sz w:val="28"/>
          <w:szCs w:val="28"/>
        </w:rPr>
        <w:t>Eirug</w:t>
      </w:r>
      <w:proofErr w:type="spellEnd"/>
      <w:r w:rsidRPr="002B53FD">
        <w:rPr>
          <w:color w:val="000000"/>
          <w:sz w:val="28"/>
          <w:szCs w:val="28"/>
        </w:rPr>
        <w:t xml:space="preserve">, A., Galanos, V., Ilavarasan, P. V., Janssen, M., Jones, P., Kar, A. K., </w:t>
      </w:r>
      <w:proofErr w:type="spellStart"/>
      <w:r w:rsidRPr="002B53FD">
        <w:rPr>
          <w:color w:val="000000"/>
          <w:sz w:val="28"/>
          <w:szCs w:val="28"/>
        </w:rPr>
        <w:t>Kizgin</w:t>
      </w:r>
      <w:proofErr w:type="spellEnd"/>
      <w:r w:rsidRPr="002B53FD">
        <w:rPr>
          <w:color w:val="000000"/>
          <w:sz w:val="28"/>
          <w:szCs w:val="28"/>
        </w:rPr>
        <w:t xml:space="preserve">, H., </w:t>
      </w:r>
      <w:proofErr w:type="spellStart"/>
      <w:r w:rsidRPr="002B53FD">
        <w:rPr>
          <w:color w:val="000000"/>
          <w:sz w:val="28"/>
          <w:szCs w:val="28"/>
        </w:rPr>
        <w:t>Kronemann</w:t>
      </w:r>
      <w:proofErr w:type="spellEnd"/>
      <w:r w:rsidRPr="002B53FD">
        <w:rPr>
          <w:color w:val="000000"/>
          <w:sz w:val="28"/>
          <w:szCs w:val="28"/>
        </w:rPr>
        <w:t>, B., Lal, B., Lucini, B., Williams, M. D., et al. (2021). Artificial intelligence (AI): Multidisciplinary perspectives on emerging challenges, opportunities, and agenda for research, practice and policy.</w:t>
      </w:r>
      <w:r w:rsidRPr="002B53FD">
        <w:rPr>
          <w:rStyle w:val="apple-converted-space"/>
          <w:color w:val="000000"/>
          <w:sz w:val="28"/>
          <w:szCs w:val="28"/>
        </w:rPr>
        <w:t> </w:t>
      </w:r>
      <w:r w:rsidRPr="002B53FD">
        <w:rPr>
          <w:rStyle w:val="Emphasis"/>
          <w:color w:val="000000"/>
          <w:sz w:val="28"/>
          <w:szCs w:val="28"/>
        </w:rPr>
        <w:t>International Journal of Information Management, 57</w:t>
      </w:r>
      <w:r w:rsidRPr="002B53FD">
        <w:rPr>
          <w:color w:val="000000"/>
          <w:sz w:val="28"/>
          <w:szCs w:val="28"/>
        </w:rPr>
        <w:t>, 101994.</w:t>
      </w:r>
    </w:p>
    <w:p w14:paraId="31728503" w14:textId="77777777" w:rsidR="002B53FD" w:rsidRPr="002B53FD" w:rsidRDefault="002B53FD" w:rsidP="002B53FD">
      <w:pPr>
        <w:pStyle w:val="NormalWeb"/>
        <w:rPr>
          <w:color w:val="000000"/>
          <w:sz w:val="28"/>
          <w:szCs w:val="28"/>
        </w:rPr>
      </w:pPr>
      <w:r w:rsidRPr="002B53FD">
        <w:rPr>
          <w:color w:val="000000"/>
          <w:sz w:val="28"/>
          <w:szCs w:val="28"/>
        </w:rPr>
        <w:t>Goodfellow, I., Bengio, Y., &amp; Courville, A. (2016).</w:t>
      </w:r>
      <w:r w:rsidRPr="002B53FD">
        <w:rPr>
          <w:rStyle w:val="apple-converted-space"/>
          <w:color w:val="000000"/>
          <w:sz w:val="28"/>
          <w:szCs w:val="28"/>
        </w:rPr>
        <w:t> </w:t>
      </w:r>
      <w:r w:rsidRPr="002B53FD">
        <w:rPr>
          <w:rStyle w:val="Emphasis"/>
          <w:color w:val="000000"/>
          <w:sz w:val="28"/>
          <w:szCs w:val="28"/>
        </w:rPr>
        <w:t>Deep Learning</w:t>
      </w:r>
      <w:r w:rsidRPr="002B53FD">
        <w:rPr>
          <w:color w:val="000000"/>
          <w:sz w:val="28"/>
          <w:szCs w:val="28"/>
        </w:rPr>
        <w:t>. MIT Press.</w:t>
      </w:r>
    </w:p>
    <w:p w14:paraId="11659CE2" w14:textId="77777777" w:rsidR="002B53FD" w:rsidRPr="002B53FD" w:rsidRDefault="002B53FD" w:rsidP="002B53FD">
      <w:pPr>
        <w:pStyle w:val="NormalWeb"/>
        <w:rPr>
          <w:color w:val="000000"/>
          <w:sz w:val="28"/>
          <w:szCs w:val="28"/>
        </w:rPr>
      </w:pPr>
      <w:r w:rsidRPr="002B53FD">
        <w:rPr>
          <w:color w:val="000000"/>
          <w:sz w:val="28"/>
          <w:szCs w:val="28"/>
        </w:rPr>
        <w:t>Hair, J. F., Hult, G. T. M., Ringle, C. M., &amp; Sarstedt, M. (2022).</w:t>
      </w:r>
      <w:r w:rsidRPr="002B53FD">
        <w:rPr>
          <w:rStyle w:val="apple-converted-space"/>
          <w:color w:val="000000"/>
          <w:sz w:val="28"/>
          <w:szCs w:val="28"/>
        </w:rPr>
        <w:t> </w:t>
      </w:r>
      <w:r w:rsidRPr="002B53FD">
        <w:rPr>
          <w:rStyle w:val="Emphasis"/>
          <w:color w:val="000000"/>
          <w:sz w:val="28"/>
          <w:szCs w:val="28"/>
        </w:rPr>
        <w:t>A Primer on Partial Least Squares Structural Equation Modeling (PLS-SEM)</w:t>
      </w:r>
      <w:r w:rsidRPr="002B53FD">
        <w:rPr>
          <w:rStyle w:val="apple-converted-space"/>
          <w:color w:val="000000"/>
          <w:sz w:val="28"/>
          <w:szCs w:val="28"/>
        </w:rPr>
        <w:t> </w:t>
      </w:r>
      <w:r w:rsidRPr="002B53FD">
        <w:rPr>
          <w:color w:val="000000"/>
          <w:sz w:val="28"/>
          <w:szCs w:val="28"/>
        </w:rPr>
        <w:t>(3rd ed.). Sage Publications.</w:t>
      </w:r>
    </w:p>
    <w:p w14:paraId="024046F3" w14:textId="77777777" w:rsidR="002B53FD" w:rsidRPr="002B53FD" w:rsidRDefault="002B53FD" w:rsidP="002B53FD">
      <w:pPr>
        <w:pStyle w:val="NormalWeb"/>
        <w:rPr>
          <w:color w:val="000000"/>
          <w:sz w:val="28"/>
          <w:szCs w:val="28"/>
        </w:rPr>
      </w:pPr>
      <w:r w:rsidRPr="002B53FD">
        <w:rPr>
          <w:color w:val="000000"/>
          <w:sz w:val="28"/>
          <w:szCs w:val="28"/>
        </w:rPr>
        <w:lastRenderedPageBreak/>
        <w:t>Hair, J. F., Black, W. C., Babin, B. J., &amp; Anderson, R. E. (2019).</w:t>
      </w:r>
      <w:r w:rsidRPr="002B53FD">
        <w:rPr>
          <w:rStyle w:val="apple-converted-space"/>
          <w:color w:val="000000"/>
          <w:sz w:val="28"/>
          <w:szCs w:val="28"/>
        </w:rPr>
        <w:t> </w:t>
      </w:r>
      <w:r w:rsidRPr="002B53FD">
        <w:rPr>
          <w:rStyle w:val="Emphasis"/>
          <w:color w:val="000000"/>
          <w:sz w:val="28"/>
          <w:szCs w:val="28"/>
        </w:rPr>
        <w:t>Multivariate Data Analysis</w:t>
      </w:r>
      <w:r w:rsidRPr="002B53FD">
        <w:rPr>
          <w:rStyle w:val="apple-converted-space"/>
          <w:color w:val="000000"/>
          <w:sz w:val="28"/>
          <w:szCs w:val="28"/>
        </w:rPr>
        <w:t> </w:t>
      </w:r>
      <w:r w:rsidRPr="002B53FD">
        <w:rPr>
          <w:color w:val="000000"/>
          <w:sz w:val="28"/>
          <w:szCs w:val="28"/>
        </w:rPr>
        <w:t>(8th ed.). Cengage Learning.</w:t>
      </w:r>
    </w:p>
    <w:p w14:paraId="76EE7845" w14:textId="77777777" w:rsidR="002B53FD" w:rsidRPr="002B53FD" w:rsidRDefault="002B53FD" w:rsidP="002B53FD">
      <w:pPr>
        <w:pStyle w:val="NormalWeb"/>
        <w:rPr>
          <w:color w:val="000000"/>
          <w:sz w:val="28"/>
          <w:szCs w:val="28"/>
        </w:rPr>
      </w:pPr>
      <w:r w:rsidRPr="002B53FD">
        <w:rPr>
          <w:color w:val="000000"/>
          <w:sz w:val="28"/>
          <w:szCs w:val="28"/>
        </w:rPr>
        <w:t>Kou, G., Chao, X., Peng, Y., Alsaadi, F. E., &amp; Herrera-</w:t>
      </w:r>
      <w:proofErr w:type="spellStart"/>
      <w:r w:rsidRPr="002B53FD">
        <w:rPr>
          <w:color w:val="000000"/>
          <w:sz w:val="28"/>
          <w:szCs w:val="28"/>
        </w:rPr>
        <w:t>Viedma</w:t>
      </w:r>
      <w:proofErr w:type="spellEnd"/>
      <w:r w:rsidRPr="002B53FD">
        <w:rPr>
          <w:color w:val="000000"/>
          <w:sz w:val="28"/>
          <w:szCs w:val="28"/>
        </w:rPr>
        <w:t>, E. (2021). Machine learning methods for systemic risk analysis in financial sectors.</w:t>
      </w:r>
      <w:r w:rsidRPr="002B53FD">
        <w:rPr>
          <w:rStyle w:val="apple-converted-space"/>
          <w:color w:val="000000"/>
          <w:sz w:val="28"/>
          <w:szCs w:val="28"/>
        </w:rPr>
        <w:t> </w:t>
      </w:r>
      <w:r w:rsidRPr="002B53FD">
        <w:rPr>
          <w:rStyle w:val="Emphasis"/>
          <w:color w:val="000000"/>
          <w:sz w:val="28"/>
          <w:szCs w:val="28"/>
        </w:rPr>
        <w:t>Technological and Economic Development of Economy, 27</w:t>
      </w:r>
      <w:r w:rsidRPr="002B53FD">
        <w:rPr>
          <w:color w:val="000000"/>
          <w:sz w:val="28"/>
          <w:szCs w:val="28"/>
        </w:rPr>
        <w:t>(3), 716–742.</w:t>
      </w:r>
    </w:p>
    <w:p w14:paraId="3588DE6A" w14:textId="77777777" w:rsidR="002B53FD" w:rsidRPr="002B53FD" w:rsidRDefault="002B53FD" w:rsidP="002B53FD">
      <w:pPr>
        <w:pStyle w:val="NormalWeb"/>
        <w:rPr>
          <w:color w:val="000000"/>
          <w:sz w:val="28"/>
          <w:szCs w:val="28"/>
        </w:rPr>
      </w:pPr>
      <w:r w:rsidRPr="002B53FD">
        <w:rPr>
          <w:color w:val="000000"/>
          <w:sz w:val="28"/>
          <w:szCs w:val="28"/>
        </w:rPr>
        <w:t>Lundberg, S. M., &amp; Lee, S. I. (2017). A unified approach to interpreting model predictions. In</w:t>
      </w:r>
      <w:r w:rsidRPr="002B53FD">
        <w:rPr>
          <w:rStyle w:val="apple-converted-space"/>
          <w:color w:val="000000"/>
          <w:sz w:val="28"/>
          <w:szCs w:val="28"/>
        </w:rPr>
        <w:t> </w:t>
      </w:r>
      <w:r w:rsidRPr="002B53FD">
        <w:rPr>
          <w:rStyle w:val="Emphasis"/>
          <w:color w:val="000000"/>
          <w:sz w:val="28"/>
          <w:szCs w:val="28"/>
        </w:rPr>
        <w:t>Advances in Neural Information Processing Systems</w:t>
      </w:r>
      <w:r w:rsidRPr="002B53FD">
        <w:rPr>
          <w:rStyle w:val="apple-converted-space"/>
          <w:color w:val="000000"/>
          <w:sz w:val="28"/>
          <w:szCs w:val="28"/>
        </w:rPr>
        <w:t> </w:t>
      </w:r>
      <w:r w:rsidRPr="002B53FD">
        <w:rPr>
          <w:color w:val="000000"/>
          <w:sz w:val="28"/>
          <w:szCs w:val="28"/>
        </w:rPr>
        <w:t>(Vol. 30, pp. 4765–4774).</w:t>
      </w:r>
    </w:p>
    <w:p w14:paraId="5EC94FC3" w14:textId="77777777" w:rsidR="002B53FD" w:rsidRPr="002B53FD" w:rsidRDefault="002B53FD" w:rsidP="002B53FD">
      <w:pPr>
        <w:pStyle w:val="NormalWeb"/>
        <w:rPr>
          <w:color w:val="000000"/>
          <w:sz w:val="28"/>
          <w:szCs w:val="28"/>
        </w:rPr>
      </w:pPr>
      <w:r w:rsidRPr="002B53FD">
        <w:rPr>
          <w:color w:val="000000"/>
          <w:sz w:val="28"/>
          <w:szCs w:val="28"/>
        </w:rPr>
        <w:t>Mohanty, S., Naveen, L., &amp; Mohanty, A. (2024). Unveiling Gen Z engagement in banking: The moderating role of perceived trust, perceived transparency, perceived reward, and technological readiness. In</w:t>
      </w:r>
      <w:r w:rsidRPr="002B53FD">
        <w:rPr>
          <w:rStyle w:val="apple-converted-space"/>
          <w:color w:val="000000"/>
          <w:sz w:val="28"/>
          <w:szCs w:val="28"/>
        </w:rPr>
        <w:t> </w:t>
      </w:r>
      <w:r w:rsidRPr="002B53FD">
        <w:rPr>
          <w:rStyle w:val="Emphasis"/>
          <w:color w:val="000000"/>
          <w:sz w:val="28"/>
          <w:szCs w:val="28"/>
        </w:rPr>
        <w:t>Digital Transformation and Banking Innovation</w:t>
      </w:r>
      <w:r w:rsidRPr="002B53FD">
        <w:rPr>
          <w:color w:val="000000"/>
          <w:sz w:val="28"/>
          <w:szCs w:val="28"/>
        </w:rPr>
        <w:t>. Routledge.</w:t>
      </w:r>
    </w:p>
    <w:p w14:paraId="6C05E213" w14:textId="77777777" w:rsidR="002B53FD" w:rsidRPr="002B53FD" w:rsidRDefault="002B53FD" w:rsidP="002B53FD">
      <w:pPr>
        <w:pStyle w:val="NormalWeb"/>
        <w:rPr>
          <w:color w:val="000000"/>
          <w:sz w:val="28"/>
          <w:szCs w:val="28"/>
        </w:rPr>
      </w:pPr>
      <w:r w:rsidRPr="002B53FD">
        <w:rPr>
          <w:color w:val="000000"/>
          <w:sz w:val="28"/>
          <w:szCs w:val="28"/>
        </w:rPr>
        <w:t>OECD. (2024).</w:t>
      </w:r>
      <w:r w:rsidRPr="002B53FD">
        <w:rPr>
          <w:rStyle w:val="apple-converted-space"/>
          <w:color w:val="000000"/>
          <w:sz w:val="28"/>
          <w:szCs w:val="28"/>
        </w:rPr>
        <w:t> </w:t>
      </w:r>
      <w:r w:rsidRPr="002B53FD">
        <w:rPr>
          <w:rStyle w:val="Emphasis"/>
          <w:color w:val="000000"/>
          <w:sz w:val="28"/>
          <w:szCs w:val="28"/>
        </w:rPr>
        <w:t>OECD Framework for the Classification of AI Systems</w:t>
      </w:r>
      <w:r w:rsidRPr="002B53FD">
        <w:rPr>
          <w:color w:val="000000"/>
          <w:sz w:val="28"/>
          <w:szCs w:val="28"/>
        </w:rPr>
        <w:t xml:space="preserve">. </w:t>
      </w:r>
      <w:proofErr w:type="spellStart"/>
      <w:r w:rsidRPr="002B53FD">
        <w:rPr>
          <w:color w:val="000000"/>
          <w:sz w:val="28"/>
          <w:szCs w:val="28"/>
        </w:rPr>
        <w:t>Organisation</w:t>
      </w:r>
      <w:proofErr w:type="spellEnd"/>
      <w:r w:rsidRPr="002B53FD">
        <w:rPr>
          <w:color w:val="000000"/>
          <w:sz w:val="28"/>
          <w:szCs w:val="28"/>
        </w:rPr>
        <w:t xml:space="preserve"> for Economic Co-operation and Development.</w:t>
      </w:r>
    </w:p>
    <w:p w14:paraId="38BEE4DE" w14:textId="77777777" w:rsidR="002B53FD" w:rsidRPr="002B53FD" w:rsidRDefault="002B53FD" w:rsidP="002B53FD">
      <w:pPr>
        <w:pStyle w:val="NormalWeb"/>
        <w:rPr>
          <w:color w:val="000000"/>
          <w:sz w:val="28"/>
          <w:szCs w:val="28"/>
        </w:rPr>
      </w:pPr>
      <w:r w:rsidRPr="002B53FD">
        <w:rPr>
          <w:color w:val="000000"/>
          <w:sz w:val="28"/>
          <w:szCs w:val="28"/>
        </w:rPr>
        <w:t>Parasuraman, A. (2000). Technology readiness index (TRI): A multiple-item scale to measure readiness to embrace new technologies.</w:t>
      </w:r>
      <w:r w:rsidRPr="002B53FD">
        <w:rPr>
          <w:rStyle w:val="apple-converted-space"/>
          <w:color w:val="000000"/>
          <w:sz w:val="28"/>
          <w:szCs w:val="28"/>
        </w:rPr>
        <w:t> </w:t>
      </w:r>
      <w:r w:rsidRPr="002B53FD">
        <w:rPr>
          <w:rStyle w:val="Emphasis"/>
          <w:color w:val="000000"/>
          <w:sz w:val="28"/>
          <w:szCs w:val="28"/>
        </w:rPr>
        <w:t>Journal of Service Research, 2</w:t>
      </w:r>
      <w:r w:rsidRPr="002B53FD">
        <w:rPr>
          <w:color w:val="000000"/>
          <w:sz w:val="28"/>
          <w:szCs w:val="28"/>
        </w:rPr>
        <w:t>(4), 307–320.</w:t>
      </w:r>
    </w:p>
    <w:p w14:paraId="0E5EFD21" w14:textId="77777777" w:rsidR="002B53FD" w:rsidRPr="002B53FD" w:rsidRDefault="002B53FD" w:rsidP="002B53FD">
      <w:pPr>
        <w:pStyle w:val="NormalWeb"/>
        <w:rPr>
          <w:color w:val="000000"/>
          <w:sz w:val="28"/>
          <w:szCs w:val="28"/>
        </w:rPr>
      </w:pPr>
      <w:r w:rsidRPr="002B53FD">
        <w:rPr>
          <w:color w:val="000000"/>
          <w:sz w:val="28"/>
          <w:szCs w:val="28"/>
        </w:rPr>
        <w:t>Parasuraman, A., &amp; Colby, C. L. (2015). An updated and streamlined technology readiness index: TRI 2.0.</w:t>
      </w:r>
      <w:r w:rsidRPr="002B53FD">
        <w:rPr>
          <w:rStyle w:val="apple-converted-space"/>
          <w:color w:val="000000"/>
          <w:sz w:val="28"/>
          <w:szCs w:val="28"/>
        </w:rPr>
        <w:t> </w:t>
      </w:r>
      <w:r w:rsidRPr="002B53FD">
        <w:rPr>
          <w:rStyle w:val="Emphasis"/>
          <w:color w:val="000000"/>
          <w:sz w:val="28"/>
          <w:szCs w:val="28"/>
        </w:rPr>
        <w:t>Journal of Service Research, 18</w:t>
      </w:r>
      <w:r w:rsidRPr="002B53FD">
        <w:rPr>
          <w:color w:val="000000"/>
          <w:sz w:val="28"/>
          <w:szCs w:val="28"/>
        </w:rPr>
        <w:t>(1), 59–74.</w:t>
      </w:r>
    </w:p>
    <w:p w14:paraId="6D21A4B7" w14:textId="77777777" w:rsidR="002B53FD" w:rsidRPr="002B53FD" w:rsidRDefault="002B53FD" w:rsidP="002B53FD">
      <w:pPr>
        <w:pStyle w:val="NormalWeb"/>
        <w:rPr>
          <w:color w:val="000000"/>
          <w:sz w:val="28"/>
          <w:szCs w:val="28"/>
        </w:rPr>
      </w:pPr>
      <w:r w:rsidRPr="002B53FD">
        <w:rPr>
          <w:color w:val="000000"/>
          <w:sz w:val="28"/>
          <w:szCs w:val="28"/>
        </w:rPr>
        <w:t xml:space="preserve">Ribeiro, M. T., Singh, S., &amp; </w:t>
      </w:r>
      <w:proofErr w:type="spellStart"/>
      <w:r w:rsidRPr="002B53FD">
        <w:rPr>
          <w:color w:val="000000"/>
          <w:sz w:val="28"/>
          <w:szCs w:val="28"/>
        </w:rPr>
        <w:t>Guestrin</w:t>
      </w:r>
      <w:proofErr w:type="spellEnd"/>
      <w:r w:rsidRPr="002B53FD">
        <w:rPr>
          <w:color w:val="000000"/>
          <w:sz w:val="28"/>
          <w:szCs w:val="28"/>
        </w:rPr>
        <w:t>, C. (2016). Why should I trust you? Explaining the predictions of any classifier. In</w:t>
      </w:r>
      <w:r w:rsidRPr="002B53FD">
        <w:rPr>
          <w:rStyle w:val="apple-converted-space"/>
          <w:color w:val="000000"/>
          <w:sz w:val="28"/>
          <w:szCs w:val="28"/>
        </w:rPr>
        <w:t> </w:t>
      </w:r>
      <w:r w:rsidRPr="002B53FD">
        <w:rPr>
          <w:rStyle w:val="Emphasis"/>
          <w:color w:val="000000"/>
          <w:sz w:val="28"/>
          <w:szCs w:val="28"/>
        </w:rPr>
        <w:t>Proceedings of the 22nd ACM SIGKDD International Conference on Knowledge Discovery and Data Mining</w:t>
      </w:r>
      <w:r w:rsidRPr="002B53FD">
        <w:rPr>
          <w:rStyle w:val="apple-converted-space"/>
          <w:color w:val="000000"/>
          <w:sz w:val="28"/>
          <w:szCs w:val="28"/>
        </w:rPr>
        <w:t> </w:t>
      </w:r>
      <w:r w:rsidRPr="002B53FD">
        <w:rPr>
          <w:color w:val="000000"/>
          <w:sz w:val="28"/>
          <w:szCs w:val="28"/>
        </w:rPr>
        <w:t>(pp. 1135–1144).</w:t>
      </w:r>
    </w:p>
    <w:p w14:paraId="3EB8F67E" w14:textId="77777777" w:rsidR="002B53FD" w:rsidRPr="002B53FD" w:rsidRDefault="002B53FD" w:rsidP="002B53FD">
      <w:pPr>
        <w:pStyle w:val="NormalWeb"/>
        <w:rPr>
          <w:color w:val="000000"/>
          <w:sz w:val="28"/>
          <w:szCs w:val="28"/>
        </w:rPr>
      </w:pPr>
      <w:r w:rsidRPr="002B53FD">
        <w:rPr>
          <w:color w:val="000000"/>
          <w:sz w:val="28"/>
          <w:szCs w:val="28"/>
        </w:rPr>
        <w:t xml:space="preserve">Shaikh, A. A., </w:t>
      </w:r>
      <w:proofErr w:type="spellStart"/>
      <w:r w:rsidRPr="002B53FD">
        <w:rPr>
          <w:color w:val="000000"/>
          <w:sz w:val="28"/>
          <w:szCs w:val="28"/>
        </w:rPr>
        <w:t>Glavee</w:t>
      </w:r>
      <w:proofErr w:type="spellEnd"/>
      <w:r w:rsidRPr="002B53FD">
        <w:rPr>
          <w:color w:val="000000"/>
          <w:sz w:val="28"/>
          <w:szCs w:val="28"/>
        </w:rPr>
        <w:t xml:space="preserve">-Geo, R., &amp; </w:t>
      </w:r>
      <w:proofErr w:type="spellStart"/>
      <w:r w:rsidRPr="002B53FD">
        <w:rPr>
          <w:color w:val="000000"/>
          <w:sz w:val="28"/>
          <w:szCs w:val="28"/>
        </w:rPr>
        <w:t>Karjaluoto</w:t>
      </w:r>
      <w:proofErr w:type="spellEnd"/>
      <w:r w:rsidRPr="002B53FD">
        <w:rPr>
          <w:color w:val="000000"/>
          <w:sz w:val="28"/>
          <w:szCs w:val="28"/>
        </w:rPr>
        <w:t>, H. (2021). Mobile banking services and customer engagement: A systematic review and future research agenda.</w:t>
      </w:r>
      <w:r w:rsidRPr="002B53FD">
        <w:rPr>
          <w:rStyle w:val="apple-converted-space"/>
          <w:color w:val="000000"/>
          <w:sz w:val="28"/>
          <w:szCs w:val="28"/>
        </w:rPr>
        <w:t> </w:t>
      </w:r>
      <w:r w:rsidRPr="002B53FD">
        <w:rPr>
          <w:rStyle w:val="Emphasis"/>
          <w:color w:val="000000"/>
          <w:sz w:val="28"/>
          <w:szCs w:val="28"/>
        </w:rPr>
        <w:t>International Journal of Bank Marketing, 39</w:t>
      </w:r>
      <w:r w:rsidRPr="002B53FD">
        <w:rPr>
          <w:color w:val="000000"/>
          <w:sz w:val="28"/>
          <w:szCs w:val="28"/>
        </w:rPr>
        <w:t>(4), 687–717.</w:t>
      </w:r>
    </w:p>
    <w:p w14:paraId="58D51CE8" w14:textId="77777777" w:rsidR="002B53FD" w:rsidRPr="002B53FD" w:rsidRDefault="002B53FD" w:rsidP="002B53FD">
      <w:pPr>
        <w:pStyle w:val="NormalWeb"/>
        <w:rPr>
          <w:color w:val="000000"/>
          <w:sz w:val="28"/>
          <w:szCs w:val="28"/>
        </w:rPr>
      </w:pPr>
      <w:r w:rsidRPr="002B53FD">
        <w:rPr>
          <w:color w:val="000000"/>
          <w:sz w:val="28"/>
          <w:szCs w:val="28"/>
        </w:rPr>
        <w:t>Venkatesh, V., Morris, M. G., Davis, G. B., &amp; Davis, F. D. (2003). User acceptance of information technology: Toward a unified view.</w:t>
      </w:r>
      <w:r w:rsidRPr="002B53FD">
        <w:rPr>
          <w:rStyle w:val="apple-converted-space"/>
          <w:color w:val="000000"/>
          <w:sz w:val="28"/>
          <w:szCs w:val="28"/>
        </w:rPr>
        <w:t> </w:t>
      </w:r>
      <w:r w:rsidRPr="002B53FD">
        <w:rPr>
          <w:rStyle w:val="Emphasis"/>
          <w:color w:val="000000"/>
          <w:sz w:val="28"/>
          <w:szCs w:val="28"/>
        </w:rPr>
        <w:t>MIS Quarterly, 27</w:t>
      </w:r>
      <w:r w:rsidRPr="002B53FD">
        <w:rPr>
          <w:color w:val="000000"/>
          <w:sz w:val="28"/>
          <w:szCs w:val="28"/>
        </w:rPr>
        <w:t>(3), 425–478.</w:t>
      </w:r>
    </w:p>
    <w:p w14:paraId="02C2E805" w14:textId="77777777" w:rsidR="002B53FD" w:rsidRPr="002B53FD" w:rsidRDefault="002B53FD" w:rsidP="002B53FD">
      <w:pPr>
        <w:pStyle w:val="NormalWeb"/>
        <w:rPr>
          <w:color w:val="000000"/>
          <w:sz w:val="28"/>
          <w:szCs w:val="28"/>
        </w:rPr>
      </w:pPr>
      <w:r w:rsidRPr="002B53FD">
        <w:rPr>
          <w:color w:val="000000"/>
          <w:sz w:val="28"/>
          <w:szCs w:val="28"/>
        </w:rPr>
        <w:lastRenderedPageBreak/>
        <w:t>Venkatesh, V., Thong, J. Y. L., &amp; Xu, X. (2012). Consumer acceptance and use of information technology: Extending the unified theory of acceptance and use of technology.</w:t>
      </w:r>
      <w:r w:rsidRPr="002B53FD">
        <w:rPr>
          <w:rStyle w:val="apple-converted-space"/>
          <w:color w:val="000000"/>
          <w:sz w:val="28"/>
          <w:szCs w:val="28"/>
        </w:rPr>
        <w:t> </w:t>
      </w:r>
      <w:r w:rsidRPr="002B53FD">
        <w:rPr>
          <w:rStyle w:val="Emphasis"/>
          <w:color w:val="000000"/>
          <w:sz w:val="28"/>
          <w:szCs w:val="28"/>
        </w:rPr>
        <w:t>MIS Quarterly, 36</w:t>
      </w:r>
      <w:r w:rsidRPr="002B53FD">
        <w:rPr>
          <w:color w:val="000000"/>
          <w:sz w:val="28"/>
          <w:szCs w:val="28"/>
        </w:rPr>
        <w:t>(1), 157–178.</w:t>
      </w:r>
    </w:p>
    <w:p w14:paraId="0A4BC556" w14:textId="77777777" w:rsidR="002B53FD" w:rsidRPr="002B53FD" w:rsidRDefault="002B53FD" w:rsidP="002B53FD">
      <w:pPr>
        <w:pStyle w:val="NormalWeb"/>
        <w:rPr>
          <w:color w:val="000000"/>
          <w:sz w:val="28"/>
          <w:szCs w:val="28"/>
        </w:rPr>
      </w:pPr>
      <w:r w:rsidRPr="002B53FD">
        <w:rPr>
          <w:color w:val="000000"/>
          <w:sz w:val="28"/>
          <w:szCs w:val="28"/>
        </w:rPr>
        <w:t>Yoon, C. (2010). Antecedents of customer satisfaction with online banking in China.</w:t>
      </w:r>
      <w:r w:rsidRPr="002B53FD">
        <w:rPr>
          <w:rStyle w:val="apple-converted-space"/>
          <w:color w:val="000000"/>
          <w:sz w:val="28"/>
          <w:szCs w:val="28"/>
        </w:rPr>
        <w:t> </w:t>
      </w:r>
      <w:r w:rsidRPr="002B53FD">
        <w:rPr>
          <w:rStyle w:val="Emphasis"/>
          <w:color w:val="000000"/>
          <w:sz w:val="28"/>
          <w:szCs w:val="28"/>
        </w:rPr>
        <w:t>Journal of Financial Services Marketing, 15</w:t>
      </w:r>
      <w:r w:rsidRPr="002B53FD">
        <w:rPr>
          <w:color w:val="000000"/>
          <w:sz w:val="28"/>
          <w:szCs w:val="28"/>
        </w:rPr>
        <w:t>(2), 136–147.</w:t>
      </w:r>
    </w:p>
    <w:p w14:paraId="17DE2C98" w14:textId="77777777" w:rsidR="002B53FD" w:rsidRPr="002B53FD" w:rsidRDefault="002B53FD" w:rsidP="002B53FD">
      <w:pPr>
        <w:pStyle w:val="NormalWeb"/>
        <w:rPr>
          <w:color w:val="000000"/>
          <w:sz w:val="28"/>
          <w:szCs w:val="28"/>
        </w:rPr>
      </w:pPr>
      <w:r w:rsidRPr="002B53FD">
        <w:rPr>
          <w:color w:val="000000"/>
          <w:sz w:val="28"/>
          <w:szCs w:val="28"/>
        </w:rPr>
        <w:t>Zhang, T., Lu, C., Torres, E., &amp; Chen, P. J. (2023). Customer engagement in digital financial services: A review and future research directions.</w:t>
      </w:r>
      <w:r w:rsidRPr="002B53FD">
        <w:rPr>
          <w:rStyle w:val="apple-converted-space"/>
          <w:color w:val="000000"/>
          <w:sz w:val="28"/>
          <w:szCs w:val="28"/>
        </w:rPr>
        <w:t> </w:t>
      </w:r>
      <w:r w:rsidRPr="002B53FD">
        <w:rPr>
          <w:rStyle w:val="Emphasis"/>
          <w:color w:val="000000"/>
          <w:sz w:val="28"/>
          <w:szCs w:val="28"/>
        </w:rPr>
        <w:t>Journal of Financial Services Marketing, 28</w:t>
      </w:r>
      <w:r w:rsidRPr="002B53FD">
        <w:rPr>
          <w:color w:val="000000"/>
          <w:sz w:val="28"/>
          <w:szCs w:val="28"/>
        </w:rPr>
        <w:t>(2), 145–162.</w:t>
      </w:r>
    </w:p>
    <w:p w14:paraId="55EA43A7" w14:textId="407D4258" w:rsidR="00581F11" w:rsidRPr="002B53FD" w:rsidRDefault="00581F11" w:rsidP="00A37FA5">
      <w:pPr>
        <w:spacing w:after="0"/>
        <w:rPr>
          <w:rFonts w:ascii="Times New Roman" w:hAnsi="Times New Roman" w:cs="Times New Roman"/>
          <w:color w:val="000000" w:themeColor="text1"/>
          <w:sz w:val="28"/>
          <w:szCs w:val="28"/>
        </w:rPr>
      </w:pPr>
    </w:p>
    <w:sectPr w:rsidR="00581F11" w:rsidRPr="002B53F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7657C5D"/>
    <w:multiLevelType w:val="multilevel"/>
    <w:tmpl w:val="C278E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8D3BA3"/>
    <w:multiLevelType w:val="multilevel"/>
    <w:tmpl w:val="203E6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19D106A"/>
    <w:multiLevelType w:val="multilevel"/>
    <w:tmpl w:val="C7164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67302B"/>
    <w:multiLevelType w:val="multilevel"/>
    <w:tmpl w:val="21AAB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BD7CBD"/>
    <w:multiLevelType w:val="multilevel"/>
    <w:tmpl w:val="61AC9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2C01E8"/>
    <w:multiLevelType w:val="multilevel"/>
    <w:tmpl w:val="B1325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6E023C"/>
    <w:multiLevelType w:val="multilevel"/>
    <w:tmpl w:val="B6160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370DCC"/>
    <w:multiLevelType w:val="multilevel"/>
    <w:tmpl w:val="D646C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FBD7DC7"/>
    <w:multiLevelType w:val="multilevel"/>
    <w:tmpl w:val="065E8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184F33"/>
    <w:multiLevelType w:val="multilevel"/>
    <w:tmpl w:val="5D562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0E6BCD"/>
    <w:multiLevelType w:val="multilevel"/>
    <w:tmpl w:val="AB72B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AC17F5"/>
    <w:multiLevelType w:val="multilevel"/>
    <w:tmpl w:val="6ADAB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9C50B8"/>
    <w:multiLevelType w:val="multilevel"/>
    <w:tmpl w:val="BC22E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DB3E77"/>
    <w:multiLevelType w:val="multilevel"/>
    <w:tmpl w:val="2CD8E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DC87B98"/>
    <w:multiLevelType w:val="multilevel"/>
    <w:tmpl w:val="86FA9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95E0DFF"/>
    <w:multiLevelType w:val="multilevel"/>
    <w:tmpl w:val="60506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D553D1"/>
    <w:multiLevelType w:val="multilevel"/>
    <w:tmpl w:val="915AA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BF567EF"/>
    <w:multiLevelType w:val="multilevel"/>
    <w:tmpl w:val="0F160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DD2E9C"/>
    <w:multiLevelType w:val="multilevel"/>
    <w:tmpl w:val="93B06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431003">
    <w:abstractNumId w:val="8"/>
  </w:num>
  <w:num w:numId="2" w16cid:durableId="420950549">
    <w:abstractNumId w:val="6"/>
  </w:num>
  <w:num w:numId="3" w16cid:durableId="26177891">
    <w:abstractNumId w:val="5"/>
  </w:num>
  <w:num w:numId="4" w16cid:durableId="117265486">
    <w:abstractNumId w:val="4"/>
  </w:num>
  <w:num w:numId="5" w16cid:durableId="47461804">
    <w:abstractNumId w:val="7"/>
  </w:num>
  <w:num w:numId="6" w16cid:durableId="1398287472">
    <w:abstractNumId w:val="3"/>
  </w:num>
  <w:num w:numId="7" w16cid:durableId="1368722442">
    <w:abstractNumId w:val="2"/>
  </w:num>
  <w:num w:numId="8" w16cid:durableId="1942951284">
    <w:abstractNumId w:val="1"/>
  </w:num>
  <w:num w:numId="9" w16cid:durableId="443505725">
    <w:abstractNumId w:val="0"/>
  </w:num>
  <w:num w:numId="10" w16cid:durableId="1031682136">
    <w:abstractNumId w:val="25"/>
  </w:num>
  <w:num w:numId="11" w16cid:durableId="1456680096">
    <w:abstractNumId w:val="13"/>
  </w:num>
  <w:num w:numId="12" w16cid:durableId="1392729663">
    <w:abstractNumId w:val="11"/>
  </w:num>
  <w:num w:numId="13" w16cid:durableId="648872714">
    <w:abstractNumId w:val="21"/>
  </w:num>
  <w:num w:numId="14" w16cid:durableId="827287036">
    <w:abstractNumId w:val="12"/>
  </w:num>
  <w:num w:numId="15" w16cid:durableId="1082988279">
    <w:abstractNumId w:val="17"/>
  </w:num>
  <w:num w:numId="16" w16cid:durableId="1062173850">
    <w:abstractNumId w:val="10"/>
  </w:num>
  <w:num w:numId="17" w16cid:durableId="1109160700">
    <w:abstractNumId w:val="26"/>
  </w:num>
  <w:num w:numId="18" w16cid:durableId="1936400117">
    <w:abstractNumId w:val="16"/>
  </w:num>
  <w:num w:numId="19" w16cid:durableId="892078542">
    <w:abstractNumId w:val="15"/>
  </w:num>
  <w:num w:numId="20" w16cid:durableId="1805078993">
    <w:abstractNumId w:val="18"/>
  </w:num>
  <w:num w:numId="21" w16cid:durableId="211045446">
    <w:abstractNumId w:val="9"/>
  </w:num>
  <w:num w:numId="22" w16cid:durableId="204298027">
    <w:abstractNumId w:val="24"/>
  </w:num>
  <w:num w:numId="23" w16cid:durableId="1200778101">
    <w:abstractNumId w:val="22"/>
  </w:num>
  <w:num w:numId="24" w16cid:durableId="1696226078">
    <w:abstractNumId w:val="14"/>
  </w:num>
  <w:num w:numId="25" w16cid:durableId="1628120556">
    <w:abstractNumId w:val="19"/>
  </w:num>
  <w:num w:numId="26" w16cid:durableId="905183644">
    <w:abstractNumId w:val="27"/>
  </w:num>
  <w:num w:numId="27" w16cid:durableId="82268513">
    <w:abstractNumId w:val="23"/>
  </w:num>
  <w:num w:numId="28" w16cid:durableId="99445530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2BAB"/>
    <w:rsid w:val="0006063C"/>
    <w:rsid w:val="0015074B"/>
    <w:rsid w:val="001C386C"/>
    <w:rsid w:val="0029639D"/>
    <w:rsid w:val="002B53FD"/>
    <w:rsid w:val="00326F90"/>
    <w:rsid w:val="00581F11"/>
    <w:rsid w:val="00A37FA5"/>
    <w:rsid w:val="00AA1D8D"/>
    <w:rsid w:val="00B47730"/>
    <w:rsid w:val="00B71E24"/>
    <w:rsid w:val="00BB3422"/>
    <w:rsid w:val="00CB0664"/>
    <w:rsid w:val="00ED59C2"/>
    <w:rsid w:val="00FC693F"/>
    <w:rsid w:val="00FF7E1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146AFD"/>
  <w14:defaultImageDpi w14:val="300"/>
  <w15:docId w15:val="{0D213844-0AD6-4048-B958-BDC173033A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ED59C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ED59C2"/>
  </w:style>
  <w:style w:type="character" w:customStyle="1" w:styleId="whitespace-normal">
    <w:name w:val="whitespace-normal"/>
    <w:basedOn w:val="DefaultParagraphFont"/>
    <w:rsid w:val="00ED59C2"/>
  </w:style>
  <w:style w:type="paragraph" w:styleId="HTMLPreformatted">
    <w:name w:val="HTML Preformatted"/>
    <w:basedOn w:val="Normal"/>
    <w:link w:val="HTMLPreformattedChar"/>
    <w:uiPriority w:val="99"/>
    <w:semiHidden/>
    <w:unhideWhenUsed/>
    <w:rsid w:val="00ED59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D59C2"/>
    <w:rPr>
      <w:rFonts w:ascii="Courier New" w:eastAsia="Times New Roman" w:hAnsi="Courier New" w:cs="Courier New"/>
      <w:sz w:val="20"/>
      <w:szCs w:val="20"/>
    </w:rPr>
  </w:style>
  <w:style w:type="character" w:styleId="HTMLCode">
    <w:name w:val="HTML Code"/>
    <w:basedOn w:val="DefaultParagraphFont"/>
    <w:uiPriority w:val="99"/>
    <w:semiHidden/>
    <w:unhideWhenUsed/>
    <w:rsid w:val="00ED59C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3916</Words>
  <Characters>22325</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26189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sanmala.beulah@gmail.com</cp:lastModifiedBy>
  <cp:revision>2</cp:revision>
  <dcterms:created xsi:type="dcterms:W3CDTF">2026-06-17T18:23:00Z</dcterms:created>
  <dcterms:modified xsi:type="dcterms:W3CDTF">2026-06-17T18:23:00Z</dcterms:modified>
  <cp:category/>
</cp:coreProperties>
</file>