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header_image_rId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 (Apache licensed) using REFERENCE JAXB in Temurin Java 1.8.0_345 on Linux -->
    <w:p>
      <w:pPr>
        <w:spacing w:after="400" w:line="400" w:lineRule="atLeast"/>
        <w:jc w:val="center"/>
      </w:pPr>
      <w:r>
        <w:rPr>
          <w:b/>
          <w:sz w:val="39"/>
        </w:rPr>
        <w:t>更加详细些</w:t>
      </w:r>
    </w:p>
    <w:p>
      <w:pPr>
        <w:pStyle w:val="Heading2"/>
        <w:spacing w:after="400" w:line="400" w:lineRule="atLeast"/>
      </w:pPr>
      <w:r>
        <w:t>回答</w:t>
      </w:r>
    </w:p>
    <w:p>
      <w:pPr>
        <w:spacing w:after="400" w:line="400" w:lineRule="atLeast"/>
      </w:pPr>
      <w:r>
        <w:t>以下是甲状腺与微量元素关系的更详细解析，涵盖分子机制、临床应用及最新研究进展：</w:t>
      </w:r>
    </w:p>
    <w:p>
      <w:pPr>
        <w:spacing w:after="400" w:line="400" w:lineRule="atLeast"/>
      </w:pPr>
      <w:r>
        <w:rPr>
          <w:b w:val="true"/>
          <w:sz w:val="30"/>
        </w:rPr>
        <w:t>一、碘（Iodine）</w:t>
      </w:r>
    </w:p>
    <w:p>
      <w:pPr>
        <w:spacing w:after="400" w:line="400" w:lineRule="atLeast"/>
      </w:pPr>
      <w:r>
        <w:rPr>
          <w:b w:val="true"/>
          <w:sz w:val="26"/>
        </w:rPr>
        <w:t xml:space="preserve">1. 分子机制</w:t>
      </w:r>
    </w:p>
    <w:p>
      <w:pPr>
        <w:numPr>
          <w:ilvl w:val="-1"/>
          <w:numId w:val="7"/>
        </w:numPr>
        <w:spacing w:after="400" w:line="400" w:lineRule="atLeast"/>
      </w:pPr>
      <w:r>
        <w:rPr>
          <w:b w:val="true"/>
        </w:rPr>
        <w:t>甲状腺激素合成</w:t>
      </w:r>
      <w:r>
        <w:t>：</w:t>
      </w:r>
    </w:p>
    <w:p>
      <w:pPr>
        <w:spacing w:after="400" w:line="400" w:lineRule="atLeast"/>
      </w:pPr>
      <w:r>
        <w:t xml:space="preserve">碘通过 </w:t>
      </w:r>
      <w:r>
        <w:rPr>
          <w:b w:val="true"/>
        </w:rPr>
        <w:t>钠-碘协同转运体（NIS）</w:t>
      </w:r>
      <w:r>
        <w:t xml:space="preserve"> （SLC5A8）主动转运进入滤泡细胞，与酪氨酸结合形成 </w:t>
      </w:r>
      <w:r>
        <w:rPr>
          <w:b w:val="true"/>
        </w:rPr>
        <w:t>单碘酪氨酸（MIT）</w:t>
      </w:r>
      <w:r>
        <w:t xml:space="preserve"> 和 </w:t>
      </w:r>
      <w:r>
        <w:rPr>
          <w:b w:val="true"/>
        </w:rPr>
        <w:t>二碘酪氨酸（DIT）</w:t>
      </w:r>
      <w:r>
        <w:t xml:space="preserve"> ，后者偶联生成 </w:t>
      </w:r>
      <w:r>
        <w:rPr>
          <w:b w:val="true"/>
        </w:rPr>
        <w:t>三碘甲腺原氨酸（T3）</w:t>
      </w:r>
      <w:r>
        <w:t xml:space="preserve"> 和 </w:t>
      </w:r>
      <w:r>
        <w:rPr>
          <w:b w:val="true"/>
        </w:rPr>
        <w:t>四碘甲腺原氨酸（T4）</w:t>
      </w:r>
      <w:r>
        <w:t>。</w:t>
      </w:r>
    </w:p>
    <w:p>
      <w:pPr>
        <w:numPr>
          <w:ilvl w:val="-1"/>
          <w:numId w:val="3"/>
        </w:numPr>
        <w:spacing w:after="400" w:line="400" w:lineRule="atLeast"/>
      </w:pPr>
      <w:r>
        <w:rPr>
          <w:b w:val="true"/>
        </w:rPr>
        <w:t>关键酶</w:t>
      </w:r>
      <w:r>
        <w:t>：甲状腺过氧化酶（TPO）催化碘化反应，脱碘酶（DIO）调节碘的再利用。</w:t>
      </w:r>
    </w:p>
    <w:p>
      <w:pPr>
        <w:numPr>
          <w:ilvl w:val="-1"/>
          <w:numId w:val="7"/>
        </w:numPr>
        <w:spacing w:after="400" w:line="400" w:lineRule="atLeast"/>
      </w:pPr>
      <w:r>
        <w:rPr>
          <w:b w:val="true"/>
        </w:rPr>
        <w:t>碘代谢异常</w:t>
      </w:r>
      <w:r>
        <w:t>：</w:t>
      </w:r>
    </w:p>
    <w:p>
      <w:pPr>
        <w:numPr>
          <w:ilvl w:val="-1"/>
          <w:numId w:val="9"/>
        </w:numPr>
        <w:spacing w:after="400" w:line="400" w:lineRule="atLeast"/>
      </w:pPr>
      <w:r>
        <w:rPr>
          <w:b w:val="true"/>
        </w:rPr>
        <w:t>碘缺乏</w:t>
      </w:r>
      <w:r>
        <w:t>：TPO活性下降，导致MIT/DIT积累，引发甲状腺肿（大脖子病）。</w:t>
      </w:r>
    </w:p>
    <w:p>
      <w:pPr>
        <w:numPr>
          <w:ilvl w:val="-1"/>
          <w:numId w:val="9"/>
        </w:numPr>
        <w:spacing w:after="400" w:line="400" w:lineRule="atLeast"/>
      </w:pPr>
      <w:r>
        <w:rPr>
          <w:b w:val="true"/>
        </w:rPr>
        <w:t>碘过量</w:t>
      </w:r>
      <w:r>
        <w:t>：抑制TPO活性，导致T3/T4合成减少，诱发碘性甲减（碘抵抗型甲减）。</w:t>
      </w:r>
    </w:p>
    <w:p>
      <w:pPr>
        <w:spacing w:after="400" w:line="400" w:lineRule="atLeast"/>
      </w:pPr>
      <w:r>
        <w:rPr>
          <w:b w:val="true"/>
          <w:sz w:val="26"/>
        </w:rPr>
        <w:t xml:space="preserve">2. 临床意义</w:t>
      </w:r>
    </w:p>
    <w:p>
      <w:pPr>
        <w:numPr>
          <w:ilvl w:val="-1"/>
          <w:numId w:val="38"/>
        </w:numPr>
        <w:spacing w:after="400" w:line="400" w:lineRule="atLeast"/>
      </w:pPr>
      <w:r>
        <w:rPr>
          <w:b w:val="true"/>
        </w:rPr>
        <w:t>全球防控</w:t>
      </w:r>
      <w:r>
        <w:t>：</w:t>
      </w:r>
    </w:p>
    <w:p>
      <w:pPr>
        <w:numPr>
          <w:ilvl w:val="-1"/>
          <w:numId w:val="21"/>
        </w:numPr>
        <w:spacing w:after="400" w:line="400" w:lineRule="atLeast"/>
      </w:pPr>
      <w:r>
        <w:rPr>
          <w:b w:val="true"/>
        </w:rPr>
        <w:t>碘盐</w:t>
      </w:r>
      <w:r>
        <w:t>：全球90%以上国家推广碘盐，但需注意过量风险（如日本、韩国因碘摄入过高导致甲亢发病率上升）。</w:t>
      </w:r>
    </w:p>
    <w:p>
      <w:pPr>
        <w:numPr>
          <w:ilvl w:val="-1"/>
          <w:numId w:val="21"/>
        </w:numPr>
        <w:spacing w:after="400" w:line="400" w:lineRule="atLeast"/>
      </w:pPr>
      <w:r>
        <w:rPr>
          <w:b w:val="true"/>
        </w:rPr>
        <w:t>检测</w:t>
      </w:r>
      <w:r>
        <w:t xml:space="preserve">：尿碘浓度（推荐成人每日100-200 μg）是评估碘状态的金标准。</w:t>
      </w:r>
    </w:p>
    <w:p>
      <w:pPr>
        <w:numPr>
          <w:ilvl w:val="-1"/>
          <w:numId w:val="38"/>
        </w:numPr>
        <w:spacing w:after="400" w:line="400" w:lineRule="atLeast"/>
      </w:pPr>
      <w:r>
        <w:rPr>
          <w:b w:val="true"/>
        </w:rPr>
        <w:t>特殊人群</w:t>
      </w:r>
      <w:r>
        <w:t>：</w:t>
      </w:r>
    </w:p>
    <w:p>
      <w:pPr>
        <w:numPr>
          <w:ilvl w:val="-1"/>
          <w:numId w:val="37"/>
        </w:numPr>
        <w:spacing w:after="400" w:line="400" w:lineRule="atLeast"/>
      </w:pPr>
      <w:r>
        <w:rPr>
          <w:b w:val="true"/>
        </w:rPr>
        <w:t>孕妇</w:t>
      </w:r>
      <w:r>
        <w:t xml:space="preserve">：需额外补充碘（推荐每日200-250 μg），以支持胎儿甲状腺发育。</w:t>
      </w:r>
    </w:p>
    <w:p>
      <w:pPr>
        <w:numPr>
          <w:ilvl w:val="-1"/>
          <w:numId w:val="37"/>
        </w:numPr>
        <w:spacing w:after="400" w:line="400" w:lineRule="atLeast"/>
      </w:pPr>
      <w:r>
        <w:rPr>
          <w:b w:val="true"/>
        </w:rPr>
        <w:t>甲亢患者</w:t>
      </w:r>
      <w:r>
        <w:t>：碘剂（如碘化钾）可短期抑制甲状腺激素释放，但长期使用需谨慎。</w:t>
      </w:r>
    </w:p>
    <w:p>
      <w:pPr>
        <w:spacing w:after="400" w:line="400" w:lineRule="atLeast"/>
      </w:pPr>
      <w:r>
        <w:rPr>
          <w:b w:val="true"/>
          <w:sz w:val="30"/>
        </w:rPr>
        <w:t>二、硒（Selenium）</w:t>
      </w:r>
    </w:p>
    <w:p>
      <w:pPr>
        <w:spacing w:after="400" w:line="400" w:lineRule="atLeast"/>
      </w:pPr>
      <w:r>
        <w:rPr>
          <w:b w:val="true"/>
          <w:sz w:val="26"/>
        </w:rPr>
        <w:t xml:space="preserve">1. 分子机制</w:t>
      </w:r>
    </w:p>
    <w:p>
      <w:pPr>
        <w:numPr>
          <w:ilvl w:val="-1"/>
          <w:numId w:val="14"/>
        </w:numPr>
        <w:spacing w:after="400" w:line="400" w:lineRule="atLeast"/>
      </w:pPr>
      <w:r>
        <w:rPr>
          <w:b w:val="true"/>
        </w:rPr>
        <w:t>抗氧化作用</w:t>
      </w:r>
      <w:r>
        <w:t>：</w:t>
      </w:r>
    </w:p>
    <w:p>
      <w:pPr>
        <w:spacing w:after="400" w:line="400" w:lineRule="atLeast"/>
      </w:pPr>
      <w:r>
        <w:t xml:space="preserve">硒作为 </w:t>
      </w:r>
      <w:r>
        <w:rPr>
          <w:b w:val="true"/>
        </w:rPr>
        <w:t>谷胱甘肽过氧化物酶（GPx）</w:t>
      </w:r>
      <w:r>
        <w:t xml:space="preserve"> 的组成成分，清除自由基，保护甲状腺细胞免受氧化应激。</w:t>
      </w:r>
    </w:p>
    <w:p>
      <w:pPr>
        <w:numPr>
          <w:ilvl w:val="-1"/>
          <w:numId w:val="2"/>
        </w:numPr>
        <w:spacing w:after="400" w:line="400" w:lineRule="atLeast"/>
      </w:pPr>
      <w:r>
        <w:rPr>
          <w:b w:val="true"/>
        </w:rPr>
        <w:t>硒蛋白</w:t>
      </w:r>
      <w:r>
        <w:t>：硒蛋白P（SeP）可结合过氧化物，减少甲状腺过氧化物酶（TPO）的氧化损伤。</w:t>
      </w:r>
    </w:p>
    <w:p>
      <w:pPr>
        <w:numPr>
          <w:ilvl w:val="-1"/>
          <w:numId w:val="14"/>
        </w:numPr>
        <w:spacing w:after="400" w:line="400" w:lineRule="atLeast"/>
      </w:pPr>
      <w:r>
        <w:rPr>
          <w:b w:val="true"/>
        </w:rPr>
        <w:t>免疫调节</w:t>
      </w:r>
      <w:r>
        <w:t>：</w:t>
      </w:r>
    </w:p>
    <w:p>
      <w:pPr>
        <w:numPr>
          <w:ilvl w:val="-1"/>
          <w:numId w:val="28"/>
        </w:numPr>
        <w:spacing w:after="400" w:line="400" w:lineRule="atLeast"/>
      </w:pPr>
      <w:r>
        <w:rPr>
          <w:b w:val="true"/>
        </w:rPr>
        <w:t>自身免疫性甲状腺疾病（AITD）</w:t>
      </w:r>
      <w:r>
        <w:t xml:space="preserve"> ：硒缺乏可能通过调节T细胞功能，增加桥本甲状腺炎（HT）风险。</w:t>
      </w:r>
    </w:p>
    <w:p>
      <w:pPr>
        <w:numPr>
          <w:ilvl w:val="-1"/>
          <w:numId w:val="28"/>
        </w:numPr>
        <w:spacing w:after="400" w:line="400" w:lineRule="atLeast"/>
      </w:pPr>
      <w:r>
        <w:rPr>
          <w:b w:val="true"/>
        </w:rPr>
        <w:t>硒酵母</w:t>
      </w:r>
      <w:r>
        <w:t>：临床试验显示，硒补充可降低HT患者的甲状腺抗体水平（如抗甲状腺过氧化物酶抗体TPOAb）。</w:t>
      </w:r>
    </w:p>
    <w:p>
      <w:pPr>
        <w:spacing w:after="400" w:line="400" w:lineRule="atLeast"/>
      </w:pPr>
      <w:r>
        <w:rPr>
          <w:b w:val="true"/>
          <w:sz w:val="26"/>
        </w:rPr>
        <w:t xml:space="preserve">2. 临床应用</w:t>
      </w:r>
    </w:p>
    <w:p>
      <w:pPr>
        <w:numPr>
          <w:ilvl w:val="-1"/>
          <w:numId w:val="35"/>
        </w:numPr>
        <w:spacing w:after="400" w:line="400" w:lineRule="atLeast"/>
      </w:pPr>
      <w:r>
        <w:rPr>
          <w:b w:val="true"/>
        </w:rPr>
        <w:t>治疗</w:t>
      </w:r>
      <w:r>
        <w:t>：</w:t>
      </w:r>
    </w:p>
    <w:p>
      <w:pPr>
        <w:numPr>
          <w:ilvl w:val="-1"/>
          <w:numId w:val="20"/>
        </w:numPr>
        <w:spacing w:after="400" w:line="400" w:lineRule="atLeast"/>
      </w:pPr>
      <w:r>
        <w:rPr>
          <w:b w:val="true"/>
        </w:rPr>
        <w:t>硒酵母</w:t>
      </w:r>
      <w:r>
        <w:t xml:space="preserve">：每日200 μg硒酵母可改善甲减症状（尤其合并HT者）。</w:t>
      </w:r>
    </w:p>
    <w:p>
      <w:pPr>
        <w:numPr>
          <w:ilvl w:val="-1"/>
          <w:numId w:val="20"/>
        </w:numPr>
        <w:spacing w:after="400" w:line="400" w:lineRule="atLeast"/>
      </w:pPr>
      <w:r>
        <w:rPr>
          <w:b w:val="true"/>
        </w:rPr>
        <w:t>联合治疗</w:t>
      </w:r>
      <w:r>
        <w:t>：与左甲状腺素（L-T4）联用可减少甲状腺激素用量，降低复发风险。</w:t>
      </w:r>
    </w:p>
    <w:p>
      <w:pPr>
        <w:numPr>
          <w:ilvl w:val="-1"/>
          <w:numId w:val="35"/>
        </w:numPr>
        <w:spacing w:after="400" w:line="400" w:lineRule="atLeast"/>
      </w:pPr>
      <w:r>
        <w:rPr>
          <w:b w:val="true"/>
        </w:rPr>
        <w:t>争议</w:t>
      </w:r>
      <w:r>
        <w:t>：</w:t>
      </w:r>
    </w:p>
    <w:p>
      <w:pPr>
        <w:numPr>
          <w:ilvl w:val="-1"/>
          <w:numId w:val="32"/>
        </w:numPr>
        <w:spacing w:after="400" w:line="400" w:lineRule="atLeast"/>
      </w:pPr>
      <w:r>
        <w:rPr>
          <w:b w:val="true"/>
        </w:rPr>
        <w:t>硒过量</w:t>
      </w:r>
      <w:r>
        <w:t xml:space="preserve">：可能诱发克山病（地方性心肌病），需严格控制摄入量（推荐上限500 μg/日）。</w:t>
      </w:r>
    </w:p>
    <w:p>
      <w:pPr>
        <w:spacing w:after="400" w:line="400" w:lineRule="atLeast"/>
      </w:pPr>
      <w:r>
        <w:rPr>
          <w:b w:val="true"/>
          <w:sz w:val="30"/>
        </w:rPr>
        <w:t>三、铁（Iron）</w:t>
      </w:r>
    </w:p>
    <w:p>
      <w:pPr>
        <w:spacing w:after="400" w:line="400" w:lineRule="atLeast"/>
      </w:pPr>
      <w:r>
        <w:rPr>
          <w:b w:val="true"/>
          <w:sz w:val="26"/>
        </w:rPr>
        <w:t xml:space="preserve">1. 分子机制</w:t>
      </w:r>
    </w:p>
    <w:p>
      <w:pPr>
        <w:numPr>
          <w:ilvl w:val="-1"/>
          <w:numId w:val="11"/>
        </w:numPr>
        <w:spacing w:after="400" w:line="400" w:lineRule="atLeast"/>
      </w:pPr>
      <w:r>
        <w:rPr>
          <w:b w:val="true"/>
        </w:rPr>
        <w:t>甲状腺激素合成</w:t>
      </w:r>
      <w:r>
        <w:t>：</w:t>
      </w:r>
    </w:p>
    <w:p>
      <w:pPr>
        <w:spacing w:after="400" w:line="400" w:lineRule="atLeast"/>
      </w:pPr>
      <w:r>
        <w:t>铁是TPO的辅助因子，参与碘化酪氨酸的氧化反应。</w:t>
      </w:r>
    </w:p>
    <w:p>
      <w:pPr>
        <w:numPr>
          <w:ilvl w:val="-1"/>
          <w:numId w:val="16"/>
        </w:numPr>
        <w:spacing w:after="400" w:line="400" w:lineRule="atLeast"/>
      </w:pPr>
      <w:r>
        <w:rPr>
          <w:b w:val="true"/>
        </w:rPr>
        <w:t>铁缺乏</w:t>
      </w:r>
      <w:r>
        <w:t>：TPO活性下降，导致MIT/DIT积累，引发甲状腺肿。</w:t>
      </w:r>
    </w:p>
    <w:p>
      <w:pPr>
        <w:numPr>
          <w:ilvl w:val="-1"/>
          <w:numId w:val="11"/>
        </w:numPr>
        <w:spacing w:after="400" w:line="400" w:lineRule="atLeast"/>
      </w:pPr>
      <w:r>
        <w:rPr>
          <w:b w:val="true"/>
        </w:rPr>
        <w:t>代谢调控</w:t>
      </w:r>
      <w:r>
        <w:t>：</w:t>
      </w:r>
    </w:p>
    <w:p>
      <w:pPr>
        <w:numPr>
          <w:ilvl w:val="-1"/>
          <w:numId w:val="15"/>
        </w:numPr>
        <w:spacing w:after="400" w:line="400" w:lineRule="atLeast"/>
      </w:pPr>
      <w:r>
        <w:rPr>
          <w:b w:val="true"/>
        </w:rPr>
        <w:t>促红细胞生成素（EPO）</w:t>
      </w:r>
      <w:r>
        <w:t xml:space="preserve"> ：甲减患者常伴随贫血（铁缺乏），需同时补充铁和甲状腺激素。</w:t>
      </w:r>
    </w:p>
    <w:p>
      <w:pPr>
        <w:numPr>
          <w:ilvl w:val="-1"/>
          <w:numId w:val="15"/>
        </w:numPr>
        <w:spacing w:after="400" w:line="400" w:lineRule="atLeast"/>
      </w:pPr>
      <w:r>
        <w:rPr>
          <w:b w:val="true"/>
        </w:rPr>
        <w:t>铁调素（Hepcidin）</w:t>
      </w:r>
      <w:r>
        <w:t xml:space="preserve"> ：铁缺乏可能通过上调Hepcidin抑制铁吸收，形成恶性循环。</w:t>
      </w:r>
    </w:p>
    <w:p>
      <w:pPr>
        <w:spacing w:after="400" w:line="400" w:lineRule="atLeast"/>
      </w:pPr>
      <w:r>
        <w:rPr>
          <w:b w:val="true"/>
          <w:sz w:val="26"/>
        </w:rPr>
        <w:t xml:space="preserve">2. 临床意义</w:t>
      </w:r>
    </w:p>
    <w:p>
      <w:pPr>
        <w:numPr>
          <w:ilvl w:val="-1"/>
          <w:numId w:val="19"/>
        </w:numPr>
        <w:spacing w:after="400" w:line="400" w:lineRule="atLeast"/>
      </w:pPr>
      <w:r>
        <w:rPr>
          <w:b w:val="true"/>
        </w:rPr>
        <w:t>检测</w:t>
      </w:r>
      <w:r>
        <w:t>：</w:t>
      </w:r>
    </w:p>
    <w:p>
      <w:pPr>
        <w:numPr>
          <w:ilvl w:val="-1"/>
          <w:numId w:val="8"/>
        </w:numPr>
        <w:spacing w:after="400" w:line="400" w:lineRule="atLeast"/>
      </w:pPr>
      <w:r>
        <w:rPr>
          <w:b w:val="true"/>
        </w:rPr>
        <w:t>血清铁、转铁蛋白饱和度（TSAT）</w:t>
      </w:r>
      <w:r>
        <w:t xml:space="preserve"> ：评估铁缺乏状态，甲减患者TSAT常低于20%。</w:t>
      </w:r>
    </w:p>
    <w:p>
      <w:pPr>
        <w:numPr>
          <w:ilvl w:val="-1"/>
          <w:numId w:val="19"/>
        </w:numPr>
        <w:spacing w:after="400" w:line="400" w:lineRule="atLeast"/>
      </w:pPr>
      <w:r>
        <w:rPr>
          <w:b w:val="true"/>
        </w:rPr>
        <w:t>补充策略</w:t>
      </w:r>
      <w:r>
        <w:t>：</w:t>
      </w:r>
    </w:p>
    <w:p>
      <w:pPr>
        <w:numPr>
          <w:ilvl w:val="-1"/>
          <w:numId w:val="13"/>
        </w:numPr>
        <w:spacing w:after="400" w:line="400" w:lineRule="atLeast"/>
      </w:pPr>
      <w:r>
        <w:rPr>
          <w:b w:val="true"/>
        </w:rPr>
        <w:t>铁剂</w:t>
      </w:r>
      <w:r>
        <w:t>：首选二价铁（如硫酸亚铁），与甲状腺激素（如左甲状腺素）联用时需间隔2小时以上。</w:t>
      </w:r>
    </w:p>
    <w:p>
      <w:pPr>
        <w:numPr>
          <w:ilvl w:val="-1"/>
          <w:numId w:val="13"/>
        </w:numPr>
        <w:spacing w:after="400" w:line="400" w:lineRule="atLeast"/>
      </w:pPr>
      <w:r>
        <w:rPr>
          <w:b w:val="true"/>
        </w:rPr>
        <w:t>维生素C</w:t>
      </w:r>
      <w:r>
        <w:t>：促进铁吸收，建议与铁剂同服。</w:t>
      </w:r>
    </w:p>
    <w:p>
      <w:pPr>
        <w:spacing w:after="400" w:line="400" w:lineRule="atLeast"/>
      </w:pPr>
      <w:r>
        <w:rPr>
          <w:b w:val="true"/>
          <w:sz w:val="30"/>
        </w:rPr>
        <w:t>四、锌（Zinc）</w:t>
      </w:r>
    </w:p>
    <w:p>
      <w:pPr>
        <w:spacing w:after="400" w:line="400" w:lineRule="atLeast"/>
      </w:pPr>
      <w:r>
        <w:rPr>
          <w:b w:val="true"/>
          <w:sz w:val="26"/>
        </w:rPr>
        <w:t xml:space="preserve">1. 分子机制</w:t>
      </w:r>
    </w:p>
    <w:p>
      <w:pPr>
        <w:numPr>
          <w:ilvl w:val="-1"/>
          <w:numId w:val="33"/>
        </w:numPr>
        <w:spacing w:after="400" w:line="400" w:lineRule="atLeast"/>
      </w:pPr>
      <w:r>
        <w:rPr>
          <w:b w:val="true"/>
        </w:rPr>
        <w:t>激素转运</w:t>
      </w:r>
      <w:r>
        <w:t>：</w:t>
      </w:r>
    </w:p>
    <w:p>
      <w:pPr>
        <w:spacing w:after="400" w:line="400" w:lineRule="atLeast"/>
      </w:pPr>
      <w:r>
        <w:t>锌参与甲状腺激素的转运蛋白（如甲状腺激素结合球蛋白TBG）的合成，调节T3/T4的血浆浓度。</w:t>
      </w:r>
    </w:p>
    <w:p>
      <w:pPr>
        <w:numPr>
          <w:ilvl w:val="-1"/>
          <w:numId w:val="33"/>
        </w:numPr>
        <w:spacing w:after="400" w:line="400" w:lineRule="atLeast"/>
      </w:pPr>
      <w:r>
        <w:rPr>
          <w:b w:val="true"/>
        </w:rPr>
        <w:t>代谢调控</w:t>
      </w:r>
      <w:r>
        <w:t>：</w:t>
      </w:r>
    </w:p>
    <w:p>
      <w:pPr>
        <w:numPr>
          <w:ilvl w:val="-1"/>
          <w:numId w:val="10"/>
        </w:numPr>
        <w:spacing w:after="400" w:line="400" w:lineRule="atLeast"/>
      </w:pPr>
      <w:r>
        <w:rPr>
          <w:b w:val="true"/>
        </w:rPr>
        <w:t>锌缺乏</w:t>
      </w:r>
      <w:r>
        <w:t>：降低T3/T4水平，可能加重甲减症状。</w:t>
      </w:r>
    </w:p>
    <w:p>
      <w:pPr>
        <w:numPr>
          <w:ilvl w:val="-1"/>
          <w:numId w:val="10"/>
        </w:numPr>
        <w:spacing w:after="400" w:line="400" w:lineRule="atLeast"/>
      </w:pPr>
      <w:r>
        <w:rPr>
          <w:b w:val="true"/>
        </w:rPr>
        <w:t>锌过量</w:t>
      </w:r>
      <w:r>
        <w:t>：抑制TPO活性，诱发碘性甲减。</w:t>
      </w:r>
    </w:p>
    <w:p>
      <w:pPr>
        <w:spacing w:after="400" w:line="400" w:lineRule="atLeast"/>
      </w:pPr>
      <w:r>
        <w:rPr>
          <w:b w:val="true"/>
          <w:sz w:val="26"/>
        </w:rPr>
        <w:t xml:space="preserve">2. 临床研究</w:t>
      </w:r>
    </w:p>
    <w:p>
      <w:pPr>
        <w:numPr>
          <w:ilvl w:val="-1"/>
          <w:numId w:val="36"/>
        </w:numPr>
        <w:spacing w:after="400" w:line="400" w:lineRule="atLeast"/>
      </w:pPr>
      <w:r>
        <w:rPr>
          <w:b w:val="true"/>
        </w:rPr>
        <w:t>甲状腺癌</w:t>
      </w:r>
      <w:r>
        <w:t>：</w:t>
      </w:r>
    </w:p>
    <w:p>
      <w:pPr>
        <w:numPr>
          <w:ilvl w:val="-1"/>
          <w:numId w:val="29"/>
        </w:numPr>
        <w:spacing w:after="400" w:line="400" w:lineRule="atLeast"/>
      </w:pPr>
      <w:r>
        <w:rPr>
          <w:b w:val="true"/>
        </w:rPr>
        <w:t>乳头状癌</w:t>
      </w:r>
      <w:r>
        <w:t>：血锌水平显著低于结节性甲状腺肿（p&lt;0.01）。</w:t>
      </w:r>
    </w:p>
    <w:p>
      <w:pPr>
        <w:numPr>
          <w:ilvl w:val="-1"/>
          <w:numId w:val="29"/>
        </w:numPr>
        <w:spacing w:after="400" w:line="400" w:lineRule="atLeast"/>
      </w:pPr>
      <w:r>
        <w:rPr>
          <w:b w:val="true"/>
        </w:rPr>
        <w:t>治疗</w:t>
      </w:r>
      <w:r>
        <w:t>：锌补充可能通过抑制血管内皮生长因子（VEGF）表达，延缓肿瘤进展。</w:t>
      </w:r>
    </w:p>
    <w:p>
      <w:pPr>
        <w:numPr>
          <w:ilvl w:val="-1"/>
          <w:numId w:val="36"/>
        </w:numPr>
        <w:spacing w:after="400" w:line="400" w:lineRule="atLeast"/>
      </w:pPr>
      <w:r>
        <w:rPr>
          <w:b w:val="true"/>
        </w:rPr>
        <w:t>甲亢</w:t>
      </w:r>
      <w:r>
        <w:t>：</w:t>
      </w:r>
    </w:p>
    <w:p>
      <w:pPr>
        <w:numPr>
          <w:ilvl w:val="-1"/>
          <w:numId w:val="34"/>
        </w:numPr>
        <w:spacing w:after="400" w:line="400" w:lineRule="atLeast"/>
      </w:pPr>
      <w:r>
        <w:rPr>
          <w:b w:val="true"/>
        </w:rPr>
        <w:t>血锌水平</w:t>
      </w:r>
      <w:r>
        <w:t>：甲亢患者血锌显著降低（与T3、T4负相关），可能与甲状腺激素反馈抑制锌代谢有关。</w:t>
      </w:r>
    </w:p>
    <w:p>
      <w:pPr>
        <w:spacing w:after="400" w:line="400" w:lineRule="atLeast"/>
      </w:pPr>
      <w:r>
        <w:rPr>
          <w:b w:val="true"/>
          <w:sz w:val="30"/>
        </w:rPr>
        <w:t>五、其他微量元素</w:t>
      </w:r>
    </w:p>
    <w:p>
      <w:pPr>
        <w:spacing w:after="400" w:line="400" w:lineRule="atLeast"/>
      </w:pPr>
      <w:r>
        <w:rPr>
          <w:b w:val="true"/>
          <w:sz w:val="26"/>
        </w:rPr>
        <w:t xml:space="preserve">1. 钙（Ca）与磷（P）</w:t>
      </w:r>
    </w:p>
    <w:p>
      <w:pPr>
        <w:numPr>
          <w:ilvl w:val="-1"/>
          <w:numId w:val="1"/>
        </w:numPr>
        <w:spacing w:after="400" w:line="400" w:lineRule="atLeast"/>
      </w:pPr>
      <w:r>
        <w:rPr>
          <w:b w:val="true"/>
        </w:rPr>
        <w:t>作用</w:t>
      </w:r>
      <w:r>
        <w:t>：</w:t>
      </w:r>
    </w:p>
    <w:p>
      <w:pPr>
        <w:numPr>
          <w:ilvl w:val="-1"/>
          <w:numId w:val="22"/>
        </w:numPr>
        <w:spacing w:after="400" w:line="400" w:lineRule="atLeast"/>
      </w:pPr>
      <w:r>
        <w:rPr>
          <w:b w:val="true"/>
        </w:rPr>
        <w:t>钙</w:t>
      </w:r>
      <w:r>
        <w:t>：调节甲状腺激素受体（TR）活性，影响骨代谢。</w:t>
      </w:r>
    </w:p>
    <w:p>
      <w:pPr>
        <w:numPr>
          <w:ilvl w:val="-1"/>
          <w:numId w:val="22"/>
        </w:numPr>
        <w:spacing w:after="400" w:line="400" w:lineRule="atLeast"/>
      </w:pPr>
      <w:r>
        <w:rPr>
          <w:b w:val="true"/>
        </w:rPr>
        <w:t>磷</w:t>
      </w:r>
      <w:r>
        <w:t>：参与甲状腺激素的代谢，甲减患者常伴随低磷血症。</w:t>
      </w:r>
    </w:p>
    <w:p>
      <w:pPr>
        <w:numPr>
          <w:ilvl w:val="-1"/>
          <w:numId w:val="1"/>
        </w:numPr>
        <w:spacing w:after="400" w:line="400" w:lineRule="atLeast"/>
      </w:pPr>
      <w:r>
        <w:rPr>
          <w:b w:val="true"/>
        </w:rPr>
        <w:t>临床意义</w:t>
      </w:r>
      <w:r>
        <w:t>：</w:t>
      </w:r>
    </w:p>
    <w:p>
      <w:pPr>
        <w:numPr>
          <w:ilvl w:val="-1"/>
          <w:numId w:val="18"/>
        </w:numPr>
        <w:spacing w:after="400" w:line="400" w:lineRule="atLeast"/>
      </w:pPr>
      <w:r>
        <w:rPr>
          <w:b w:val="true"/>
        </w:rPr>
        <w:t>甲减患者</w:t>
      </w:r>
      <w:r>
        <w:t>：需监测钙、磷水平，必要时补充钙剂（如碳酸钙）和维生素D。</w:t>
      </w:r>
    </w:p>
    <w:p>
      <w:pPr>
        <w:spacing w:after="400" w:line="400" w:lineRule="atLeast"/>
      </w:pPr>
      <w:r>
        <w:rPr>
          <w:b w:val="true"/>
          <w:sz w:val="26"/>
        </w:rPr>
        <w:t xml:space="preserve">2. 钾（K）</w:t>
      </w:r>
    </w:p>
    <w:p>
      <w:pPr>
        <w:numPr>
          <w:ilvl w:val="-1"/>
          <w:numId w:val="27"/>
        </w:numPr>
        <w:spacing w:after="400" w:line="400" w:lineRule="atLeast"/>
      </w:pPr>
      <w:r>
        <w:rPr>
          <w:b w:val="true"/>
        </w:rPr>
        <w:t>异常表现</w:t>
      </w:r>
      <w:r>
        <w:t>：</w:t>
      </w:r>
    </w:p>
    <w:p>
      <w:pPr>
        <w:numPr>
          <w:ilvl w:val="-1"/>
          <w:numId w:val="30"/>
        </w:numPr>
        <w:spacing w:after="400" w:line="400" w:lineRule="atLeast"/>
      </w:pPr>
      <w:r>
        <w:rPr>
          <w:b w:val="true"/>
        </w:rPr>
        <w:t>甲状腺疾病</w:t>
      </w:r>
      <w:r>
        <w:t>：所有甲状腺疾病患者血钾水平普遍降低（低钾血症），可能与激素代谢紊乱有关。</w:t>
      </w:r>
    </w:p>
    <w:p>
      <w:pPr>
        <w:numPr>
          <w:ilvl w:val="-1"/>
          <w:numId w:val="27"/>
        </w:numPr>
        <w:spacing w:after="400" w:line="400" w:lineRule="atLeast"/>
      </w:pPr>
      <w:r>
        <w:rPr>
          <w:b w:val="true"/>
        </w:rPr>
        <w:t>机制</w:t>
      </w:r>
      <w:r>
        <w:t>：</w:t>
      </w:r>
    </w:p>
    <w:p>
      <w:pPr>
        <w:numPr>
          <w:ilvl w:val="-1"/>
          <w:numId w:val="6"/>
        </w:numPr>
        <w:spacing w:after="400" w:line="400" w:lineRule="atLeast"/>
      </w:pPr>
      <w:r>
        <w:rPr>
          <w:b w:val="true"/>
        </w:rPr>
        <w:t>醛固酮</w:t>
      </w:r>
      <w:r>
        <w:t>：甲状腺激素通过调节醛固酮分泌影响钾平衡。</w:t>
      </w:r>
    </w:p>
    <w:p>
      <w:pPr>
        <w:spacing w:after="400" w:line="400" w:lineRule="atLeast"/>
      </w:pPr>
      <w:r>
        <w:rPr>
          <w:b w:val="true"/>
          <w:sz w:val="26"/>
        </w:rPr>
        <w:t xml:space="preserve">3. 锂（Li）与氟（F）</w:t>
      </w:r>
    </w:p>
    <w:p>
      <w:pPr>
        <w:numPr>
          <w:ilvl w:val="-1"/>
          <w:numId w:val="17"/>
        </w:numPr>
        <w:spacing w:after="400" w:line="400" w:lineRule="atLeast"/>
      </w:pPr>
      <w:r>
        <w:rPr>
          <w:b w:val="true"/>
        </w:rPr>
        <w:t>锂</w:t>
      </w:r>
      <w:r>
        <w:t>：</w:t>
      </w:r>
    </w:p>
    <w:p>
      <w:pPr>
        <w:numPr>
          <w:ilvl w:val="-1"/>
          <w:numId w:val="5"/>
        </w:numPr>
        <w:spacing w:after="400" w:line="400" w:lineRule="atLeast"/>
      </w:pPr>
      <w:r>
        <w:rPr>
          <w:b w:val="true"/>
        </w:rPr>
        <w:t>抑制甲状腺激素释放</w:t>
      </w:r>
      <w:r>
        <w:t>：用于治疗双相情感障碍，但长期使用可诱发甲状腺肿或甲减。</w:t>
      </w:r>
    </w:p>
    <w:p>
      <w:pPr>
        <w:numPr>
          <w:ilvl w:val="-1"/>
          <w:numId w:val="5"/>
        </w:numPr>
        <w:spacing w:after="400" w:line="400" w:lineRule="atLeast"/>
      </w:pPr>
      <w:r>
        <w:rPr>
          <w:b w:val="true"/>
        </w:rPr>
        <w:t>氟</w:t>
      </w:r>
      <w:r>
        <w:t>：通过影响碘代谢间接影响甲状腺功能，高氟地区甲减发病率升高。</w:t>
      </w:r>
    </w:p>
    <w:p>
      <w:pPr>
        <w:spacing w:after="400" w:line="400" w:lineRule="atLeast"/>
      </w:pPr>
      <w:r>
        <w:rPr>
          <w:b w:val="true"/>
          <w:sz w:val="30"/>
        </w:rPr>
        <w:t>六、临床干预策略</w:t>
      </w:r>
    </w:p>
    <w:p>
      <w:pPr>
        <w:spacing w:after="400" w:line="400" w:lineRule="atLeast"/>
      </w:pPr>
      <w:r>
        <w:rPr>
          <w:b w:val="true"/>
          <w:sz w:val="26"/>
        </w:rPr>
        <w:t xml:space="preserve">1. 补充方案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074"/>
        <w:gridCol w:w="2074"/>
        <w:gridCol w:w="2074"/>
        <w:gridCol w:w="2074"/>
      </w:tblGrid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元素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推荐剂量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检测指标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注意事项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碘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100-200 μg/日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尿碘浓度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避免过量摄入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硒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200-400 μg/日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血清硒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与甲状腺激素联用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铁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30-60 mg/日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血清铁、TSAT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与甲状腺激素间隔2小时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锌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15-30 mg/日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血锌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避免过量（&gt;100 mg/日）</w:t>
            </w:r>
          </w:p>
        </w:tc>
      </w:tr>
    </w:tbl>
    <w:p>
      <w:pPr>
        <w:spacing w:before="400" w:after="400" w:line="400" w:lineRule="atLeast"/>
      </w:pPr>
      <w:r>
        <w:rPr>
          <w:b w:val="true"/>
          <w:sz w:val="26"/>
        </w:rPr>
        <w:t xml:space="preserve">2. 风险提示</w:t>
      </w:r>
    </w:p>
    <w:p>
      <w:pPr>
        <w:numPr>
          <w:ilvl w:val="-1"/>
          <w:numId w:val="4"/>
        </w:numPr>
        <w:spacing w:after="400" w:line="400" w:lineRule="atLeast"/>
      </w:pPr>
      <w:r>
        <w:rPr>
          <w:b w:val="true"/>
        </w:rPr>
        <w:t>药物相互作用</w:t>
      </w:r>
      <w:r>
        <w:t>：</w:t>
      </w:r>
    </w:p>
    <w:p>
      <w:pPr>
        <w:numPr>
          <w:ilvl w:val="-1"/>
          <w:numId w:val="23"/>
        </w:numPr>
        <w:spacing w:after="400" w:line="400" w:lineRule="atLeast"/>
      </w:pPr>
      <w:r>
        <w:rPr>
          <w:b w:val="true"/>
        </w:rPr>
        <w:t>含铁、锌的药物</w:t>
      </w:r>
      <w:r>
        <w:t>（如复方制剂）可能干扰甲状腺激素吸收，需调整用药时间。</w:t>
      </w:r>
    </w:p>
    <w:p>
      <w:pPr>
        <w:numPr>
          <w:ilvl w:val="-1"/>
          <w:numId w:val="23"/>
        </w:numPr>
        <w:spacing w:after="400" w:line="400" w:lineRule="atLeast"/>
      </w:pPr>
      <w:r>
        <w:rPr>
          <w:b w:val="true"/>
        </w:rPr>
        <w:t>碘剂</w:t>
      </w:r>
      <w:r>
        <w:t>：与抗甲状腺药物（如甲巯咪唑）联用时需监测甲状腺功能。</w:t>
      </w:r>
    </w:p>
    <w:p>
      <w:pPr>
        <w:numPr>
          <w:ilvl w:val="-1"/>
          <w:numId w:val="4"/>
        </w:numPr>
        <w:spacing w:after="400" w:line="400" w:lineRule="atLeast"/>
      </w:pPr>
      <w:r>
        <w:rPr>
          <w:b w:val="true"/>
        </w:rPr>
        <w:t>特殊人群</w:t>
      </w:r>
      <w:r>
        <w:t>：</w:t>
      </w:r>
    </w:p>
    <w:p>
      <w:pPr>
        <w:numPr>
          <w:ilvl w:val="-1"/>
          <w:numId w:val="31"/>
        </w:numPr>
        <w:spacing w:after="400" w:line="400" w:lineRule="atLeast"/>
      </w:pPr>
      <w:r>
        <w:rPr>
          <w:b w:val="true"/>
        </w:rPr>
        <w:t>孕妇</w:t>
      </w:r>
      <w:r>
        <w:t>：需严格控制微量元素摄入，避免过量。</w:t>
      </w:r>
    </w:p>
    <w:p>
      <w:pPr>
        <w:numPr>
          <w:ilvl w:val="-1"/>
          <w:numId w:val="31"/>
        </w:numPr>
        <w:spacing w:after="400" w:line="400" w:lineRule="atLeast"/>
      </w:pPr>
      <w:r>
        <w:rPr>
          <w:b w:val="true"/>
        </w:rPr>
        <w:t>肾功能不全者</w:t>
      </w:r>
      <w:r>
        <w:t>：需调整剂量，避免毒性积累。</w:t>
      </w:r>
    </w:p>
    <w:p>
      <w:pPr>
        <w:spacing w:after="400" w:line="400" w:lineRule="atLeast"/>
      </w:pPr>
      <w:r>
        <w:rPr>
          <w:b w:val="true"/>
          <w:sz w:val="30"/>
        </w:rPr>
        <w:t>七、最新研究进展</w:t>
      </w:r>
    </w:p>
    <w:p>
      <w:pPr>
        <w:numPr>
          <w:ilvl w:val="0"/>
          <w:numId w:val="26"/>
        </w:numPr>
        <w:spacing w:after="400" w:line="400" w:lineRule="atLeast"/>
      </w:pPr>
      <w:r>
        <w:rPr>
          <w:b w:val="true"/>
        </w:rPr>
        <w:t>微量元素与甲状腺癌</w:t>
      </w:r>
      <w:r>
        <w:t>：</w:t>
      </w:r>
    </w:p>
    <w:p>
      <w:pPr>
        <w:numPr>
          <w:ilvl w:val="0"/>
          <w:numId w:val="12"/>
        </w:numPr>
        <w:spacing w:after="400" w:line="400" w:lineRule="atLeast"/>
      </w:pPr>
      <w:r>
        <w:rPr>
          <w:b w:val="true"/>
        </w:rPr>
        <w:t>硒</w:t>
      </w:r>
      <w:r>
        <w:t xml:space="preserve">：高硒饮食可降低甲状腺乳头状癌风险（OR=0.65, p&lt;0.05）。</w:t>
      </w:r>
    </w:p>
    <w:p>
      <w:pPr>
        <w:numPr>
          <w:ilvl w:val="0"/>
          <w:numId w:val="12"/>
        </w:numPr>
        <w:spacing w:after="400" w:line="400" w:lineRule="atLeast"/>
      </w:pPr>
      <w:r>
        <w:rPr>
          <w:b w:val="true"/>
        </w:rPr>
        <w:t>锌</w:t>
      </w:r>
      <w:r>
        <w:t>：锌补充可能通过抑制VEGF表达，延缓甲状腺癌进展。</w:t>
      </w:r>
    </w:p>
    <w:p>
      <w:pPr>
        <w:numPr>
          <w:ilvl w:val="0"/>
          <w:numId w:val="26"/>
        </w:numPr>
        <w:spacing w:after="400" w:line="400" w:lineRule="atLeast"/>
      </w:pPr>
      <w:r>
        <w:rPr>
          <w:b w:val="true"/>
        </w:rPr>
        <w:t>个体化治疗</w:t>
      </w:r>
      <w:r>
        <w:t>：</w:t>
      </w:r>
    </w:p>
    <w:p>
      <w:pPr>
        <w:numPr>
          <w:ilvl w:val="0"/>
          <w:numId w:val="25"/>
        </w:numPr>
        <w:spacing w:after="400" w:line="400" w:lineRule="atLeast"/>
      </w:pPr>
      <w:r>
        <w:rPr>
          <w:b w:val="true"/>
        </w:rPr>
        <w:t>基因多态性</w:t>
      </w:r>
      <w:r>
        <w:t>：NIS、TPO等基因的多态性影响微量元素代谢效率，需结合基因检测调整治疗方案。</w:t>
      </w:r>
    </w:p>
    <w:p>
      <w:pPr>
        <w:numPr>
          <w:ilvl w:val="0"/>
          <w:numId w:val="26"/>
        </w:numPr>
        <w:spacing w:after="400" w:line="400" w:lineRule="atLeast"/>
      </w:pPr>
      <w:r>
        <w:rPr>
          <w:b w:val="true"/>
        </w:rPr>
        <w:t>纳米技术</w:t>
      </w:r>
      <w:r>
        <w:t>：</w:t>
      </w:r>
    </w:p>
    <w:p>
      <w:pPr>
        <w:numPr>
          <w:ilvl w:val="0"/>
          <w:numId w:val="24"/>
        </w:numPr>
        <w:spacing w:after="400" w:line="400" w:lineRule="atLeast"/>
      </w:pPr>
      <w:r>
        <w:rPr>
          <w:b w:val="true"/>
        </w:rPr>
        <w:t>纳米硒</w:t>
      </w:r>
      <w:r>
        <w:t>：提高硒生物利用度，减少毒性风险。</w:t>
      </w:r>
    </w:p>
    <w:p>
      <w:pPr>
        <w:numPr>
          <w:ilvl w:val="0"/>
          <w:numId w:val="24"/>
        </w:numPr>
        <w:spacing w:after="400" w:line="400" w:lineRule="atLeast"/>
      </w:pPr>
      <w:r>
        <w:rPr>
          <w:b w:val="true"/>
        </w:rPr>
        <w:t>靶向递送</w:t>
      </w:r>
      <w:r>
        <w:t>：开发微量元素靶向制剂，减少全身副作用。</w:t>
      </w:r>
    </w:p>
    <w:p>
      <w:pPr>
        <w:spacing w:after="400" w:line="400" w:lineRule="atLeast"/>
      </w:pPr>
      <w:r>
        <w:rPr>
          <w:b w:val="true"/>
          <w:sz w:val="30"/>
        </w:rPr>
        <w:t>总结</w:t>
      </w:r>
    </w:p>
    <w:p>
      <w:pPr>
        <w:spacing w:after="400" w:line="400" w:lineRule="atLeast"/>
      </w:pPr>
      <w:r>
        <w:t>甲状腺功能依赖多种微量元素的协同作用，其异常可直接导致激素代谢紊乱或疾病发生。临床需结合患者具体病情（如甲减、甲亢、甲状腺癌）及微量元素检测结果，制定个体化干预方案。同时，注意避免微量元素过量或摄入不足，以维持甲状腺健康。</w:t>
      </w:r>
    </w:p>
    <w:sectPr>
      <w:headerReference w:type="default" r:id="rId4"/>
      <w:footerReference w:type="default" r:id="rId5"/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footer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rPr>
        <w:rFonts/>
        <w:color w:val="808080"/>
        <w:sz w:val="18"/>
      </w:rPr>
      <w:t>内容为AI生成，可能不准确，请谨慎参考</w:t>
    </w:r>
  </w:p>
</w:ftr>
</file>

<file path=word/header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jc w:val="right"/>
    </w:pPr>
    <w:r>
      <w:drawing>
        <wp:inline distT="0" distB="0" distL="0" distR="0">
          <wp:extent cx="1336798" cy="320832"/>
          <wp:effectExtent l="0" t="0" r="0" b="0"/>
          <wp:docPr id="9708" name="image" descr="image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9416" name="imag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71875" cy="857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multiLevelType w:val="multilevel"/>
    <w:lvl w:ilvl="0">
      <w:start w:val="1"/>
      <w:numFmt w:val="bullet"/>
      <w:suff w:val="nothing"/>
      <w:lvlText w:val=""/>
      <w:rPr>
        <w:rFonts w:hint="default" w:ascii="Wingdings" w:hAnsi="Wingdings"/>
      </w:rPr>
    </w:lvl>
    <w:lvl w:ilvl="1">
      <w:start w:val="1"/>
      <w:numFmt w:val="bullet"/>
      <w:suff w:val="nothing"/>
      <w:lvlText w:val=""/>
      <w:pPr>
        <w:ind w:left="210"/>
      </w:pPr>
      <w:rPr>
        <w:rFonts w:hint="default" w:ascii="Wingdings" w:hAnsi="Wingdings"/>
      </w:rPr>
    </w:lvl>
    <w:lvl w:ilvl="2">
      <w:start w:val="1"/>
      <w:numFmt w:val="bullet"/>
      <w:suff w:val="nothing"/>
      <w:lvlText w:val=""/>
      <w:pPr>
        <w:ind w:left="420"/>
      </w:pPr>
      <w:rPr>
        <w:rFonts w:hint="default" w:ascii="Wingdings" w:hAnsi="Wingdings"/>
      </w:rPr>
    </w:lvl>
    <w:lvl w:ilvl="3">
      <w:start w:val="1"/>
      <w:numFmt w:val="bullet"/>
      <w:suff w:val="nothing"/>
      <w:lvlText w:val=""/>
      <w:pPr>
        <w:ind w:left="630"/>
      </w:pPr>
      <w:rPr>
        <w:rFonts w:hint="default" w:ascii="Wingdings" w:hAnsi="Wingdings"/>
      </w:rPr>
    </w:lvl>
    <w:lvl w:ilvl="4">
      <w:start w:val="1"/>
      <w:numFmt w:val="bullet"/>
      <w:suff w:val="nothing"/>
      <w:lvlText w:val=""/>
      <w:pPr>
        <w:ind w:left="840"/>
      </w:pPr>
      <w:rPr>
        <w:rFonts w:hint="default" w:ascii="Wingdings" w:hAnsi="Wingdings"/>
      </w:rPr>
    </w:lvl>
    <w:lvl w:ilvl="5">
      <w:start w:val="1"/>
      <w:numFmt w:val="bullet"/>
      <w:suff w:val="nothing"/>
      <w:lvlText w:val=""/>
      <w:pPr>
        <w:ind w:left="1050"/>
      </w:pPr>
      <w:rPr>
        <w:rFonts w:hint="default" w:ascii="Wingdings" w:hAnsi="Wingdings"/>
      </w:rPr>
    </w:lvl>
    <w:lvl w:ilvl="6">
      <w:start w:val="1"/>
      <w:numFmt w:val="bullet"/>
      <w:suff w:val="nothing"/>
      <w:lvlText w:val=""/>
      <w:pPr>
        <w:ind w:left="1260"/>
      </w:pPr>
      <w:rPr>
        <w:rFonts w:hint="default" w:ascii="Wingdings" w:hAnsi="Wingdings"/>
      </w:rPr>
    </w:lvl>
    <w:lvl w:ilvl="7">
      <w:start w:val="1"/>
      <w:numFmt w:val="bullet"/>
      <w:suff w:val="nothing"/>
      <w:lvlText w:val=""/>
      <w:pPr>
        <w:ind w:left="1470"/>
      </w:pPr>
      <w:rPr>
        <w:rFonts w:hint="default" w:ascii="Wingdings" w:hAnsi="Wingdings"/>
      </w:rPr>
    </w:lvl>
    <w:lvl w:ilvl="8">
      <w:start w:val="1"/>
      <w:numFmt w:val="bullet"/>
      <w:suff w:val="nothing"/>
      <w:lvlText w:val=""/>
      <w:pPr>
        <w:ind w:left="1680"/>
      </w:pPr>
      <w:rPr>
        <w:rFonts w:hint="default" w:ascii="Wingdings" w:hAnsi="Wingdings"/>
      </w:rPr>
    </w:lvl>
  </w:abstractNum>
  <w:abstractNum w:abstractNumId="1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1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sz w:val="21"/>
      </w:rPr>
    </w:r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="header.xml" Type="http://schemas.openxmlformats.org/officeDocument/2006/relationships/header" Id="rId4"/>
    <Relationship Target="footer.xml" Type="http://schemas.openxmlformats.org/officeDocument/2006/relationships/footer" Id="rId5"/>
</Relationships>

</file>

<file path=word/_rels/header.xml.rels><?xml version="1.0" encoding="UTF-8" standalone="yes"?>
<Relationships xmlns="http://schemas.openxmlformats.org/package/2006/relationships">
    <Relationship Target="media/header_image_rId1.png" Type="http://schemas.openxmlformats.org/officeDocument/2006/relationships/image" Id="rId1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