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Temurin Java 1.8.0_345 on Linux -->
    <w:p>
      <w:pPr>
        <w:spacing w:after="400" w:line="400" w:lineRule="atLeast"/>
        <w:jc w:val="center"/>
      </w:pPr>
      <w:r>
        <w:rPr>
          <w:b/>
          <w:sz w:val="39"/>
        </w:rPr>
        <w:t>甲状腺素在体内合成的过程细节</w:t>
      </w:r>
    </w:p>
    <w:p>
      <w:pPr>
        <w:pStyle w:val="Heading2"/>
        <w:spacing w:after="400" w:line="400" w:lineRule="atLeast"/>
      </w:pPr>
      <w:r>
        <w:t>回答</w:t>
      </w:r>
    </w:p>
    <w:p>
      <w:pPr>
        <w:spacing w:after="400" w:line="400" w:lineRule="atLeast"/>
      </w:pPr>
      <w:r>
        <w:t>甲状腺素（T₄）在体内的合成是一个高度调控的多步骤过程，涉及碘的摄取、活化、酪氨酸碘化、激素缩合、储存与释放等关键环节。以下基于资料整合其详细机制：</w:t>
      </w:r>
    </w:p>
    <w:p>
      <w:pPr>
        <w:spacing w:after="400" w:line="400" w:lineRule="atLeast"/>
      </w:pPr>
      <w:r>
        <w:rPr>
          <w:b w:val="true"/>
          <w:sz w:val="30"/>
        </w:rPr>
        <w:t>一、合成原料与关键参与者</w:t>
      </w:r>
    </w:p>
    <w:p>
      <w:pPr>
        <w:numPr>
          <w:ilvl w:val="0"/>
          <w:numId w:val="22"/>
        </w:numPr>
        <w:spacing w:after="400" w:line="400" w:lineRule="atLeast"/>
      </w:pPr>
      <w:r>
        <w:rPr>
          <w:b w:val="true"/>
        </w:rPr>
        <w:t>核心原料</w:t>
      </w:r>
    </w:p>
    <w:p>
      <w:pPr>
        <w:numPr>
          <w:ilvl w:val="0"/>
          <w:numId w:val="11"/>
        </w:numPr>
        <w:spacing w:after="400" w:line="400" w:lineRule="atLeast"/>
      </w:pPr>
      <w:r>
        <w:rPr>
          <w:b w:val="true"/>
        </w:rPr>
        <w:t>碘（I⁻）</w:t>
      </w:r>
      <w:r>
        <w:t xml:space="preserve"> ：甲状腺通过钠-碘同向转运体（NIS）从血液中主动摄取碘离子，浓度可达血液的25-50倍（逆浓度梯度）[6][8][11]。</w:t>
      </w:r>
    </w:p>
    <w:p>
      <w:pPr>
        <w:numPr>
          <w:ilvl w:val="0"/>
          <w:numId w:val="11"/>
        </w:numPr>
        <w:spacing w:after="400" w:line="400" w:lineRule="atLeast"/>
      </w:pPr>
      <w:r>
        <w:rPr>
          <w:b w:val="true"/>
        </w:rPr>
        <w:t>酪氨酸</w:t>
      </w:r>
      <w:r>
        <w:t>：以甲状腺球蛋白（Tg）的形式存在，由滤泡上皮细胞合成并分泌至滤泡腔[2][5][11]。</w:t>
      </w:r>
    </w:p>
    <w:p>
      <w:pPr>
        <w:numPr>
          <w:ilvl w:val="0"/>
          <w:numId w:val="11"/>
        </w:numPr>
        <w:spacing w:after="400" w:line="400" w:lineRule="atLeast"/>
      </w:pPr>
      <w:r>
        <w:rPr>
          <w:b w:val="true"/>
        </w:rPr>
        <w:t>能量与酶</w:t>
      </w:r>
      <w:r>
        <w:t>：依赖ATP供能，关键酶包括甲状腺过氧化物酶（TPO）、过氧化氢生成酶（DUOX）等[1][10][11]。</w:t>
      </w:r>
    </w:p>
    <w:p>
      <w:pPr>
        <w:numPr>
          <w:ilvl w:val="0"/>
          <w:numId w:val="22"/>
        </w:numPr>
        <w:spacing w:after="400" w:line="400" w:lineRule="atLeast"/>
      </w:pPr>
      <w:r>
        <w:rPr>
          <w:b w:val="true"/>
        </w:rPr>
        <w:t>甲状腺球蛋白（Tg）的作用</w:t>
      </w:r>
    </w:p>
    <w:p>
      <w:pPr>
        <w:numPr>
          <w:ilvl w:val="0"/>
          <w:numId w:val="23"/>
        </w:numPr>
        <w:spacing w:after="400" w:line="400" w:lineRule="atLeast"/>
      </w:pPr>
      <w:r>
        <w:t>作为激素合成的"骨架"，含123个酪氨酸残基，仅4-8个参与最终激素形成[1][11]。</w:t>
      </w:r>
    </w:p>
    <w:p>
      <w:pPr>
        <w:numPr>
          <w:ilvl w:val="0"/>
          <w:numId w:val="23"/>
        </w:numPr>
        <w:spacing w:after="400" w:line="400" w:lineRule="atLeast"/>
      </w:pPr>
      <w:r>
        <w:t>由滤泡细胞合成后，以胞吐方式释放至滤泡腔贮存[2][5]。</w:t>
      </w:r>
    </w:p>
    <w:p>
      <w:pPr>
        <w:spacing w:after="400" w:line="400" w:lineRule="atLeast"/>
      </w:pPr>
      <w:r>
        <w:rPr>
          <w:b w:val="true"/>
          <w:sz w:val="30"/>
        </w:rPr>
        <w:t>二、合成步骤详解</w:t>
      </w:r>
    </w:p>
    <w:p>
      <w:pPr>
        <w:spacing w:after="400" w:line="400" w:lineRule="atLeast"/>
      </w:pPr>
      <w:r>
        <w:rPr>
          <w:b w:val="true"/>
          <w:sz w:val="26"/>
        </w:rPr>
        <w:t>（一）碘的摄取与活化</w:t>
      </w:r>
    </w:p>
    <w:p>
      <w:pPr>
        <w:numPr>
          <w:ilvl w:val="0"/>
          <w:numId w:val="10"/>
        </w:numPr>
        <w:spacing w:after="400" w:line="400" w:lineRule="atLeast"/>
      </w:pPr>
      <w:r>
        <w:rPr>
          <w:b w:val="true"/>
        </w:rPr>
        <w:t>碘转运</w:t>
      </w:r>
      <w:r>
        <w:t>：</w:t>
      </w:r>
    </w:p>
    <w:p>
      <w:pPr>
        <w:numPr>
          <w:ilvl w:val="0"/>
          <w:numId w:val="24"/>
        </w:numPr>
        <w:spacing w:after="400" w:line="400" w:lineRule="atLeast"/>
      </w:pPr>
      <w:r>
        <w:rPr>
          <w:b w:val="true"/>
        </w:rPr>
        <w:t>NIS介导的主动转运</w:t>
      </w:r>
      <w:r>
        <w:t>：滤泡细胞基底膜上的钠-碘同向转运体（NIS）依赖Na⁺梯度将I⁻摄入胞内[6][8][11]。</w:t>
      </w:r>
    </w:p>
    <w:p>
      <w:pPr>
        <w:numPr>
          <w:ilvl w:val="0"/>
          <w:numId w:val="24"/>
        </w:numPr>
        <w:spacing w:after="400" w:line="400" w:lineRule="atLeast"/>
      </w:pPr>
      <w:r>
        <w:rPr>
          <w:b w:val="true"/>
        </w:rPr>
        <w:t>调控因素</w:t>
      </w:r>
      <w:r>
        <w:t>：促甲状腺激素（TSH）上调NIS表达；过氯酸盐（ClO₄⁻）可竞争性抑制[11]。</w:t>
      </w:r>
    </w:p>
    <w:p>
      <w:pPr>
        <w:numPr>
          <w:ilvl w:val="0"/>
          <w:numId w:val="10"/>
        </w:numPr>
        <w:spacing w:after="400" w:line="400" w:lineRule="atLeast"/>
      </w:pPr>
      <w:r>
        <w:rPr>
          <w:b w:val="true"/>
        </w:rPr>
        <w:t>碘的活化</w:t>
      </w:r>
      <w:r>
        <w:t>：</w:t>
      </w:r>
    </w:p>
    <w:p>
      <w:pPr>
        <w:numPr>
          <w:ilvl w:val="0"/>
          <w:numId w:val="13"/>
        </w:numPr>
        <w:spacing w:after="400" w:line="400" w:lineRule="atLeast"/>
      </w:pPr>
      <w:r>
        <w:t>I⁻在细胞顶膜被TPO氧化为"活性碘"（I⁺或I₂），需H₂O₂作为氧化剂（由DUOX系统生成）[1][10][11]。</w:t>
      </w:r>
    </w:p>
    <w:p>
      <w:pPr>
        <w:numPr>
          <w:ilvl w:val="0"/>
          <w:numId w:val="13"/>
        </w:numPr>
        <w:spacing w:after="400" w:line="400" w:lineRule="atLeast"/>
      </w:pPr>
      <w:r>
        <w:rPr>
          <w:b w:val="true"/>
        </w:rPr>
        <w:t>反应式</w:t>
      </w:r>
      <w:r>
        <w:t>：</w:t>
      </w:r>
    </w:p>
    <w:p>
      <m:oMathPara>
        <m:oMath>
          <m:r>
            <m:t>2</m:t>
          </m:r>
          <m:sSup>
            <m:e>
              <m:r>
                <m:t>I</m:t>
              </m:r>
            </m:e>
            <m:sup>
              <m:r>
                <m:t>-</m:t>
              </m:r>
            </m:sup>
          </m:sSup>
          <m:r>
            <m:t>+2</m:t>
          </m:r>
          <m:sSup>
            <m:e>
              <m:r>
                <m:t>H</m:t>
              </m:r>
            </m:e>
            <m:sup>
              <m:r>
                <m:t>+</m:t>
              </m:r>
            </m:sup>
          </m:sSup>
          <m:r>
            <m:t>+H2O2-&gt;</m:t>
          </m:r>
          <m:d>
            <m:dPr>
              <m:begChr m:val="["/>
              <m:sepChr m:val=","/>
              <m:endChr m:val="]"/>
            </m:dPr>
            <m:e>
              <m:r>
                <m:t>TPO</m:t>
              </m:r>
            </m:e>
          </m:d>
          <m:r>
            <m:t>I2+2H2O</m:t>
          </m:r>
        </m:oMath>
      </m:oMathPara>
    </w:p>
    <w:p>
      <w:pPr>
        <w:spacing w:after="400" w:line="400" w:lineRule="atLeast"/>
      </w:pPr>
    </w:p>
    <w:p>
      <w:pPr>
        <w:spacing w:after="400" w:line="400" w:lineRule="atLeast"/>
      </w:pPr>
      <w:r>
        <w:rPr>
          <w:b w:val="true"/>
          <w:sz w:val="26"/>
        </w:rPr>
        <w:t>（二）酪氨酸碘化与缩合</w:t>
      </w:r>
    </w:p>
    <w:p>
      <w:pPr>
        <w:numPr>
          <w:ilvl w:val="0"/>
          <w:numId w:val="9"/>
        </w:numPr>
        <w:spacing w:after="400" w:line="400" w:lineRule="atLeast"/>
      </w:pPr>
      <w:r>
        <w:rPr>
          <w:b w:val="true"/>
        </w:rPr>
        <w:t>碘化反应</w:t>
      </w:r>
      <w:r>
        <w:t>：</w:t>
      </w:r>
    </w:p>
    <w:p>
      <w:pPr>
        <w:numPr>
          <w:ilvl w:val="0"/>
          <w:numId w:val="12"/>
        </w:numPr>
        <w:spacing w:after="400" w:line="400" w:lineRule="atLeast"/>
      </w:pPr>
      <w:r>
        <w:t>活性碘与Tg上的酪氨酸残基结合：</w:t>
      </w:r>
    </w:p>
    <w:p>
      <w:pPr>
        <w:numPr>
          <w:ilvl w:val="-1"/>
          <w:numId w:val="7"/>
        </w:numPr>
        <w:spacing w:after="400" w:line="400" w:lineRule="atLeast"/>
      </w:pPr>
      <w:r>
        <w:t xml:space="preserve">生成 </w:t>
      </w:r>
      <w:r>
        <w:rPr>
          <w:b w:val="true"/>
        </w:rPr>
        <w:t>单碘酪氨酸（MIT）</w:t>
      </w:r>
      <w:r>
        <w:t xml:space="preserve"> ：酪氨酸 + 1I → MIT</w:t>
      </w:r>
    </w:p>
    <w:p>
      <w:pPr>
        <w:numPr>
          <w:ilvl w:val="-1"/>
          <w:numId w:val="7"/>
        </w:numPr>
        <w:spacing w:after="400" w:line="400" w:lineRule="atLeast"/>
      </w:pPr>
      <w:r>
        <w:t xml:space="preserve">生成 </w:t>
      </w:r>
      <w:r>
        <w:rPr>
          <w:b w:val="true"/>
        </w:rPr>
        <w:t>二碘酪氨酸（DIT）</w:t>
      </w:r>
      <w:r>
        <w:t xml:space="preserve"> ：酪氨酸 + 2I → DIT[1][4][11]。</w:t>
      </w:r>
    </w:p>
    <w:p>
      <w:pPr>
        <w:spacing w:after="400" w:line="400" w:lineRule="atLeast"/>
        <w:jc w:val="center"/>
      </w:pPr>
      <w:r>
        <w:drawing>
          <wp:inline distT="0" distB="0" distL="0" distR="0">
            <wp:extent cx="5274310" cy="2038758"/>
            <wp:effectExtent l="0" t="0" r="0" b="0"/>
            <wp:docPr id="1" name="图片1" descr="metapro添加图片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图片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spacing w:after="400" w:line="400" w:lineRule="atLeast"/>
      </w:pPr>
      <w:r>
        <w:rPr>
          <w:b w:val="true"/>
        </w:rPr>
        <w:t>激素缩合</w:t>
      </w:r>
      <w:r>
        <w:t>（关键步骤）：</w:t>
      </w:r>
    </w:p>
    <w:p>
      <w:pPr>
        <w:numPr>
          <w:ilvl w:val="0"/>
          <w:numId w:val="14"/>
        </w:numPr>
        <w:spacing w:after="400" w:line="400" w:lineRule="atLeast"/>
      </w:pPr>
      <w:r>
        <w:rPr>
          <w:b w:val="true"/>
        </w:rPr>
        <w:t>TPO催化两个碘化酪氨酸偶联</w:t>
      </w:r>
      <w:r>
        <w:t>：</w:t>
      </w:r>
    </w:p>
    <w:p>
      <w:pPr>
        <w:numPr>
          <w:ilvl w:val="-1"/>
          <w:numId w:val="26"/>
        </w:numPr>
        <w:spacing w:after="400" w:line="400" w:lineRule="atLeast"/>
      </w:pPr>
      <w:r>
        <w:rPr>
          <w:b w:val="true"/>
        </w:rPr>
        <w:t>T₄合成</w:t>
      </w:r>
      <w:r>
        <w:t xml:space="preserve">：DIT + DIT → T₄（主要产物）</w:t>
      </w:r>
    </w:p>
    <w:p>
      <w:pPr>
        <w:numPr>
          <w:ilvl w:val="-1"/>
          <w:numId w:val="26"/>
        </w:numPr>
        <w:spacing w:after="400" w:line="400" w:lineRule="atLeast"/>
      </w:pPr>
      <w:r>
        <w:rPr>
          <w:b w:val="true"/>
        </w:rPr>
        <w:t>T₃合成</w:t>
      </w:r>
      <w:r>
        <w:t xml:space="preserve">：MIT + DIT → T₃（缺碘时增多）</w:t>
      </w:r>
    </w:p>
    <w:p>
      <w:pPr>
        <w:numPr>
          <w:ilvl w:val="-1"/>
          <w:numId w:val="26"/>
        </w:numPr>
        <w:spacing w:after="400" w:line="400" w:lineRule="atLeast"/>
      </w:pPr>
      <w:r>
        <w:rPr>
          <w:b w:val="true"/>
        </w:rPr>
        <w:t>rT₃合成</w:t>
      </w:r>
      <w:r>
        <w:t xml:space="preserve">：DIT + MIT → rT₃（无活性）[1][4][13]。</w:t>
      </w:r>
    </w:p>
    <w:p>
      <w:pPr>
        <w:spacing w:after="400" w:line="400" w:lineRule="atLeast"/>
        <w:jc w:val="center"/>
      </w:pPr>
      <w:r>
        <w:drawing>
          <wp:inline distT="0" distB="0" distL="0" distR="0">
            <wp:extent cx="5274310" cy="2648700"/>
            <wp:effectExtent l="0" t="0" r="0" b="0"/>
            <wp:docPr id="2" name="图片2" descr="metapro添加图片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图片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1"/>
          <w:numId w:val="27"/>
        </w:numPr>
        <w:spacing w:after="400" w:line="400" w:lineRule="atLeast"/>
      </w:pPr>
      <w:r>
        <w:rPr>
          <w:b w:val="true"/>
        </w:rPr>
        <w:t>化学本质</w:t>
      </w:r>
      <w:r>
        <w:t>：醚键连接两个DIT分子，释放丙氨酸侧链（见[4]图示）。</w:t>
      </w:r>
    </w:p>
    <w:p>
      <w:pPr>
        <w:spacing w:after="400" w:line="400" w:lineRule="atLeast"/>
      </w:pPr>
      <w:r>
        <w:rPr>
          <w:b w:val="true"/>
          <w:sz w:val="26"/>
        </w:rPr>
        <w:t>（三）储存与水解释放</w:t>
      </w:r>
    </w:p>
    <w:p>
      <w:pPr>
        <w:numPr>
          <w:ilvl w:val="0"/>
          <w:numId w:val="1"/>
        </w:numPr>
        <w:spacing w:after="400" w:line="400" w:lineRule="atLeast"/>
      </w:pPr>
      <w:r>
        <w:rPr>
          <w:b w:val="true"/>
        </w:rPr>
        <w:t>胶质内储存</w:t>
      </w:r>
      <w:r>
        <w:t>：</w:t>
      </w:r>
    </w:p>
    <w:p>
      <w:pPr>
        <w:numPr>
          <w:ilvl w:val="0"/>
          <w:numId w:val="5"/>
        </w:numPr>
        <w:spacing w:after="400" w:line="400" w:lineRule="atLeast"/>
      </w:pPr>
      <w:r>
        <w:t>碘化的Tg以胶质形式储存在滤泡腔，可满足机体50-120天需求[5][9][11]。</w:t>
      </w:r>
    </w:p>
    <w:p>
      <w:pPr>
        <w:numPr>
          <w:ilvl w:val="0"/>
          <w:numId w:val="1"/>
        </w:numPr>
        <w:spacing w:after="400" w:line="400" w:lineRule="atLeast"/>
      </w:pPr>
      <w:r>
        <w:rPr>
          <w:b w:val="true"/>
        </w:rPr>
        <w:t>内吞与水解</w:t>
      </w:r>
      <w:r>
        <w:t>：</w:t>
      </w:r>
    </w:p>
    <w:p>
      <w:pPr>
        <w:numPr>
          <w:ilvl w:val="0"/>
          <w:numId w:val="17"/>
        </w:numPr>
        <w:spacing w:after="400" w:line="400" w:lineRule="atLeast"/>
      </w:pPr>
      <w:r>
        <w:rPr>
          <w:b w:val="true"/>
        </w:rPr>
        <w:t>TSH刺激下</w:t>
      </w:r>
      <w:r>
        <w:t>：滤泡细胞通过胞吞作用摄取胶质，形成胶质小泡[3][5][11]。</w:t>
      </w:r>
    </w:p>
    <w:p>
      <w:pPr>
        <w:numPr>
          <w:ilvl w:val="0"/>
          <w:numId w:val="17"/>
        </w:numPr>
        <w:spacing w:after="400" w:line="400" w:lineRule="atLeast"/>
      </w:pPr>
      <w:r>
        <w:rPr>
          <w:b w:val="true"/>
        </w:rPr>
        <w:t>溶酶体降解</w:t>
      </w:r>
      <w:r>
        <w:t>：胶质小泡与溶酶体融合，Tg被水解酶分解，释放T₃、T₄及MIT/DIT[3][5][11]。</w:t>
      </w:r>
    </w:p>
    <w:p>
      <w:pPr>
        <w:numPr>
          <w:ilvl w:val="0"/>
          <w:numId w:val="1"/>
        </w:numPr>
        <w:spacing w:after="400" w:line="400" w:lineRule="atLeast"/>
      </w:pPr>
      <w:r>
        <w:rPr>
          <w:b w:val="true"/>
        </w:rPr>
        <w:t>脱碘回收</w:t>
      </w:r>
      <w:r>
        <w:t>：</w:t>
      </w:r>
    </w:p>
    <w:p>
      <w:pPr>
        <w:numPr>
          <w:ilvl w:val="0"/>
          <w:numId w:val="6"/>
        </w:numPr>
        <w:spacing w:after="400" w:line="400" w:lineRule="atLeast"/>
      </w:pPr>
      <w:r>
        <w:t>MIT和DIT被碘酪氨酸脱卤酶（DEHAL1）脱碘，碘和酪氨酸循环利用[1][11]。</w:t>
      </w:r>
    </w:p>
    <w:p>
      <w:pPr>
        <w:spacing w:after="400" w:line="400" w:lineRule="atLeast"/>
      </w:pPr>
      <w:r>
        <w:rPr>
          <w:b w:val="true"/>
          <w:sz w:val="26"/>
        </w:rPr>
        <w:t>（四）激素释放</w:t>
      </w:r>
    </w:p>
    <w:p>
      <w:pPr>
        <w:numPr>
          <w:ilvl w:val="-1"/>
          <w:numId w:val="3"/>
        </w:numPr>
        <w:spacing w:after="400" w:line="400" w:lineRule="atLeast"/>
      </w:pPr>
      <w:r>
        <w:t>T₃、T₄从细胞基底部释放入血，进入循环[3][5][11]。</w:t>
      </w:r>
    </w:p>
    <w:p>
      <w:pPr>
        <w:numPr>
          <w:ilvl w:val="-1"/>
          <w:numId w:val="3"/>
        </w:numPr>
        <w:spacing w:after="400" w:line="400" w:lineRule="atLeast"/>
      </w:pPr>
      <w:r>
        <w:rPr>
          <w:b w:val="true"/>
        </w:rPr>
        <w:t>分泌比例</w:t>
      </w:r>
      <w:r>
        <w:t>：T₄占90%以上，T₃＜10%，但T₃活性为T₄的4-5倍[3][11]。</w:t>
      </w:r>
    </w:p>
    <w:p>
      <w:pPr>
        <w:spacing w:after="400" w:line="400" w:lineRule="atLeast"/>
      </w:pPr>
      <w:r>
        <w:rPr>
          <w:b w:val="true"/>
          <w:sz w:val="30"/>
        </w:rPr>
        <w:t>三、调控机制</w:t>
      </w:r>
    </w:p>
    <w:p>
      <w:pPr>
        <w:spacing w:after="400" w:line="400" w:lineRule="atLeast"/>
      </w:pPr>
      <w:r>
        <w:rPr>
          <w:b w:val="true"/>
          <w:sz w:val="26"/>
        </w:rPr>
        <w:t>（一）激素级联调节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层级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激素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作用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下丘脑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促甲状腺激素释放激素（TRH）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刺激垂体释放TSH[13]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垂体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促甲状腺激素（TSH）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上调NIS/TPO表达，促进碘摄取、Tg合成与水解[11][13]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甲状腺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T₃/T₄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负反馈抑制TRH/TSH分泌（核心调节环路）[11][13]</w:t>
            </w:r>
          </w:p>
        </w:tc>
      </w:tr>
    </w:tbl>
    <w:p>
      <w:pPr>
        <w:spacing w:before="400" w:after="400" w:line="400" w:lineRule="atLeast"/>
      </w:pPr>
      <w:r>
        <w:rPr>
          <w:b w:val="true"/>
          <w:sz w:val="26"/>
        </w:rPr>
        <w:t>（二）细胞内信号</w:t>
      </w:r>
    </w:p>
    <w:p>
      <w:pPr>
        <w:numPr>
          <w:ilvl w:val="-1"/>
          <w:numId w:val="21"/>
        </w:numPr>
        <w:spacing w:after="400" w:line="400" w:lineRule="atLeast"/>
      </w:pPr>
      <w:r>
        <w:rPr>
          <w:b w:val="true"/>
        </w:rPr>
        <w:t>TSH受体激活</w:t>
      </w:r>
      <w:r>
        <w:t>：通过cAMP-PKA通路增强合成相关基因表达[11]。</w:t>
      </w:r>
    </w:p>
    <w:p>
      <w:pPr>
        <w:numPr>
          <w:ilvl w:val="-1"/>
          <w:numId w:val="21"/>
        </w:numPr>
        <w:spacing w:after="400" w:line="400" w:lineRule="atLeast"/>
      </w:pPr>
      <w:r>
        <w:rPr>
          <w:b w:val="true"/>
        </w:rPr>
        <w:t>碘的自调节</w:t>
      </w:r>
      <w:r>
        <w:t>：</w:t>
      </w:r>
    </w:p>
    <w:p>
      <w:pPr>
        <w:numPr>
          <w:ilvl w:val="-1"/>
          <w:numId w:val="19"/>
        </w:numPr>
        <w:spacing w:after="400" w:line="400" w:lineRule="atLeast"/>
      </w:pPr>
      <w:r>
        <w:rPr>
          <w:b w:val="true"/>
        </w:rPr>
        <w:t>缺碘</w:t>
      </w:r>
      <w:r>
        <w:t xml:space="preserve">：MIT↑ → T₃合成↑（维持代谢活性）[1][11]。</w:t>
      </w:r>
    </w:p>
    <w:p>
      <w:pPr>
        <w:numPr>
          <w:ilvl w:val="-1"/>
          <w:numId w:val="19"/>
        </w:numPr>
        <w:spacing w:after="400" w:line="400" w:lineRule="atLeast"/>
      </w:pPr>
      <w:r>
        <w:rPr>
          <w:b w:val="true"/>
        </w:rPr>
        <w:t>高碘</w:t>
      </w:r>
      <w:r>
        <w:t>：抑制TPO活性（Wolff-Chaikoff效应）[11]。</w:t>
      </w:r>
    </w:p>
    <w:p>
      <w:pPr>
        <w:spacing w:after="400" w:line="400" w:lineRule="atLeast"/>
      </w:pPr>
      <w:r>
        <w:rPr>
          <w:b w:val="true"/>
          <w:sz w:val="30"/>
        </w:rPr>
        <w:t>四、关键生化特征总结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074"/>
        <w:gridCol w:w="2074"/>
        <w:gridCol w:w="2074"/>
        <w:gridCol w:w="2074"/>
      </w:tblGrid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步骤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场所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关键分子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生物学意义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碘摄取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滤泡细胞基底膜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NIS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逆浓度梯度聚碘，需ATP供能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碘活化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细胞顶膜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TPO/H₂O₂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将I⁻转化为活性碘（激素合成限速步骤）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酪氨酸碘化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滤泡腔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Tg酪氨酸残基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生成MIT/DIT（激素前体）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缩合反应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滤泡腔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TPO催化DIT偶联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形成T₄（核心激素）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储存与水解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滤泡腔→溶酶体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Tg水解酶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释放游离T₃/T₄，MIT/DIT回收</w:t>
            </w:r>
          </w:p>
        </w:tc>
      </w:tr>
      <w:tr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释放入血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细胞基底部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T₃/T₄</w:t>
            </w:r>
          </w:p>
        </w:tc>
        <w:tc>
          <w:tcPr>
            <w:tcW w:w="2074" w:type="dxa"/>
            <w:tcBorders/>
          </w:tcPr>
          <w:p>
            <w:pPr>
              <w:spacing w:after="400" w:line="400" w:lineRule="exact"/>
            </w:pPr>
            <w:r>
              <w:t>进入循环，与TBG结合运输</w:t>
            </w:r>
          </w:p>
        </w:tc>
      </w:tr>
    </w:tbl>
    <w:p>
      <w:pPr>
        <w:spacing w:before="400" w:after="400" w:line="400" w:lineRule="atLeast"/>
      </w:pPr>
      <w:r>
        <w:rPr>
          <w:b w:val="true"/>
          <w:sz w:val="30"/>
        </w:rPr>
        <w:t>五、临床关联与异常</w:t>
      </w:r>
    </w:p>
    <w:p>
      <w:pPr>
        <w:numPr>
          <w:ilvl w:val="0"/>
          <w:numId w:val="15"/>
        </w:numPr>
        <w:spacing w:after="400" w:line="400" w:lineRule="atLeast"/>
      </w:pPr>
      <w:r>
        <w:rPr>
          <w:b w:val="true"/>
        </w:rPr>
        <w:t>合成障碍疾病</w:t>
      </w:r>
      <w:r>
        <w:t>：</w:t>
      </w:r>
    </w:p>
    <w:p>
      <w:pPr>
        <w:numPr>
          <w:ilvl w:val="0"/>
          <w:numId w:val="2"/>
        </w:numPr>
        <w:spacing w:after="400" w:line="400" w:lineRule="atLeast"/>
      </w:pPr>
      <w:r>
        <w:rPr>
          <w:b w:val="true"/>
        </w:rPr>
        <w:t>TPO缺陷</w:t>
      </w:r>
      <w:r>
        <w:t xml:space="preserve">：碘化失败 → 先天性甲减[1][11]。</w:t>
      </w:r>
    </w:p>
    <w:p>
      <w:pPr>
        <w:numPr>
          <w:ilvl w:val="0"/>
          <w:numId w:val="2"/>
        </w:numPr>
        <w:spacing w:after="400" w:line="400" w:lineRule="atLeast"/>
      </w:pPr>
      <w:r>
        <w:rPr>
          <w:b w:val="true"/>
        </w:rPr>
        <w:t>NIS突变</w:t>
      </w:r>
      <w:r>
        <w:t xml:space="preserve">：碘摄取障碍 → 甲状腺肿[6][11]。</w:t>
      </w:r>
    </w:p>
    <w:p>
      <w:pPr>
        <w:numPr>
          <w:ilvl w:val="0"/>
          <w:numId w:val="15"/>
        </w:numPr>
        <w:spacing w:after="400" w:line="400" w:lineRule="atLeast"/>
      </w:pPr>
      <w:r>
        <w:rPr>
          <w:b w:val="true"/>
        </w:rPr>
        <w:t>检测意义</w:t>
      </w:r>
      <w:r>
        <w:t>：</w:t>
      </w:r>
    </w:p>
    <w:p>
      <w:pPr>
        <w:numPr>
          <w:ilvl w:val="0"/>
          <w:numId w:val="16"/>
        </w:numPr>
        <w:spacing w:after="400" w:line="400" w:lineRule="atLeast"/>
      </w:pPr>
      <w:r>
        <w:rPr>
          <w:b w:val="true"/>
        </w:rPr>
        <w:t>血清Tg</w:t>
      </w:r>
      <w:r>
        <w:t>：反映甲状腺合成活性（分化型癌术后监测）[11]。</w:t>
      </w:r>
    </w:p>
    <w:p>
      <w:pPr>
        <w:numPr>
          <w:ilvl w:val="0"/>
          <w:numId w:val="16"/>
        </w:numPr>
        <w:spacing w:after="400" w:line="400" w:lineRule="atLeast"/>
      </w:pPr>
      <w:r>
        <w:rPr>
          <w:b w:val="true"/>
        </w:rPr>
        <w:t>TPOAb</w:t>
      </w:r>
      <w:r>
        <w:t>：桥本氏甲状腺炎标志（破坏TPO功能）[8]。</w:t>
      </w:r>
    </w:p>
    <w:p>
      <w:pPr>
        <w:numPr>
          <w:ilvl w:val="0"/>
          <w:numId w:val="15"/>
        </w:numPr>
        <w:spacing w:after="400" w:line="400" w:lineRule="atLeast"/>
      </w:pPr>
      <w:r>
        <w:rPr>
          <w:b w:val="true"/>
        </w:rPr>
        <w:t>药物干预靶点</w:t>
      </w:r>
      <w:r>
        <w:t>：</w:t>
      </w:r>
    </w:p>
    <w:p>
      <w:pPr>
        <w:numPr>
          <w:ilvl w:val="0"/>
          <w:numId w:val="4"/>
        </w:numPr>
        <w:spacing w:after="400" w:line="400" w:lineRule="atLeast"/>
      </w:pPr>
      <w:r>
        <w:rPr>
          <w:b w:val="true"/>
        </w:rPr>
        <w:t>甲巯咪唑</w:t>
      </w:r>
      <w:r>
        <w:t>：抑制TPO活性，减少激素合成[11]。</w:t>
      </w:r>
    </w:p>
    <w:p>
      <w:pPr>
        <w:numPr>
          <w:ilvl w:val="0"/>
          <w:numId w:val="4"/>
        </w:numPr>
        <w:spacing w:after="400" w:line="400" w:lineRule="atLeast"/>
      </w:pPr>
      <w:r>
        <w:rPr>
          <w:b w:val="true"/>
        </w:rPr>
        <w:t>高碘饮食</w:t>
      </w:r>
      <w:r>
        <w:t>：通过Wolff-Chaikoff效应抑制甲亢[11]。</w:t>
      </w:r>
    </w:p>
    <w:p>
      <w:pPr>
        <w:spacing w:after="400" w:line="400" w:lineRule="atLeast"/>
      </w:pPr>
      <w:r>
        <w:rPr>
          <w:b w:val="true"/>
          <w:sz w:val="30"/>
        </w:rPr>
        <w:t>六、未解问题与研究前沿</w:t>
      </w:r>
    </w:p>
    <w:p>
      <w:pPr>
        <w:numPr>
          <w:ilvl w:val="0"/>
          <w:numId w:val="18"/>
        </w:numPr>
        <w:spacing w:after="400" w:line="400" w:lineRule="atLeast"/>
      </w:pPr>
      <w:r>
        <w:rPr>
          <w:b w:val="true"/>
        </w:rPr>
        <w:t>Tg折叠与质量控制</w:t>
      </w:r>
      <w:r>
        <w:t>：</w:t>
      </w:r>
    </w:p>
    <w:p>
      <w:pPr>
        <w:numPr>
          <w:ilvl w:val="0"/>
          <w:numId w:val="20"/>
        </w:numPr>
        <w:spacing w:after="400" w:line="400" w:lineRule="atLeast"/>
      </w:pPr>
      <w:r>
        <w:t>异常折叠的Tg如何触发内质网应激？是否参与自身免疫反应？[2][5]</w:t>
      </w:r>
    </w:p>
    <w:p>
      <w:pPr>
        <w:numPr>
          <w:ilvl w:val="0"/>
          <w:numId w:val="18"/>
        </w:numPr>
        <w:spacing w:after="400" w:line="400" w:lineRule="atLeast"/>
      </w:pPr>
      <w:r>
        <w:rPr>
          <w:b w:val="true"/>
        </w:rPr>
        <w:t>脱碘酶的时空调节</w:t>
      </w:r>
      <w:r>
        <w:t>：</w:t>
      </w:r>
    </w:p>
    <w:p>
      <w:pPr>
        <w:numPr>
          <w:ilvl w:val="0"/>
          <w:numId w:val="25"/>
        </w:numPr>
        <w:spacing w:after="400" w:line="400" w:lineRule="atLeast"/>
      </w:pPr>
      <w:r>
        <w:t>为何甲状腺内T₄:T₃=20:1，而外周组织通过脱碘酶（DIO1/DIO2）将其调整为活性T₃？[3][11]</w:t>
      </w:r>
    </w:p>
    <w:p>
      <w:pPr>
        <w:numPr>
          <w:ilvl w:val="0"/>
          <w:numId w:val="18"/>
        </w:numPr>
        <w:spacing w:after="400" w:line="400" w:lineRule="atLeast"/>
      </w:pPr>
      <w:r>
        <w:rPr>
          <w:b w:val="true"/>
        </w:rPr>
        <w:t>合成微环境动态成像</w:t>
      </w:r>
      <w:r>
        <w:t>：</w:t>
      </w:r>
    </w:p>
    <w:p>
      <w:pPr>
        <w:numPr>
          <w:ilvl w:val="0"/>
          <w:numId w:val="8"/>
        </w:numPr>
        <w:spacing w:after="400" w:line="400" w:lineRule="atLeast"/>
      </w:pPr>
      <w:r>
        <w:t>新型示踪剂（如¹²⁴I-PET）能否实时可视化合成过程？[6]</w:t>
      </w:r>
    </w:p>
    <w:p>
      <w:pPr>
        <w:spacing w:after="400" w:line="400" w:lineRule="atLeast"/>
      </w:pPr>
      <w:r>
        <w:rPr>
          <w:b w:val="true"/>
        </w:rPr>
        <w:t>结论</w:t>
      </w:r>
      <w:r>
        <w:t>：甲状腺素合成是甲状腺滤泡细胞精密协作的结果，以</w:t>
      </w:r>
      <w:r>
        <w:rPr>
          <w:b w:val="true"/>
        </w:rPr>
        <w:t>碘活化-酪氨酸碘化-激素缩合</w:t>
      </w:r>
      <w:r>
        <w:t>为核心路径，受TSH/碘浓度/自身抗体的多层调控。理解此过程对诊断合成障碍性疾病（如先天性甲减）及开发靶向药物（如TPO抑制剂）具有关键意义。</w:t>
      </w:r>
    </w:p>
    <w:p>
      <w:pPr>
        <w:pStyle w:val="Heading2"/>
        <w:spacing w:after="400" w:line="400" w:lineRule="atLeast"/>
      </w:pPr>
      <w:r>
        <w:t>相关组织</w:t>
      </w:r>
    </w:p>
    <w:tbl>
      <w:tblP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>
      <w:tblGrid>
        <w:gridCol w:w="2765"/>
        <w:gridCol w:w="2765"/>
        <w:gridCol w:w="2765"/>
      </w:tblGrid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组织名称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概述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rPr>
                <w:b w:val="true"/>
              </w:rPr>
              <w:t>类型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中国科学院深圳先进技术研究院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该机构进行了与甲状腺相关的研究。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科研/教育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粤东西北事业单位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招聘医疗岗医学基础知识，涉及医疗领域。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医疗/招聘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北京大学第三医院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进行了与甲状腺相关的研究。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医疗/教育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梅里埃诊断产品（上海）有限公司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遭遇产品检测问题的公司。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医疗/诊断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雅培贸易（上海）有限公司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遭遇产品校准失败问题的公司。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医疗/诊断</w:t>
            </w:r>
          </w:p>
        </w:tc>
      </w:tr>
      <w:tr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辉瑞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发布了Vyndaqel的研究数据分析，与甲状腺相关。</w:t>
            </w:r>
          </w:p>
        </w:tc>
        <w:tc>
          <w:tcPr>
            <w:tcW w:w="2765" w:type="dxa"/>
            <w:tcBorders/>
          </w:tcPr>
          <w:p>
            <w:pPr>
              <w:spacing w:after="400" w:line="400" w:lineRule="exact"/>
            </w:pPr>
            <w:r>
              <w:t>医药/生物技术</w:t>
            </w:r>
          </w:p>
        </w:tc>
      </w:tr>
    </w:tbl>
    <w:p>
      <w:pPr>
        <w:pStyle w:val="Heading2"/>
        <w:spacing w:before="400" w:after="400" w:line="400" w:lineRule="atLeast"/>
      </w:pPr>
      <w:r>
        <w:t>参考资料</w:t>
      </w:r>
    </w:p>
    <w:p>
      <w:pPr>
        <w:spacing w:after="200" w:line="400" w:lineRule="atLeast"/>
      </w:pPr>
      <w:hyperlink r:id="rId6">
        <w:r>
          <w:rPr>
            <w:rStyle w:val="DefaultParagraphFont"/>
            <w:color w:val="0563C1"/>
          </w:rPr>
          <w:t xml:space="preserve">1. 甲状腺激素合成步骤详解 [2022-04-22]</w:t>
        </w:r>
      </w:hyperlink>
    </w:p>
    <w:p>
      <w:pPr>
        <w:spacing w:after="200" w:line="400" w:lineRule="atLeast"/>
      </w:pPr>
      <w:hyperlink r:id="rId7">
        <w:r>
          <w:rPr>
            <w:rStyle w:val="DefaultParagraphFont"/>
            <w:color w:val="0563C1"/>
          </w:rPr>
          <w:t xml:space="preserve">2. 甲状腺素在人体内的工作 [2021-01-01]</w:t>
        </w:r>
      </w:hyperlink>
    </w:p>
    <w:p>
      <w:pPr>
        <w:spacing w:after="200" w:line="400" w:lineRule="atLeast"/>
      </w:pPr>
      <w:hyperlink r:id="rId8">
        <w:r>
          <w:rPr>
            <w:rStyle w:val="DefaultParagraphFont"/>
            <w:color w:val="0563C1"/>
          </w:rPr>
          <w:t xml:space="preserve">3. 甲状腺素 [2014-07-15]</w:t>
        </w:r>
      </w:hyperlink>
    </w:p>
    <w:p>
      <w:pPr>
        <w:spacing w:after="200" w:line="400" w:lineRule="atLeast"/>
      </w:pPr>
      <w:hyperlink r:id="rId9">
        <w:r>
          <w:rPr>
            <w:rStyle w:val="DefaultParagraphFont"/>
            <w:color w:val="0563C1"/>
          </w:rPr>
          <w:t xml:space="preserve">4. ANALYSIS OF MEDICINES OF THE HORMON GROUP</w:t>
        </w:r>
      </w:hyperlink>
    </w:p>
    <w:p>
      <w:pPr>
        <w:spacing w:after="200" w:line="400" w:lineRule="atLeast"/>
      </w:pPr>
      <w:hyperlink r:id="rId10">
        <w:r>
          <w:rPr>
            <w:rStyle w:val="DefaultParagraphFont"/>
            <w:color w:val="0563C1"/>
          </w:rPr>
          <w:t xml:space="preserve">5. 甲状腺素的形成过程 [2022-10-09]</w:t>
        </w:r>
      </w:hyperlink>
    </w:p>
    <w:p>
      <w:pPr>
        <w:spacing w:after="200" w:line="400" w:lineRule="atLeast"/>
      </w:pPr>
      <w:hyperlink r:id="rId11">
        <w:r>
          <w:rPr>
            <w:rStyle w:val="DefaultParagraphFont"/>
            <w:color w:val="0563C1"/>
          </w:rPr>
          <w:t xml:space="preserve">6. 甲状腺素的合成原料是什么？ [2024-08-17]</w:t>
        </w:r>
      </w:hyperlink>
    </w:p>
    <w:p>
      <w:pPr>
        <w:spacing w:after="200" w:line="400" w:lineRule="atLeast"/>
      </w:pPr>
      <w:hyperlink r:id="rId12">
        <w:r>
          <w:rPr>
            <w:rStyle w:val="DefaultParagraphFont"/>
            <w:color w:val="0563C1"/>
          </w:rPr>
          <w:t xml:space="preserve">7. AI智能健康助手 [2020-01-01]</w:t>
        </w:r>
      </w:hyperlink>
    </w:p>
    <w:p>
      <w:pPr>
        <w:spacing w:after="200" w:line="400" w:lineRule="atLeast"/>
      </w:pPr>
      <w:hyperlink r:id="rId13">
        <w:r>
          <w:rPr>
            <w:rStyle w:val="DefaultParagraphFont"/>
            <w:color w:val="0563C1"/>
          </w:rPr>
          <w:t xml:space="preserve">8. 甲状腺素的合成原料及其临床应用 [2023-01-01]</w:t>
        </w:r>
      </w:hyperlink>
    </w:p>
    <w:p>
      <w:pPr>
        <w:spacing w:after="200" w:line="400" w:lineRule="atLeast"/>
      </w:pPr>
      <w:hyperlink r:id="rId14">
        <w:r>
          <w:rPr>
            <w:rStyle w:val="DefaultParagraphFont"/>
            <w:color w:val="0563C1"/>
          </w:rPr>
          <w:t xml:space="preserve">9. 甲状腺重要性！每个女性都应关注它！ [2023-10-19]</w:t>
        </w:r>
      </w:hyperlink>
    </w:p>
    <w:p>
      <w:pPr>
        <w:spacing w:after="200" w:line="400" w:lineRule="atLeast"/>
      </w:pPr>
      <w:hyperlink r:id="rId15">
        <w:r>
          <w:rPr>
            <w:rStyle w:val="DefaultParagraphFont"/>
            <w:color w:val="0563C1"/>
          </w:rPr>
          <w:t xml:space="preserve">10. 甲状腺激素合成过程详解 [2023-11-08]</w:t>
        </w:r>
      </w:hyperlink>
    </w:p>
    <w:p>
      <w:pPr>
        <w:spacing w:after="200" w:line="400" w:lineRule="atLeast"/>
      </w:pPr>
      <w:hyperlink r:id="rId16">
        <w:r>
          <w:rPr>
            <w:rStyle w:val="DefaultParagraphFont"/>
            <w:color w:val="0563C1"/>
          </w:rPr>
          <w:t xml:space="preserve">11. 甲状腺素的合成、储存、释放与运输 [2020-02-19]</w:t>
        </w:r>
      </w:hyperlink>
    </w:p>
    <w:p>
      <w:pPr>
        <w:spacing w:after="200" w:line="400" w:lineRule="atLeast"/>
      </w:pPr>
      <w:hyperlink r:id="rId17">
        <w:r>
          <w:rPr>
            <w:rStyle w:val="DefaultParagraphFont"/>
            <w:color w:val="0563C1"/>
          </w:rPr>
          <w:t xml:space="preserve">12. வேத ஊரங்கிலையை</w:t>
        </w:r>
      </w:hyperlink>
    </w:p>
    <w:p>
      <w:pPr>
        <w:spacing w:after="200" w:line="400" w:lineRule="atLeast"/>
      </w:pPr>
      <w:hyperlink r:id="rId18">
        <w:r>
          <w:rPr>
            <w:rStyle w:val="DefaultParagraphFont"/>
            <w:color w:val="0563C1"/>
          </w:rPr>
          <w:t xml:space="preserve">13. 甲状腺激素</w:t>
        </w:r>
      </w:hyperlink>
    </w:p>
    <w:p>
      <w:pPr>
        <w:spacing w:after="200" w:line="400" w:lineRule="atLeast"/>
      </w:pPr>
      <w:hyperlink r:id="rId19">
        <w:r>
          <w:rPr>
            <w:rStyle w:val="DefaultParagraphFont"/>
            <w:color w:val="0563C1"/>
          </w:rPr>
          <w:t xml:space="preserve">14. 甲状腺素合成的过程 [2025-01-01]</w:t>
        </w:r>
      </w:hyperlink>
    </w:p>
    <w:p>
      <w:pPr>
        <w:spacing w:after="200" w:line="400" w:lineRule="atLeast"/>
      </w:pPr>
      <w:hyperlink r:id="rId20">
        <w:r>
          <w:rPr>
            <w:rStyle w:val="DefaultParagraphFont"/>
            <w:color w:val="0563C1"/>
          </w:rPr>
          <w:t xml:space="preserve">15. Thyroid Gland</w:t>
        </w:r>
      </w:hyperlink>
    </w:p>
    <w:sectPr>
      <w:headerReference w:type="default" r:id="rId21"/>
      <w:footerReference w:type="default" r:id="rId22"/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rPr>
        <w:rFonts/>
        <w:color w:val="808080"/>
        <w:sz w:val="18"/>
      </w:rPr>
      <w:t>内容为AI生成，可能不准确，请谨慎参考</w:t>
    </w:r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drawing>
        <wp:inline distT="0" distB="0" distL="0" distR="0">
          <wp:extent cx="1336798" cy="320832"/>
          <wp:effectExtent l="0" t="0" r="0" b="0"/>
          <wp:docPr id="7680" name="image" descr="image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5360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multiLevelType w:val="multilevel"/>
    <w:lvl w:ilvl="0">
      <w:start w:val="1"/>
      <w:numFmt w:val="bullet"/>
      <w:suff w:val="nothing"/>
      <w:lvlText w:val=""/>
      <w:rPr>
        <w:rFonts w:hint="default" w:ascii="Wingdings" w:hAnsi="Wingdings"/>
      </w:rPr>
    </w:lvl>
    <w:lvl w:ilvl="1">
      <w:start w:val="1"/>
      <w:numFmt w:val="bullet"/>
      <w:suff w:val="nothing"/>
      <w:lvlText w:val=""/>
      <w:pPr>
        <w:ind w:left="210"/>
      </w:pPr>
      <w:rPr>
        <w:rFonts w:hint="default" w:ascii="Wingdings" w:hAnsi="Wingdings"/>
      </w:rPr>
    </w:lvl>
    <w:lvl w:ilvl="2">
      <w:start w:val="1"/>
      <w:numFmt w:val="bullet"/>
      <w:suff w:val="nothing"/>
      <w:lvlText w:val=""/>
      <w:pPr>
        <w:ind w:left="420"/>
      </w:pPr>
      <w:rPr>
        <w:rFonts w:hint="default" w:ascii="Wingdings" w:hAnsi="Wingdings"/>
      </w:rPr>
    </w:lvl>
    <w:lvl w:ilvl="3">
      <w:start w:val="1"/>
      <w:numFmt w:val="bullet"/>
      <w:suff w:val="nothing"/>
      <w:lvlText w:val=""/>
      <w:pPr>
        <w:ind w:left="630"/>
      </w:pPr>
      <w:rPr>
        <w:rFonts w:hint="default" w:ascii="Wingdings" w:hAnsi="Wingdings"/>
      </w:rPr>
    </w:lvl>
    <w:lvl w:ilvl="4">
      <w:start w:val="1"/>
      <w:numFmt w:val="bullet"/>
      <w:suff w:val="nothing"/>
      <w:lvlText w:val=""/>
      <w:pPr>
        <w:ind w:left="840"/>
      </w:pPr>
      <w:rPr>
        <w:rFonts w:hint="default" w:ascii="Wingdings" w:hAnsi="Wingdings"/>
      </w:rPr>
    </w:lvl>
    <w:lvl w:ilvl="5">
      <w:start w:val="1"/>
      <w:numFmt w:val="bullet"/>
      <w:suff w:val="nothing"/>
      <w:lvlText w:val=""/>
      <w:pPr>
        <w:ind w:left="1050"/>
      </w:pPr>
      <w:rPr>
        <w:rFonts w:hint="default" w:ascii="Wingdings" w:hAnsi="Wingdings"/>
      </w:rPr>
    </w:lvl>
    <w:lvl w:ilvl="6">
      <w:start w:val="1"/>
      <w:numFmt w:val="bullet"/>
      <w:suff w:val="nothing"/>
      <w:lvlText w:val=""/>
      <w:pPr>
        <w:ind w:left="1260"/>
      </w:pPr>
      <w:rPr>
        <w:rFonts w:hint="default" w:ascii="Wingdings" w:hAnsi="Wingdings"/>
      </w:rPr>
    </w:lvl>
    <w:lvl w:ilvl="7">
      <w:start w:val="1"/>
      <w:numFmt w:val="bullet"/>
      <w:suff w:val="nothing"/>
      <w:lvlText w:val=""/>
      <w:pPr>
        <w:ind w:left="1470"/>
      </w:pPr>
      <w:rPr>
        <w:rFonts w:hint="default" w:ascii="Wingdings" w:hAnsi="Wingdings"/>
      </w:rPr>
    </w:lvl>
    <w:lvl w:ilvl="8">
      <w:start w:val="1"/>
      <w:numFmt w:val="bullet"/>
      <w:suff w:val="nothing"/>
      <w:lvlText w:val=""/>
      <w:pPr>
        <w:ind w:left="1680"/>
      </w:pPr>
      <w:rPr>
        <w:rFonts w:hint="default" w:ascii="Wingdings" w:hAnsi="Wingdings"/>
      </w:rPr>
    </w:lvl>
  </w:abstractNum>
  <w:abstractNum w:abstractNumId="1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2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3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4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5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abstractNum w:abstractNumId="6">
    <w:multiLevelType w:val="multilevel"/>
    <w:lvl w:ilvl="0">
      <w:start w:val="1"/>
      <w:numFmt w:val="decimal"/>
      <w:suff w:val="nothing"/>
      <w:lvlText w:val="%1."/>
    </w:lvl>
    <w:lvl w:ilvl="1">
      <w:start w:val="1"/>
      <w:numFmt w:val="decimal"/>
      <w:suff w:val="nothing"/>
      <w:lvlText w:val="%1.%2."/>
    </w:lvl>
    <w:lvl w:ilvl="2">
      <w:start w:val="1"/>
      <w:numFmt w:val="decimal"/>
      <w:suff w:val="nothing"/>
      <w:lvlText w:val="%1.%2.%3."/>
    </w:lvl>
    <w:lvl w:ilvl="3">
      <w:start w:val="1"/>
      <w:numFmt w:val="decimal"/>
      <w:suff w:val="nothing"/>
      <w:lvlText w:val="%1.%2.%3.%4."/>
    </w:lvl>
    <w:lvl w:ilvl="4">
      <w:start w:val="1"/>
      <w:numFmt w:val="decimal"/>
      <w:suff w:val="nothing"/>
      <w:lvlText w:val="%1.%2.%3.%4.%5."/>
    </w:lvl>
    <w:lvl w:ilvl="5">
      <w:start w:val="1"/>
      <w:numFmt w:val="decimal"/>
      <w:suff w:val="nothing"/>
      <w:lvlText w:val="%1.%2.%3.%4.%5.%6."/>
    </w:lvl>
    <w:lvl w:ilvl="6">
      <w:start w:val="1"/>
      <w:numFmt w:val="decimal"/>
      <w:suff w:val="nothing"/>
      <w:lvlText w:val="%1.%2.%3.%4.%5.%6.%7."/>
    </w:lvl>
    <w:lvl w:ilvl="7">
      <w:start w:val="1"/>
      <w:numFmt w:val="decimal"/>
      <w:suff w:val="nothing"/>
      <w:lvlText w:val="%1.%2.%3.%4.%5.%6.%7.%8."/>
    </w:lvl>
    <w:lvl w:ilvl="8">
      <w:start w:val="1"/>
      <w:numFmt w:val="decimal"/>
      <w:suff w:val="nothing"/>
      <w:lvlText w:val="%1.%2.%3.%4.%5.%6.%7.%8.%9."/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  <w:num w:numId="16">
    <w:abstractNumId w:val="0"/>
  </w:num>
  <w:num w:numId="17">
    <w:abstractNumId w:val="0"/>
  </w:num>
  <w:num w:numId="18">
    <w:abstractNumId w:val="5"/>
  </w:num>
  <w:num w:numId="19">
    <w:abstractNumId w:val="0"/>
  </w:num>
  <w:num w:numId="20">
    <w:abstractNumId w:val="0"/>
  </w:num>
  <w:num w:numId="21">
    <w:abstractNumId w:val="0"/>
  </w:num>
  <w:num w:numId="22">
    <w:abstractNumId w:val="6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sz w:val="21"/>
      </w:rPr>
    </w:r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jpeg" Type="http://schemas.openxmlformats.org/officeDocument/2006/relationships/image" Id="rId4"/>
    <Relationship Target="media/document_image_rId5.jpeg" Type="http://schemas.openxmlformats.org/officeDocument/2006/relationships/image" Id="rId5"/>
    <Relationship TargetMode="External" Target="https://mp.weixin.qq.com/s?__biz=Mzg5NzUzNjYzNQ%3D%3D&amp;mid=2247484076&amp;idx=1&amp;sn=bef2a043a389d7c742b5b7be9c92ce40&amp;chksm=c07105b8f7068cae2d49b12665ba78ee1094a6af41561ff68415001530a965dc903c1a7bf247&amp;scene=27" Type="http://schemas.openxmlformats.org/officeDocument/2006/relationships/hyperlink" Id="rId6"/>
    <Relationship TargetMode="External" Target="https://mp.weixin.qq.com/s?__biz=MzI3NDQ4OTgyNw%3D%3D&amp;mid=2247483816&amp;idx=5&amp;sn=1b3ec58ba800646faaad0a0a0328f78b&amp;chksm=eb120924dc658032cdad0f7a9dc7ec612b6edf0a3b93f169017b55d03e7390aae1b107765016&amp;scene=27" Type="http://schemas.openxmlformats.org/officeDocument/2006/relationships/hyperlink" Id="rId7"/>
    <Relationship TargetMode="External" Target="http://cht.a-hospital.com/index.php?title=%E7%94%B2%E7%8A%B6%E8%85%BA%E7%B4%A0&amp;diff=517013&amp;oldid=242889" Type="http://schemas.openxmlformats.org/officeDocument/2006/relationships/hyperlink" Id="rId8"/>
    <Relationship TargetMode="External" Target="http://dspace.zsmu.edu.ua/bitstream/123456789/20830/1/Hormones_Section%202.3_Educational%20methodical%20guide.pdf" Type="http://schemas.openxmlformats.org/officeDocument/2006/relationships/hyperlink" Id="rId9"/>
    <Relationship TargetMode="External" Target="https://www.dxy.cn/bbs/topic/18386830?keywords=%E7%94%B2%E7%8A%B6%E8%85%BA%E7%B4%A0%E7%9A%84%E5%90%88%E6%88%90" Type="http://schemas.openxmlformats.org/officeDocument/2006/relationships/hyperlink" Id="rId10"/>
    <Relationship TargetMode="External" Target="https://wiki.antpedia.com/%E7%94%B2%E7%8A%B6%E8%85%BA%E7%B4%A0%E5%90%88%E6%88%90%E5%8E%9F%E6%96%99%E6%98%AF%E4%BB%80%E4%B9%88-3321029-news" Type="http://schemas.openxmlformats.org/officeDocument/2006/relationships/hyperlink" Id="rId11"/>
    <Relationship TargetMode="External" Target="https://cont.jd.com/content/1010027346437174" Type="http://schemas.openxmlformats.org/officeDocument/2006/relationships/hyperlink" Id="rId12"/>
    <Relationship TargetMode="External" Target="https://wiki.antpedia.com/article-3321029-120" Type="http://schemas.openxmlformats.org/officeDocument/2006/relationships/hyperlink" Id="rId13"/>
    <Relationship TargetMode="External" Target="https://zhuanlan.zhihu.com/p/662205295" Type="http://schemas.openxmlformats.org/officeDocument/2006/relationships/hyperlink" Id="rId14"/>
    <Relationship TargetMode="External" Target="https://wapask.39.net/question/_vfdumj.html" Type="http://schemas.openxmlformats.org/officeDocument/2006/relationships/hyperlink" Id="rId15"/>
    <Relationship TargetMode="External" Target="https://book.qq.com/book-read/27613378/13" Type="http://schemas.openxmlformats.org/officeDocument/2006/relationships/hyperlink" Id="rId16"/>
    <Relationship TargetMode="External" Target="https://teacher.qb365.in/uploads/1568194440-neet_bio_u5_c7_chemical_integration.pdf" Type="http://schemas.openxmlformats.org/officeDocument/2006/relationships/hyperlink" Id="rId17"/>
    <Relationship TargetMode="External" Target="http://ziyuan.tshlzyxy.com/suite/portal/res?key=87319796" Type="http://schemas.openxmlformats.org/officeDocument/2006/relationships/hyperlink" Id="rId18"/>
    <Relationship TargetMode="External" Target="https://www.chem960.com/ask/q-9c15a28c8eaf4912b4fe07349d4f7387" Type="http://schemas.openxmlformats.org/officeDocument/2006/relationships/hyperlink" Id="rId19"/>
    <Relationship TargetMode="External" Target="https://medicinebau.weebly.com/uploads/7/9/0/4/79048958/2._physiology_of_thyroid_gland.docx" Type="http://schemas.openxmlformats.org/officeDocument/2006/relationships/hyperlink" Id="rId20"/>
    <Relationship Target="header.xml" Type="http://schemas.openxmlformats.org/officeDocument/2006/relationships/header" Id="rId21"/>
    <Relationship Target="footer.xml" Type="http://schemas.openxmlformats.org/officeDocument/2006/relationships/footer" Id="rId22"/>
</Relationships>

</file>

<file path=word/_rels/header.xml.rels><?xml version="1.0" encoding="UTF-8" standalone="yes"?>
<Relationships xmlns="http://schemas.openxmlformats.org/package/2006/relationships">
    <Relationship Target="media/header_image_rId1.png" Type="http://schemas.openxmlformats.org/officeDocument/2006/relationships/image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