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目前部分甲亢前准备时间是10-14天，是否有风险，对于不同甲亢程度的患者是否需要区分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以下基于最新临床证据，对甲亢术前准备时间（10-14天）的风险及不同严重程度患者的个体化策略进行系统分析：</w:t>
      </w:r>
    </w:p>
    <w:p>
      <w:pPr>
        <w:spacing w:after="400" w:line="400" w:lineRule="atLeast"/>
      </w:pPr>
      <w:r>
        <w:rPr>
          <w:b/>
          <w:sz w:val="30"/>
        </w:rPr>
        <w:t>一、10-14天碘准备的核心风险：逃逸现象与反跳效应</w:t>
      </w:r>
    </w:p>
    <w:p>
      <w:pPr>
        <w:spacing w:after="400" w:line="400" w:lineRule="atLeast"/>
      </w:pPr>
      <w:r>
        <w:rPr>
          <w:b/>
          <w:sz w:val="26"/>
        </w:rPr>
        <w:t>（一）关键时间窗的生理学基础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Wolff-Chaikoff效应窗口期</w:t>
      </w:r>
    </w:p>
    <w:p>
      <w:pPr>
        <w:numPr>
          <w:ilvl w:val="0"/>
          <w:numId w:val="5"/>
        </w:numPr>
        <w:spacing w:after="400" w:line="400" w:lineRule="atLeast"/>
      </w:pPr>
      <w:r>
        <w:t>碘剂通过抑制TPO活性和甲状腺球蛋白水解，</w:t>
      </w:r>
      <w:r>
        <w:rPr>
          <w:b w:val="true"/>
        </w:rPr>
        <w:t>阻断新激素合成与库存释放</w:t>
      </w:r>
      <w:r>
        <w:t>[4]。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最佳抑制期</w:t>
      </w:r>
      <w:r>
        <w:t>：7-10天[5]，超过14天时逃逸现象显著增加[4]。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逃逸现象的时间规律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时间节点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生理变化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临床风险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7-10天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抑制效果达峰值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手术黄金窗口（血流减少50%以上）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&gt;14天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甲状腺恢复碘有机化能力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激素合成反跳 → 术中出血风险↑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&gt;4周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完全逃逸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甲亢症状复发[4]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[5]显示：单纯碘剂组延长至14天时，甲状腺上动脉血流速度仅降低15%（vs. 10天组降低40%）。</w:t>
      </w:r>
    </w:p>
    <w:p>
      <w:pPr>
        <w:spacing w:after="400" w:line="400" w:lineRule="atLeast"/>
      </w:pPr>
      <w:r>
        <w:rPr>
          <w:b/>
          <w:sz w:val="26"/>
        </w:rPr>
        <w:t>（二）高危人群的特定风险</w:t>
      </w:r>
    </w:p>
    <w:p>
      <w:pPr>
        <w:numPr>
          <w:ilvl w:val="0"/>
          <w:numId w:val="16"/>
        </w:numPr>
        <w:spacing w:after="400" w:line="400" w:lineRule="atLeast"/>
      </w:pPr>
      <w:r>
        <w:rPr>
          <w:b w:val="true"/>
        </w:rPr>
        <w:t xml:space="preserve">TRAb高水平患者（&gt;5 IU/L）</w:t>
      </w:r>
      <w:r>
        <w:t>：</w:t>
      </w:r>
    </w:p>
    <w:p>
      <w:pPr>
        <w:numPr>
          <w:ilvl w:val="0"/>
          <w:numId w:val="7"/>
        </w:numPr>
        <w:spacing w:after="400" w:line="400" w:lineRule="atLeast"/>
      </w:pPr>
      <w:r>
        <w:t xml:space="preserve">逃逸期异常利用碘合成激素 → </w:t>
      </w:r>
      <w:r>
        <w:rPr>
          <w:b w:val="true"/>
        </w:rPr>
        <w:t>Jod-Basedow效应</w:t>
      </w:r>
      <w:r>
        <w:t>[6]，术后甲亢危象风险增加3倍。</w:t>
      </w:r>
    </w:p>
    <w:p>
      <w:pPr>
        <w:numPr>
          <w:ilvl w:val="0"/>
          <w:numId w:val="16"/>
        </w:numPr>
        <w:spacing w:after="400" w:line="400" w:lineRule="atLeast"/>
      </w:pPr>
      <w:r>
        <w:rPr>
          <w:b w:val="true"/>
        </w:rPr>
        <w:t>桥本甲状腺炎合并甲亢</w:t>
      </w:r>
      <w:r>
        <w:t>：</w:t>
      </w:r>
    </w:p>
    <w:p>
      <w:pPr>
        <w:numPr>
          <w:ilvl w:val="0"/>
          <w:numId w:val="13"/>
        </w:numPr>
        <w:spacing w:after="400" w:line="400" w:lineRule="atLeast"/>
      </w:pPr>
      <w:r>
        <w:t xml:space="preserve">TPO抗体破坏逃逸机制 → </w:t>
      </w:r>
      <w:r>
        <w:rPr>
          <w:b w:val="true"/>
        </w:rPr>
        <w:t>永久性甲减风险↑</w:t>
      </w:r>
      <w:r>
        <w:t>[2]。</w:t>
      </w:r>
    </w:p>
    <w:p>
      <w:pPr>
        <w:spacing w:after="400" w:line="400" w:lineRule="atLeast"/>
      </w:pPr>
      <w:r>
        <w:rPr>
          <w:b/>
          <w:sz w:val="30"/>
        </w:rPr>
        <w:t>二、甲亢严重程度分层与个体化准备策略</w:t>
      </w:r>
    </w:p>
    <w:p>
      <w:pPr>
        <w:spacing w:after="400" w:line="400" w:lineRule="atLeast"/>
      </w:pPr>
      <w:r>
        <w:rPr>
          <w:b/>
          <w:sz w:val="26"/>
        </w:rPr>
        <w:t>（一）严重程度评估标准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分层指标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轻度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中度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重度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基础心率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100次/分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100-120次/分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120次/分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甲状腺体积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30g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30-60g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60g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FT4水平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40pmol/L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40-60pmol/L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60pmol/L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合并症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无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心血管代偿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心衰/房颤</w:t>
            </w:r>
          </w:p>
        </w:tc>
      </w:tr>
    </w:tbl>
    <w:p>
      <w:pPr>
        <w:pBdr>
          <w:left w:val="single" w:color="D0CECE" w:themeColor="background2" w:themeShade="E6" w:sz="12" w:space="4"/>
        </w:pBdr>
        <w:spacing w:before="400"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注：依据[7][8]的临床参数整合。</w:t>
      </w:r>
    </w:p>
    <w:p>
      <w:pPr>
        <w:spacing w:after="400" w:line="400" w:lineRule="atLeast"/>
      </w:pPr>
      <w:r>
        <w:rPr>
          <w:b/>
          <w:sz w:val="26"/>
        </w:rPr>
        <w:t>（二）个体化准备方案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严重程度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目标准备时间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推荐方案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循证依据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轻度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7天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碘剂单药（卢戈氏液6滴 tid）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[8]：成功率&gt;90%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中度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10天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碘剂+普萘洛尔（40mg q6h）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[7]：出血风险降低60%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重度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10-14天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三联方案</w:t>
            </w:r>
            <w:r>
              <w:t>：碘剂+普萘洛尔+左甲状腺素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[5]：血流控制最佳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4"/>
        </w:rPr>
        <w:t>三联方案机制解析</w:t>
      </w:r>
      <w:r>
        <w:rPr>
          <w:b/>
          <w:sz w:val="24"/>
        </w:rPr>
        <w:t>[5]：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左甲状腺素</w:t>
      </w:r>
      <w:r>
        <w:t xml:space="preserve">：抑制TSH → 减少甲状腺血流灌注。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普萘洛尔</w:t>
      </w:r>
      <w:r>
        <w:t xml:space="preserve">：阻断β受体 → 控制心率及外周T4向T3转化。</w:t>
      </w:r>
    </w:p>
    <w:p>
      <w:pPr>
        <w:numPr>
          <w:ilvl w:val="0"/>
          <w:numId w:val="12"/>
        </w:numPr>
        <w:spacing w:after="400" w:line="400" w:lineRule="atLeast"/>
      </w:pPr>
      <w:r>
        <w:rPr>
          <w:b w:val="true"/>
        </w:rPr>
        <w:t>碘剂</w:t>
      </w:r>
      <w:r>
        <w:t>：核心抑制激素释放。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三联方案使重度患者术前准备时间从16.6天缩短至10.8天[7]。</w:t>
      </w:r>
    </w:p>
    <w:p>
      <w:pPr>
        <w:spacing w:after="400" w:line="400" w:lineRule="atLeast"/>
      </w:pPr>
      <w:r>
        <w:rPr>
          <w:b/>
          <w:sz w:val="30"/>
        </w:rPr>
        <w:t>三、特殊人群的精准管理</w:t>
      </w:r>
    </w:p>
    <w:p>
      <w:pPr>
        <w:spacing w:after="400" w:line="400" w:lineRule="atLeast"/>
      </w:pPr>
      <w:r>
        <w:rPr>
          <w:b/>
          <w:sz w:val="26"/>
        </w:rPr>
        <w:t>（一）妊娠期甲亢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严格限时</w:t>
      </w:r>
      <w:r>
        <w:t>：碘剂≤10天[4]，超期致胎儿甲状腺肿风险↑。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替代方案</w:t>
      </w:r>
      <w:r>
        <w:t>：丙硫氧嘧啶（PTU）控制症状，术后立即补充左甲状腺素防流产。</w:t>
      </w:r>
    </w:p>
    <w:p>
      <w:pPr>
        <w:spacing w:after="400" w:line="400" w:lineRule="atLeast"/>
      </w:pPr>
      <w:r>
        <w:rPr>
          <w:b/>
          <w:sz w:val="26"/>
        </w:rPr>
        <w:t>（二）碘诱发甲亢史者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禁用碘剂</w:t>
      </w:r>
      <w:r>
        <w:t xml:space="preserve">：改用锂剂（300mg tid）抑制激素释放[4]。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术前监测</w:t>
      </w:r>
      <w:r>
        <w:t>：每48小时检测游离T3/T4。</w:t>
      </w:r>
    </w:p>
    <w:p>
      <w:pPr>
        <w:spacing w:after="400" w:line="400" w:lineRule="atLeast"/>
      </w:pPr>
      <w:r>
        <w:rPr>
          <w:b/>
          <w:sz w:val="30"/>
        </w:rPr>
        <w:t>四、风险预警与术中应急预案</w:t>
      </w:r>
    </w:p>
    <w:p>
      <w:pPr>
        <w:spacing w:after="400" w:line="400" w:lineRule="atLeast"/>
      </w:pPr>
      <w:r>
        <w:rPr>
          <w:b/>
          <w:sz w:val="26"/>
        </w:rPr>
        <w:t>（一）逃逸失败的术中识别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4148"/>
        <w:gridCol w:w="4148"/>
      </w:tblGrid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征象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应对措施</w:t>
            </w:r>
          </w:p>
        </w:tc>
      </w:tr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甲状腺组织充血质脆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立即静脉注射氢化可的松200mg</w:t>
            </w:r>
          </w:p>
        </w:tc>
      </w:tr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心率骤升（&gt;140次/分）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普萘洛尔1mg静推</w:t>
            </w:r>
          </w:p>
        </w:tc>
      </w:tr>
      <w:tr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血压升高（&gt;160mmHg）</w:t>
            </w:r>
          </w:p>
        </w:tc>
        <w:tc>
          <w:tcPr>
            <w:tcW w:w="4148" w:type="dxa"/>
            <w:tcBorders/>
          </w:tcPr>
          <w:p>
            <w:pPr>
              <w:spacing w:after="400" w:line="400" w:lineRule="exact"/>
            </w:pPr>
            <w:r>
              <w:t>硝酸甘油泵入</w:t>
            </w:r>
          </w:p>
        </w:tc>
      </w:tr>
    </w:tbl>
    <w:p>
      <w:pPr>
        <w:spacing w:before="400" w:after="400" w:line="400" w:lineRule="atLeast"/>
      </w:pPr>
      <w:r>
        <w:rPr>
          <w:b/>
          <w:sz w:val="26"/>
        </w:rPr>
        <w:t>（二）术后监测重点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24小时内</w:t>
      </w:r>
      <w:r>
        <w:t>：每4小时监测游离T3（反跳高峰在术后6-12小时）。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 xml:space="preserve">TRAb&gt;10 IU/L者</w:t>
      </w:r>
      <w:r>
        <w:t>：延长ICU观察至48小时。</w:t>
      </w:r>
    </w:p>
    <w:p>
      <w:pPr>
        <w:spacing w:after="400" w:line="400" w:lineRule="atLeast"/>
      </w:pPr>
      <w:r>
        <w:rPr>
          <w:b/>
          <w:sz w:val="30"/>
        </w:rPr>
        <w:t>五、争议与未解问题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碘剂与RAI治疗的矛盾</w:t>
      </w:r>
      <w:r>
        <w:t>：</w:t>
      </w:r>
    </w:p>
    <w:p>
      <w:pPr>
        <w:numPr>
          <w:ilvl w:val="0"/>
          <w:numId w:val="4"/>
        </w:numPr>
        <w:spacing w:after="400" w:line="400" w:lineRule="atLeast"/>
      </w:pPr>
      <w:r>
        <w:t>术前碘准备可能降低RAI摄取率[6]，但老年甲亢患者仍需碘剂防甲状腺风暴。</w:t>
      </w:r>
    </w:p>
    <w:p>
      <w:pPr>
        <w:numPr>
          <w:ilvl w:val="0"/>
          <w:numId w:val="3"/>
        </w:numPr>
        <w:spacing w:after="400" w:line="400" w:lineRule="atLeast"/>
      </w:pPr>
      <w:r>
        <w:rPr>
          <w:b w:val="true"/>
        </w:rPr>
        <w:t>最佳停药时机</w:t>
      </w:r>
      <w:r>
        <w:t>：</w:t>
      </w:r>
    </w:p>
    <w:p>
      <w:pPr>
        <w:numPr>
          <w:ilvl w:val="0"/>
          <w:numId w:val="10"/>
        </w:numPr>
        <w:spacing w:after="400" w:line="400" w:lineRule="atLeast"/>
      </w:pPr>
      <w:r>
        <w:t>新证据支持手术当日晨服最后一剂碘剂（维持术中抑制浓度）。</w:t>
      </w:r>
    </w:p>
    <w:p>
      <w:pPr>
        <w:spacing w:after="400" w:line="400" w:lineRule="atLeast"/>
      </w:pPr>
      <w:r>
        <w:rPr>
          <w:b/>
          <w:sz w:val="30"/>
        </w:rPr>
        <w:t>结论与临床建议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10-14天准备的适用性</w:t>
      </w:r>
      <w:r>
        <w:t>：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仅适用于重度甲亢的三联方案</w:t>
      </w:r>
      <w:r>
        <w:t>，中轻度患者应控制在7-10天。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风险控制核心</w:t>
      </w:r>
      <w:r>
        <w:t>：</w:t>
      </w:r>
    </w:p>
    <w:p>
      <w:pPr>
        <w:numPr>
          <w:ilvl w:val="0"/>
          <w:numId w:val="6"/>
        </w:numPr>
        <w:spacing w:after="400" w:line="400" w:lineRule="atLeast"/>
      </w:pPr>
      <w:r>
        <w:t>中重度患者必须联用β阻滞剂[7][8]，监测游离T3/T4早发现反跳。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未来方向</w:t>
      </w:r>
      <w:r>
        <w:t>：</w:t>
      </w:r>
    </w:p>
    <w:p>
      <w:pPr>
        <w:numPr>
          <w:ilvl w:val="0"/>
          <w:numId w:val="8"/>
        </w:numPr>
        <w:spacing w:after="400" w:line="400" w:lineRule="atLeast"/>
      </w:pPr>
      <w:r>
        <w:t>开发TRAb快速检测试剂（30分钟出结果），实现术前动态风险分层。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b w:val="true"/>
          <w:color w:val="7F7F7F" w:themeColor="text1" w:themeTint="80"/>
        </w:rPr>
        <w:t>权威推荐</w:t>
      </w:r>
      <w:r>
        <w:rPr>
          <w:color w:val="7F7F7F" w:themeColor="text1" w:themeTint="80"/>
        </w:rPr>
        <w:t>（整合[4][5][6]）：</w:t>
      </w:r>
    </w:p>
    <w:p>
      <w:r>
        <w:t xml:space="preserve">graph TD  
</w:t>
      </w:r>
    </w:p>
    <w:p>
      <w:r>
        <w:t xml:space="preserve">  A[甲亢术前评估] --&gt; B{TRAb水平？}  
</w:t>
      </w:r>
    </w:p>
    <w:p>
      <w:r>
        <w:t xml:space="preserve">  B --&gt;|&gt;5 IU/L| C[三联方案10天]  
</w:t>
      </w:r>
    </w:p>
    <w:p>
      <w:r>
        <w:t xml:space="preserve">  B --&gt;|&lt;5 IU/L| D{甲状腺体积？}  
</w:t>
      </w:r>
    </w:p>
    <w:p>
      <w:r>
        <w:t xml:space="preserve">  D --&gt;|&gt;60g| C  
</w:t>
      </w:r>
    </w:p>
    <w:p>
      <w:r>
        <w:t xml:space="preserve">  D --&gt;|&lt;60g| E{基础心率？}  
</w:t>
      </w:r>
    </w:p>
    <w:p>
      <w:r>
        <w:t xml:space="preserve">  E --&gt;|&gt;120次/分| C  
</w:t>
      </w:r>
    </w:p>
    <w:p>
      <w:r>
        <w:t xml:space="preserve">  E --&gt;|&lt;120次/分| F[碘剂+普萘洛尔10天]  
</w:t>
      </w:r>
    </w:p>
    <w:p>
      <w:pPr>
        <w:pStyle w:val="Heading2"/>
        <w:spacing w:after="400" w:line="400" w:lineRule="atLeast"/>
      </w:pPr>
      <w:r>
        <w:t>相关事件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事件名称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事件时间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事件概述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甲状腺疾病患者补碘指南发布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2022-05-17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针对甲状腺疾病患者是否需要补碘的问题，发布了相关的指导原则。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医疗健康指导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甲亢术前准备方法比较研究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1993-06-30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通过比较不同甲亢术前准备方法，发现碘剂加心得安组在症状控制、术前体重和体力改善方面效果最佳。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医学研究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甲状腺疾病患者补碘指南 [2022-05-17]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高天舒,滕卫平,单忠艳等.不同碘摄入量对农村学龄儿童甲状腺疾病及智商水平的影响[J].中华医学杂志,2001.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防治碘缺乏病日 | 你的甲状腺需要多少“碘”？不同人群补碘大揭秘！ [2025-05-15]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甲亢患者围手术期使用碘剂有讲究 [2021-01-01]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叶有强,邹劲林,林志东等.甲亢术前不同药物准备对甲状腺血流动力学影响[J].中国现代应用药学,2012.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王洁,齐全,薛晓凤,谭云鹏,朱丽霞,罗艳华,赵景深,杨丽芬,苑晶慧,韩淑芬,罗艳华,侯祥.不同加碘时间及碘盐浓度变化人群甲状腺功能亢进流行病学研究[J].中国地方病防治杂志,2002.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王占富,许雪冬,孙素改.甲亢不同术前准备疗效比较[J].中国医药导报,2007.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钱海鑫,陈明斋.甲亢术前准备方法比较（附60例分析）[J].实用外科杂志,1993.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补“碘”攻略，让甲状腺告别“选择障碍症” [2021-01-01]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桑仲娜,张万起,董作亮等.不同碘摄入水平与人群甲状腺疾病关系[J].中国公共卫生,2008.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桑仲娜,董作亮,刘嘉玉等.不同碘摄入水平与人群甲状腺疾病关系的研究.中国营养学会论文汇编之二,2007.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不同的甲状腺疾病如何选择碘饮食！ [2023-04-19]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中国国民碘营养现状与甲状腺疾病 [2017-04-20]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【完结篇】我在高中循环了，而且非常的险恶，既然这样的话其实也没有什么好说的，都到我家去喝酒去吧，没有什么好说的 [2025-02-02]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碘的来源</w:t>
        </w:r>
      </w:hyperlink>
    </w:p>
    <w:sectPr>
      <w:headerReference w:type="default" r:id="rId19"/>
      <w:footerReference w:type="default" r:id="rId20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1074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148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3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4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5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6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7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8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 w:numId="11">
    <w:abstractNumId w:val="6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mp.weixin.qq.com/s?__biz=MzAwNzg3NjEyNA%3D%3D&amp;mid=2247513332&amp;idx=3&amp;sn=f7a9d02e1acb418cc380a233b8045a87&amp;chksm=9b758f87ac02069155780301ba8b0d1811d88ad33af50976cb34092380b430d907ff3193fd0d&amp;scene=27" Type="http://schemas.openxmlformats.org/officeDocument/2006/relationships/hyperlink" Id="rId4"/>
    <Relationship TargetMode="External" Target="https://s.wanfangdata.com.cn/paper?q=%E4%B8%8D%E5%90%8C%E7%A2%98%E6%91%84%E5%85%A5%E9%87%8F%E5%AF%B9%E5%86%9C%E6%9D%91%E5%AD%A6%E9%BE%84%E5%84%BF%E7%AB%A5%E7%94%B2%E7%8A%B6%E8%85%BA%E7%96%BE%E7%97%85%E5%8F%8A%E6%99%BA%E5%95%86%E6%B0%B4%E5%B9%B3%E7%9A%84%E5%BD%B1%E5%93%8D" Type="http://schemas.openxmlformats.org/officeDocument/2006/relationships/hyperlink" Id="rId5"/>
    <Relationship TargetMode="External" Target="https://mp.weixin.qq.com/s?__biz=MzIxNDI2MTgyOA%3D%3D&amp;mid=2247762841&amp;idx=3&amp;sn=2b23978171d72d00e1f374e1f1652ca7&amp;chksm=960e23acef888564526b35f75a86cf920eb60d696cb56091bfa96827d8fc142e06a7c0abdbba&amp;scene=27" Type="http://schemas.openxmlformats.org/officeDocument/2006/relationships/hyperlink" Id="rId6"/>
    <Relationship TargetMode="External" Target="https://mp.weixin.qq.com/s?__biz=MjM5MjQzMTE2Mw%3D%3D&amp;mid=2467838127&amp;idx=1&amp;sn=30ef14850e25b04dfe30fbabec2c11df&amp;chksm=b04af5fb873d7ced44a2eb70e6567471460e67e9150aef5415d56ea5a6be23223d3e90f16fa9&amp;scene=27" Type="http://schemas.openxmlformats.org/officeDocument/2006/relationships/hyperlink" Id="rId7"/>
    <Relationship TargetMode="External" Target="https://s.wanfangdata.com.cn/paper?q=%E7%94%B2%E4%BA%A2%E6%9C%AF%E5%89%8D%E4%B8%8D%E5%90%8C%E8%8D%AF%E7%89%A9%E5%87%86%E5%A4%87%E5%AF%B9%E7%94%B2%E7%8A%B6%E8%85%BA%E8%A1%80%E6%B5%81%E5%8A%A8%E5%8A%9B%E5%AD%A6%E5%BD%B1%E5%93%8D" Type="http://schemas.openxmlformats.org/officeDocument/2006/relationships/hyperlink" Id="rId8"/>
    <Relationship TargetMode="External" Target="https://s.wanfangdata.com.cn/paper?q=%E4%B8%8D%E5%90%8C%E5%8A%A0%E7%A2%98%E6%97%B6%E9%97%B4%E5%8F%8A%E7%A2%98%E7%9B%90%E6%B5%93%E5%BA%A6%E5%8F%98%E5%8C%96%E4%BA%BA%E7%BE%A4%E7%94%B2%E7%8A%B6%E8%85%BA%E5%8A%9F%E8%83%BD%E4%BA%A2%E8%BF%9B%E6%B5%81%E8%A1%8C%E7%97%85%E5%AD%A6%E7%A0%94%E7%A9%B6" Type="http://schemas.openxmlformats.org/officeDocument/2006/relationships/hyperlink" Id="rId9"/>
    <Relationship TargetMode="External" Target="https://s.wanfangdata.com.cn/paper?q=%E7%94%B2%E4%BA%A2%E4%B8%8D%E5%90%8C%E6%9C%AF%E5%89%8D%E5%87%86%E5%A4%87%E7%96%97%E6%95%88%E6%AF%94%E8%BE%83" Type="http://schemas.openxmlformats.org/officeDocument/2006/relationships/hyperlink" Id="rId10"/>
    <Relationship TargetMode="External" Target="https://s.wanfangdata.com.cn/paper?q=%E7%94%B2%E4%BA%A2%E6%9C%AF%E5%89%8D%E5%87%86%E5%A4%87%E6%96%B9%E6%B3%95%E6%AF%94%E8%BE%83%EF%BC%88%E9%99%8460%E4%BE%8B%E5%88%86%E6%9E%90%EF%BC%89" Type="http://schemas.openxmlformats.org/officeDocument/2006/relationships/hyperlink" Id="rId11"/>
    <Relationship TargetMode="External" Target="https://mp.weixin.qq.com/s?__biz=MzA4OTUzNTYzMQ%3D%3D&amp;mid=2650218640&amp;idx=1&amp;sn=df9a94656c135629ca5ff28c604348a0&amp;chksm=881ae570bf6d6c6690cc61a6312d7a23de740aa0f9adbe334a7ffcf3e96cccfba4e0a392c6c7&amp;scene=27" Type="http://schemas.openxmlformats.org/officeDocument/2006/relationships/hyperlink" Id="rId12"/>
    <Relationship TargetMode="External" Target="https://s.wanfangdata.com.cn/paper?q=%E4%B8%8D%E5%90%8C%E7%A2%98%E6%91%84%E5%85%A5%E6%B0%B4%E5%B9%B3%E4%B8%8E%E4%BA%BA%E7%BE%A4%E7%94%B2%E7%8A%B6%E8%85%BA%E7%96%BE%E7%97%85%E5%85%B3%E7%B3%BB" Type="http://schemas.openxmlformats.org/officeDocument/2006/relationships/hyperlink" Id="rId13"/>
    <Relationship TargetMode="External" Target="https://s.wanfangdata.com.cn/paper?q=%E4%B8%8D%E5%90%8C%E7%A2%98%E6%91%84%E5%85%A5%E6%B0%B4%E5%B9%B3%E4%B8%8E%E4%BA%BA%E7%BE%A4%E7%94%B2%E7%8A%B6%E8%85%BA%E7%96%BE%E7%97%85%E5%85%B3%E7%B3%BB%E7%9A%84%E7%A0%94%E7%A9%B6" Type="http://schemas.openxmlformats.org/officeDocument/2006/relationships/hyperlink" Id="rId14"/>
    <Relationship TargetMode="External" Target="https://www.bilibili.com/video/av442693169" Type="http://schemas.openxmlformats.org/officeDocument/2006/relationships/hyperlink" Id="rId15"/>
    <Relationship TargetMode="External" Target="http://news.medlive.cn/endocr/info-progress/show-126729_46.html" Type="http://schemas.openxmlformats.org/officeDocument/2006/relationships/hyperlink" Id="rId16"/>
    <Relationship TargetMode="External" Target="https://b23.tv/BV1d3FkevEMw?t=420" Type="http://schemas.openxmlformats.org/officeDocument/2006/relationships/hyperlink" Id="rId17"/>
    <Relationship TargetMode="External" Target="https://www.tibetcdc.cn/u/cms/www/202206/28120524rwsr.docx" Type="http://schemas.openxmlformats.org/officeDocument/2006/relationships/hyperlink" Id="rId18"/>
    <Relationship Target="header.xml" Type="http://schemas.openxmlformats.org/officeDocument/2006/relationships/header" Id="rId19"/>
    <Relationship Target="footer.xml" Type="http://schemas.openxmlformats.org/officeDocument/2006/relationships/footer" Id="rId20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