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.xml"/>
  <Override ContentType="application/vnd.openxmlformats-officedocument.wordprocessingml.header+xml" PartName="/word/header.xml"/>
  <Override ContentType="image/png" PartName="/word/media/header_image_rId1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m="http://schemas.openxmlformats.org/officeDocument/2006/math" xmlns:w="http://schemas.openxmlformats.org/wordprocessingml/2006/main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8.3.1 (Apache licensed) using REFERENCE JAXB in Temurin Java 1.8.0_345 on Linux -->
    <w:p>
      <w:pPr>
        <w:spacing w:after="400" w:line="400" w:lineRule="atLeast"/>
        <w:jc w:val="center"/>
      </w:pPr>
      <w:r>
        <w:rPr>
          <w:b/>
          <w:sz w:val="39"/>
        </w:rPr>
        <w:t xml:space="preserve">Wolff-Chaikoff 效应</w:t>
      </w:r>
    </w:p>
    <w:p>
      <w:pPr>
        <w:pStyle w:val="Heading2"/>
        <w:spacing w:after="400" w:line="400" w:lineRule="atLeast"/>
      </w:pPr>
      <w:r>
        <w:t>回答</w:t>
      </w:r>
    </w:p>
    <w:p>
      <w:pPr>
        <w:spacing w:after="400" w:line="400" w:lineRule="atLeast"/>
      </w:pPr>
      <w:r>
        <w:t>以下关于</w:t>
      </w:r>
      <w:r>
        <w:rPr>
          <w:b w:val="true"/>
        </w:rPr>
        <w:t>Wolff-Chaikoff效应</w:t>
      </w:r>
      <w:r>
        <w:t>的解析基于最新研究证据与临床指南，涵盖机制、调控、临床意义及争议，力求全面且深入：</w:t>
      </w:r>
    </w:p>
    <w:p>
      <w:pPr>
        <w:spacing w:after="400" w:line="400" w:lineRule="atLeast"/>
      </w:pPr>
      <w:r>
        <w:rPr>
          <w:b w:val="true"/>
          <w:sz w:val="30"/>
        </w:rPr>
        <w:t>一、效应定义与核心机制</w:t>
      </w:r>
    </w:p>
    <w:p>
      <w:pPr>
        <w:spacing w:after="400" w:line="400" w:lineRule="atLeast"/>
      </w:pPr>
      <w:r>
        <w:rPr>
          <w:b w:val="true"/>
          <w:sz w:val="26"/>
        </w:rPr>
        <w:t xml:space="preserve">1. 基本概念</w:t>
      </w:r>
    </w:p>
    <w:p>
      <w:pPr>
        <w:numPr>
          <w:ilvl w:val="-1"/>
          <w:numId w:val="8"/>
        </w:numPr>
        <w:spacing w:after="400" w:line="400" w:lineRule="atLeast"/>
      </w:pPr>
      <w:r>
        <w:rPr>
          <w:b w:val="true"/>
        </w:rPr>
        <w:t>发现</w:t>
      </w:r>
      <w:r>
        <w:t>：1948年由Wolff与Chaikoff在大鼠实验中首次描述，指</w:t>
      </w:r>
      <w:r>
        <w:rPr>
          <w:b w:val="true"/>
        </w:rPr>
        <w:t>急性碘过量（&gt;1mg）短暂抑制甲状腺激素合成</w:t>
      </w:r>
      <w:r>
        <w:t>的现象[1][5]。</w:t>
      </w:r>
    </w:p>
    <w:p>
      <w:pPr>
        <w:numPr>
          <w:ilvl w:val="-1"/>
          <w:numId w:val="8"/>
        </w:numPr>
        <w:spacing w:after="400" w:line="400" w:lineRule="atLeast"/>
      </w:pPr>
      <w:r>
        <w:rPr>
          <w:b w:val="true"/>
        </w:rPr>
        <w:t>本质</w:t>
      </w:r>
      <w:r>
        <w:t>：甲状腺的自我保护机制，避免高碘环境下过度合成激素。</w:t>
      </w:r>
    </w:p>
    <w:p>
      <w:pPr>
        <w:spacing w:after="400" w:line="400" w:lineRule="atLeast"/>
      </w:pPr>
      <w:r>
        <w:rPr>
          <w:b w:val="true"/>
          <w:sz w:val="26"/>
        </w:rPr>
        <w:t xml:space="preserve">2. 分子机制</w:t>
      </w:r>
    </w:p>
    <w:tbl>
      <w:tblP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>
      <w:tblGrid>
        <w:gridCol w:w="2765"/>
        <w:gridCol w:w="2765"/>
        <w:gridCol w:w="2765"/>
      </w:tblGrid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靶点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作用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证据来源</w:t>
            </w:r>
          </w:p>
        </w:tc>
      </w:tr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钠碘同向转运体（NIS）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 xml:space="preserve">高碘下调NIS mRNA及蛋白表达 → 减少碘摄入[8]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 xml:space="preserve">大鼠实验（Northern/Western blot）</w:t>
            </w:r>
          </w:p>
        </w:tc>
      </w:tr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甲状腺过氧化物酶（TPO）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 xml:space="preserve">碘离子直接抑制TPO活性 → 阻断碘有机化（酪氨酸碘化受阻）[1][6]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生化研究与临床观察</w:t>
            </w:r>
          </w:p>
        </w:tc>
      </w:tr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甲状腺球蛋白水解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 xml:space="preserve">高碘抑制溶酶体释放 → 阻碍甲状腺激素从甲状腺球蛋白上水解[11][13]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妊娠期研究</w:t>
            </w:r>
          </w:p>
        </w:tc>
      </w:tr>
    </w:tbl>
    <w:p>
      <w:pPr>
        <w:pBdr>
          <w:left w:val="single" w:color="D0CECE" w:themeColor="background2" w:themeShade="E6" w:sz="12" w:space="4"/>
        </w:pBdr>
        <w:spacing w:before="400" w:after="400" w:line="400" w:lineRule="atLeast"/>
        <w:ind w:left="147" w:leftChars="70"/>
        <w:rPr>
          <w:color w:val="7F7F7F" w:themeColor="text1" w:themeTint="80"/>
        </w:rPr>
      </w:pPr>
      <w:r>
        <w:rPr>
          <w:b w:val="true"/>
          <w:color w:val="7F7F7F" w:themeColor="text1" w:themeTint="80"/>
        </w:rPr>
        <w:t>关键生化过程</w:t>
      </w:r>
      <w:r>
        <w:rPr>
          <w:color w:val="7F7F7F" w:themeColor="text1" w:themeTint="80"/>
        </w:rPr>
        <w:t>：</w:t>
      </w:r>
    </w:p>
    <w:p>
      <m:oMathPara>
        <m:oMath>
          <m:r>
            <m:t>&gt;</m:t>
          </m:r>
          <m:r>
            <m:t>过量碘</m:t>
          </m:r>
          <m:r>
            <m:t>抑制TPO</m:t>
          </m:r>
          <m:r>
            <m:t>酪氨酸碘化失败</m:t>
          </m:r>
          <m:r>
            <m:t>MIT/DIT合成↓</m:t>
          </m:r>
          <m:sSub>
            <m:e>
              <m:r>
                <m:t>T</m:t>
              </m:r>
            </m:e>
            <m:sub>
              <m:r>
                <m:t>3</m:t>
              </m:r>
            </m:sub>
          </m:sSub>
          <m:r>
            <m:t>/</m:t>
          </m:r>
          <m:sSub>
            <m:e>
              <m:r>
                <m:t>T</m:t>
              </m:r>
            </m:e>
            <m:sub>
              <m:r>
                <m:t>4</m:t>
              </m:r>
            </m:sub>
          </m:sSub>
          <m:r>
            <m:t>合成暂停</m:t>
          </m:r>
          <m:r>
            <m:t>&gt;</m:t>
          </m:r>
        </m:oMath>
      </m:oMathPara>
    </w:p>
    <w:p>
      <w:pPr>
        <w:pBdr>
          <w:left w:val="single" w:color="D0CECE" w:themeColor="background2" w:themeShade="E6" w:sz="12" w:space="4"/>
        </w:pBdr>
        <w:spacing w:after="400" w:line="400" w:lineRule="atLeast"/>
        <w:ind w:left="147" w:leftChars="70"/>
        <w:rPr>
          <w:color w:val="7F7F7F" w:themeColor="text1" w:themeTint="80"/>
        </w:rPr>
      </w:pPr>
    </w:p>
    <w:p>
      <w:pPr>
        <w:spacing w:after="400" w:line="400" w:lineRule="atLeast"/>
      </w:pPr>
      <w:r>
        <w:rPr>
          <w:b w:val="true"/>
          <w:sz w:val="30"/>
        </w:rPr>
        <w:t>二、动态演变：从抑制到“逃逸”</w:t>
      </w:r>
    </w:p>
    <w:p>
      <w:pPr>
        <w:spacing w:after="400" w:line="400" w:lineRule="atLeast"/>
      </w:pPr>
      <w:r>
        <w:rPr>
          <w:b w:val="true"/>
          <w:sz w:val="26"/>
        </w:rPr>
        <w:t xml:space="preserve">1. 逃逸现象（Escape）</w:t>
      </w:r>
    </w:p>
    <w:p>
      <w:pPr>
        <w:numPr>
          <w:ilvl w:val="-1"/>
          <w:numId w:val="6"/>
        </w:numPr>
        <w:spacing w:after="400" w:line="400" w:lineRule="atLeast"/>
      </w:pPr>
      <w:r>
        <w:rPr>
          <w:b w:val="true"/>
        </w:rPr>
        <w:t>定义</w:t>
      </w:r>
      <w:r>
        <w:t>：持续高碘暴露2-7天后，甲状腺激素合成恢复正常的自适应过程[3][5][8]。</w:t>
      </w:r>
    </w:p>
    <w:p>
      <w:pPr>
        <w:numPr>
          <w:ilvl w:val="-1"/>
          <w:numId w:val="6"/>
        </w:numPr>
        <w:spacing w:after="400" w:line="400" w:lineRule="atLeast"/>
      </w:pPr>
      <w:r>
        <w:rPr>
          <w:b w:val="true"/>
        </w:rPr>
        <w:t>机制</w:t>
      </w:r>
      <w:r>
        <w:t>：</w:t>
      </w:r>
    </w:p>
    <w:p>
      <w:pPr>
        <w:numPr>
          <w:ilvl w:val="-1"/>
          <w:numId w:val="7"/>
        </w:numPr>
        <w:spacing w:after="400" w:line="400" w:lineRule="atLeast"/>
      </w:pPr>
      <w:r>
        <w:rPr>
          <w:b w:val="true"/>
        </w:rPr>
        <w:t>NIS持续下调</w:t>
      </w:r>
      <w:r>
        <w:t>：甲状腺内碘浓度降至抑制阈值以下[8]。</w:t>
      </w:r>
    </w:p>
    <w:p>
      <w:pPr>
        <w:numPr>
          <w:ilvl w:val="-1"/>
          <w:numId w:val="7"/>
        </w:numPr>
        <w:spacing w:after="400" w:line="400" w:lineRule="atLeast"/>
      </w:pPr>
      <w:r>
        <w:rPr>
          <w:b w:val="true"/>
        </w:rPr>
        <w:t>TPO活性恢复</w:t>
      </w:r>
      <w:r>
        <w:t>：碘介导的抑制作用解除[11]。</w:t>
      </w:r>
    </w:p>
    <w:p>
      <w:pPr>
        <w:numPr>
          <w:ilvl w:val="-1"/>
          <w:numId w:val="6"/>
        </w:numPr>
        <w:spacing w:after="400" w:line="400" w:lineRule="atLeast"/>
      </w:pPr>
      <w:r>
        <w:rPr>
          <w:b w:val="true"/>
        </w:rPr>
        <w:t>时间窗</w:t>
      </w:r>
      <w:r>
        <w:t>：正常人约48小时启动逃逸[8]，完全恢复需≤2周[2]。</w:t>
      </w:r>
    </w:p>
    <w:p>
      <w:pPr>
        <w:spacing w:after="400" w:line="400" w:lineRule="atLeast"/>
      </w:pPr>
      <w:r>
        <w:rPr>
          <w:b w:val="true"/>
          <w:sz w:val="26"/>
        </w:rPr>
        <w:t xml:space="preserve">2. 逃逸失败的高危人群</w:t>
      </w:r>
    </w:p>
    <w:tbl>
      <w:tblP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>
      <w:tblGrid>
        <w:gridCol w:w="2765"/>
        <w:gridCol w:w="2765"/>
        <w:gridCol w:w="2765"/>
      </w:tblGrid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群体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机制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临床结局</w:t>
            </w:r>
          </w:p>
        </w:tc>
      </w:tr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自身免疫性甲状腺炎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 xml:space="preserve">TPO抗体破坏酶功能 + 遗传缺陷 → 无法恢复碘有机化[2][14]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永久性甲减</w:t>
            </w:r>
          </w:p>
        </w:tc>
      </w:tr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胎儿/新生儿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 xml:space="preserve">DEHAL1脱碘酶未成熟 + NIS调节能力弱[4][13]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短暂性严重甲减</w:t>
            </w:r>
          </w:p>
        </w:tc>
      </w:tr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Graves病治疗后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RAI或术后残留组织功能不全[2]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亚临床甲减</w:t>
            </w:r>
          </w:p>
        </w:tc>
      </w:tr>
    </w:tbl>
    <w:p>
      <w:pPr>
        <w:spacing w:before="400" w:after="400" w:line="400" w:lineRule="atLeast"/>
      </w:pPr>
      <w:r>
        <w:rPr>
          <w:b w:val="true"/>
          <w:sz w:val="30"/>
        </w:rPr>
        <w:t>三、临床意义与疾病关联</w:t>
      </w:r>
    </w:p>
    <w:p>
      <w:pPr>
        <w:spacing w:after="400" w:line="400" w:lineRule="atLeast"/>
      </w:pPr>
      <w:r>
        <w:rPr>
          <w:b w:val="true"/>
          <w:sz w:val="26"/>
        </w:rPr>
        <w:t xml:space="preserve">1. 诱发场景</w:t>
      </w:r>
    </w:p>
    <w:tbl>
      <w:tblP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>
      <w:tblGrid>
        <w:gridCol w:w="2765"/>
        <w:gridCol w:w="2765"/>
        <w:gridCol w:w="2765"/>
      </w:tblGrid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来源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碘剂量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典型案例</w:t>
            </w:r>
          </w:p>
        </w:tc>
      </w:tr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造影剂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15-37g/次（增强CT/冠脉）[6][11]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增强CT后甲减风险↑（尤其桥本患者）</w:t>
            </w:r>
          </w:p>
        </w:tc>
      </w:tr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胺碘酮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75mg/片（含碘9mg）[7][12]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用药早期甲减（后期可能转为甲亢）</w:t>
            </w:r>
          </w:p>
        </w:tc>
      </w:tr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消毒剂（聚维酮碘）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皮肤吸收（新生儿为主）[4]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新生儿短暂性甲减</w:t>
            </w:r>
          </w:p>
        </w:tc>
      </w:tr>
    </w:tbl>
    <w:p>
      <w:pPr>
        <w:spacing w:before="400" w:after="400" w:line="400" w:lineRule="atLeast"/>
      </w:pPr>
      <w:r>
        <w:rPr>
          <w:b w:val="true"/>
          <w:sz w:val="26"/>
        </w:rPr>
        <w:t xml:space="preserve">2. 疾病谱系：从甲减到甲亢</w:t>
      </w:r>
    </w:p>
    <w:p>
      <w:pPr>
        <w:numPr>
          <w:ilvl w:val="-1"/>
          <w:numId w:val="4"/>
        </w:numPr>
        <w:spacing w:after="400" w:line="400" w:lineRule="atLeast"/>
      </w:pPr>
      <w:r>
        <w:rPr>
          <w:b w:val="true"/>
        </w:rPr>
        <w:t>典型路径</w:t>
      </w:r>
      <w:r>
        <w:t>：</w:t>
      </w:r>
    </w:p>
    <w:p>
      <m:oMathPara>
        <m:oMath>
          <m:r>
            <m:t>碘过量</m:t>
          </m:r>
          <m:r>
            <m:t>Wolff-Chaikoff效应</m:t>
          </m:r>
          <m:r>
            <m:t>短暂甲减</m:t>
          </m:r>
          <m:r>
            <m:t>逃逸</m:t>
          </m:r>
          <m:r>
            <m:t>功能恢复</m:t>
          </m:r>
        </m:oMath>
      </m:oMathPara>
    </w:p>
    <w:p>
      <w:pPr>
        <w:spacing w:after="400" w:line="400" w:lineRule="atLeast"/>
      </w:pPr>
    </w:p>
    <w:p>
      <w:pPr>
        <w:numPr>
          <w:ilvl w:val="-1"/>
          <w:numId w:val="4"/>
        </w:numPr>
        <w:spacing w:after="400" w:line="400" w:lineRule="atLeast"/>
      </w:pPr>
      <w:r>
        <w:rPr>
          <w:b w:val="true"/>
        </w:rPr>
        <w:t>异常路径</w:t>
      </w:r>
      <w:r>
        <w:t>：</w:t>
      </w:r>
    </w:p>
    <w:p>
      <w:pPr>
        <w:numPr>
          <w:ilvl w:val="-1"/>
          <w:numId w:val="3"/>
        </w:numPr>
        <w:spacing w:after="400" w:line="400" w:lineRule="atLeast"/>
      </w:pPr>
      <w:r>
        <w:rPr>
          <w:b w:val="true"/>
        </w:rPr>
        <w:t>持续性甲减</w:t>
      </w:r>
      <w:r>
        <w:t xml:space="preserve">：逃逸失败 → 需甲状腺素替代[2][14]。</w:t>
      </w:r>
    </w:p>
    <w:p>
      <w:pPr>
        <w:numPr>
          <w:ilvl w:val="-1"/>
          <w:numId w:val="3"/>
        </w:numPr>
        <w:spacing w:after="400" w:line="400" w:lineRule="atLeast"/>
      </w:pPr>
      <w:r>
        <w:rPr>
          <w:b w:val="true"/>
        </w:rPr>
        <w:t>Jod-Basedow效应</w:t>
      </w:r>
      <w:r>
        <w:t>：部分Graves患者高碘后反诱发甲亢（TPO抑制不全+TSH受体激活）[6][17]。</w:t>
      </w:r>
    </w:p>
    <w:p>
      <w:pPr>
        <w:spacing w:after="400" w:line="400" w:lineRule="atLeast"/>
      </w:pPr>
      <w:r>
        <w:rPr>
          <w:b w:val="true"/>
          <w:sz w:val="30"/>
        </w:rPr>
        <w:t>四、争议与未解问题</w:t>
      </w:r>
    </w:p>
    <w:p>
      <w:pPr>
        <w:spacing w:after="400" w:line="400" w:lineRule="atLeast"/>
      </w:pPr>
      <w:r>
        <w:rPr>
          <w:b w:val="true"/>
          <w:sz w:val="26"/>
        </w:rPr>
        <w:t xml:space="preserve">1. 效应普遍性质疑</w:t>
      </w:r>
    </w:p>
    <w:p>
      <w:pPr>
        <w:numPr>
          <w:ilvl w:val="-1"/>
          <w:numId w:val="11"/>
        </w:numPr>
        <w:spacing w:after="400" w:line="400" w:lineRule="atLeast"/>
      </w:pPr>
      <w:r>
        <w:rPr>
          <w:b w:val="true"/>
        </w:rPr>
        <w:t>日本人群悖论</w:t>
      </w:r>
      <w:r>
        <w:t xml:space="preserve">：日均摄碘量达5-20mg（远超抑制阈值），但甲减发病率未显著升高 → 提示遗传适应性或TPO活性差异[10][17]。</w:t>
      </w:r>
    </w:p>
    <w:p>
      <w:pPr>
        <w:numPr>
          <w:ilvl w:val="-1"/>
          <w:numId w:val="11"/>
        </w:numPr>
        <w:spacing w:after="400" w:line="400" w:lineRule="atLeast"/>
      </w:pPr>
      <w:r>
        <w:rPr>
          <w:b w:val="true"/>
        </w:rPr>
        <w:t>阈值不确定性</w:t>
      </w:r>
      <w:r>
        <w:t>：抑制浓度因人而异（0.2-1mg/L）[1][10]。</w:t>
      </w:r>
    </w:p>
    <w:p>
      <w:pPr>
        <w:spacing w:after="400" w:line="400" w:lineRule="atLeast"/>
      </w:pPr>
      <w:r>
        <w:rPr>
          <w:b w:val="true"/>
          <w:sz w:val="26"/>
        </w:rPr>
        <w:t xml:space="preserve">2. 临床管理困境</w:t>
      </w:r>
    </w:p>
    <w:p>
      <w:pPr>
        <w:numPr>
          <w:ilvl w:val="-1"/>
          <w:numId w:val="1"/>
        </w:numPr>
        <w:spacing w:after="400" w:line="400" w:lineRule="atLeast"/>
      </w:pPr>
      <w:r>
        <w:rPr>
          <w:b w:val="true"/>
        </w:rPr>
        <w:t>胺碘酮治疗</w:t>
      </w:r>
      <w:r>
        <w:t>：</w:t>
      </w:r>
    </w:p>
    <w:p>
      <w:pPr>
        <w:numPr>
          <w:ilvl w:val="-1"/>
          <w:numId w:val="12"/>
        </w:numPr>
        <w:spacing w:after="400" w:line="400" w:lineRule="atLeast"/>
      </w:pPr>
      <w:r>
        <w:t xml:space="preserve">早期：Wolff-Chaikoff效应主导 → TSH↑[12]。</w:t>
      </w:r>
    </w:p>
    <w:p>
      <w:pPr>
        <w:numPr>
          <w:ilvl w:val="-1"/>
          <w:numId w:val="12"/>
        </w:numPr>
        <w:spacing w:after="400" w:line="400" w:lineRule="atLeast"/>
      </w:pPr>
      <w:r>
        <w:t xml:space="preserve">后期：逃逸 + T4向T3转化抑制 → 出现“T4↑、T3↓”的矛盾表现[7][14]。</w:t>
      </w:r>
    </w:p>
    <w:p>
      <w:pPr>
        <w:numPr>
          <w:ilvl w:val="-1"/>
          <w:numId w:val="1"/>
        </w:numPr>
        <w:spacing w:after="400" w:line="400" w:lineRule="atLeast"/>
      </w:pPr>
      <w:r>
        <w:rPr>
          <w:b w:val="true"/>
        </w:rPr>
        <w:t>造影前筛查</w:t>
      </w:r>
      <w:r>
        <w:t xml:space="preserve">：甲亢患者使用含碘造影剂可能诱发甲状腺风暴 → 需提前控制甲功[11]。</w:t>
      </w:r>
    </w:p>
    <w:p>
      <w:pPr>
        <w:spacing w:after="400" w:line="400" w:lineRule="atLeast"/>
      </w:pPr>
      <w:r>
        <w:rPr>
          <w:b w:val="true"/>
          <w:sz w:val="26"/>
        </w:rPr>
        <w:t xml:space="preserve">3. 分子调控盲区</w:t>
      </w:r>
    </w:p>
    <w:p>
      <w:pPr>
        <w:numPr>
          <w:ilvl w:val="-1"/>
          <w:numId w:val="5"/>
        </w:numPr>
        <w:spacing w:after="400" w:line="400" w:lineRule="atLeast"/>
      </w:pPr>
      <w:r>
        <w:rPr>
          <w:b w:val="true"/>
        </w:rPr>
        <w:t>碘化脂质信号</w:t>
      </w:r>
      <w:r>
        <w:t>：推测存在碘衍生物作为第二信使调控NIS/TPO，但具体分子未明[5]。</w:t>
      </w:r>
    </w:p>
    <w:p>
      <w:pPr>
        <w:numPr>
          <w:ilvl w:val="-1"/>
          <w:numId w:val="5"/>
        </w:numPr>
        <w:spacing w:after="400" w:line="400" w:lineRule="atLeast"/>
      </w:pPr>
      <w:r>
        <w:rPr>
          <w:b w:val="true"/>
        </w:rPr>
        <w:t>硒元素的干预作用</w:t>
      </w:r>
      <w:r>
        <w:t xml:space="preserve">：硒缺乏可能削弱脱碘酶活性 → 延长甲减期[14]。</w:t>
      </w:r>
    </w:p>
    <w:p>
      <w:pPr>
        <w:spacing w:after="400" w:line="400" w:lineRule="atLeast"/>
      </w:pPr>
      <w:r>
        <w:rPr>
          <w:b w:val="true"/>
          <w:sz w:val="30"/>
        </w:rPr>
        <w:t>五、临床建议与风险分层</w:t>
      </w:r>
    </w:p>
    <w:p>
      <w:pPr>
        <w:spacing w:after="400" w:line="400" w:lineRule="atLeast"/>
      </w:pPr>
      <w:r>
        <w:rPr>
          <w:b w:val="true"/>
          <w:sz w:val="26"/>
        </w:rPr>
        <w:t xml:space="preserve">1. 高危人群识别</w:t>
      </w:r>
    </w:p>
    <w:tbl>
      <w:tblP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>
      <w:tblGrid>
        <w:gridCol w:w="2765"/>
        <w:gridCol w:w="2765"/>
        <w:gridCol w:w="2765"/>
      </w:tblGrid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风险等级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特征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监测策略</w:t>
            </w:r>
          </w:p>
        </w:tc>
      </w:tr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极高危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 xml:space="preserve">桥本甲状腺炎 + TPOAb&gt;1000 IU/mL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避免高碘暴露，每3月查甲功</w:t>
            </w:r>
          </w:p>
        </w:tc>
      </w:tr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高危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新生儿、孕妇、Graves病史者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使用碘剂后48小时查TSH</w:t>
            </w:r>
          </w:p>
        </w:tc>
      </w:tr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低危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甲状腺功能正常且无自身免疫病史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常规年检</w:t>
            </w:r>
          </w:p>
        </w:tc>
      </w:tr>
    </w:tbl>
    <w:p>
      <w:pPr>
        <w:spacing w:before="400" w:after="400" w:line="400" w:lineRule="atLeast"/>
      </w:pPr>
      <w:r>
        <w:rPr>
          <w:b w:val="true"/>
          <w:sz w:val="26"/>
        </w:rPr>
        <w:t xml:space="preserve">2. 碘暴露后处理</w:t>
      </w:r>
    </w:p>
    <w:p>
      <w:pPr>
        <w:numPr>
          <w:ilvl w:val="-1"/>
          <w:numId w:val="10"/>
        </w:numPr>
        <w:spacing w:after="400" w:line="400" w:lineRule="atLeast"/>
      </w:pPr>
      <w:r>
        <w:rPr>
          <w:b w:val="true"/>
        </w:rPr>
        <w:t>无症状者</w:t>
      </w:r>
      <w:r>
        <w:t xml:space="preserve">：观察2周，若TSH未恢复 → 评估甲减[2][11]。</w:t>
      </w:r>
    </w:p>
    <w:p>
      <w:pPr>
        <w:numPr>
          <w:ilvl w:val="-1"/>
          <w:numId w:val="10"/>
        </w:numPr>
        <w:spacing w:after="400" w:line="400" w:lineRule="atLeast"/>
      </w:pPr>
      <w:r>
        <w:rPr>
          <w:b w:val="true"/>
        </w:rPr>
        <w:t>甲减治疗指征</w:t>
      </w:r>
      <w:r>
        <w:t xml:space="preserve">：TSH&gt;10 mIU/L 或 症状明显（即使短暂性）[14]。</w:t>
      </w:r>
    </w:p>
    <w:p>
      <w:pPr>
        <w:numPr>
          <w:ilvl w:val="-1"/>
          <w:numId w:val="10"/>
        </w:numPr>
        <w:spacing w:after="400" w:line="400" w:lineRule="atLeast"/>
      </w:pPr>
      <w:r>
        <w:rPr>
          <w:b w:val="true"/>
        </w:rPr>
        <w:t>甲亢处理</w:t>
      </w:r>
      <w:r>
        <w:t>：</w:t>
      </w:r>
    </w:p>
    <w:p>
      <w:pPr>
        <w:numPr>
          <w:ilvl w:val="-1"/>
          <w:numId w:val="9"/>
        </w:numPr>
        <w:spacing w:after="400" w:line="400" w:lineRule="atLeast"/>
      </w:pPr>
      <w:r>
        <w:t xml:space="preserve">Jod-Basedow效应 → 硫脲类药物（抑制合成）[6]。</w:t>
      </w:r>
    </w:p>
    <w:p>
      <w:pPr>
        <w:numPr>
          <w:ilvl w:val="-1"/>
          <w:numId w:val="9"/>
        </w:numPr>
        <w:spacing w:after="400" w:line="400" w:lineRule="atLeast"/>
      </w:pPr>
      <w:r>
        <w:t xml:space="preserve">胺碘酮诱导AIT 2型 → 糖皮质激素（抑制炎症）[14]。</w:t>
      </w:r>
    </w:p>
    <w:p>
      <w:pPr>
        <w:spacing w:after="400" w:line="400" w:lineRule="atLeast"/>
      </w:pPr>
      <w:r>
        <w:rPr>
          <w:b w:val="true"/>
          <w:sz w:val="30"/>
        </w:rPr>
        <w:t>六、总结</w:t>
      </w:r>
    </w:p>
    <w:p>
      <w:pPr>
        <w:spacing w:after="400" w:line="400" w:lineRule="atLeast"/>
      </w:pPr>
      <w:r>
        <w:t>Wolff-Chaikoff效应是甲状腺应对急性碘过载的</w:t>
      </w:r>
      <w:r>
        <w:rPr>
          <w:b w:val="true"/>
        </w:rPr>
        <w:t>核心防御机制</w:t>
      </w:r>
      <w:r>
        <w:t>，通过</w:t>
      </w:r>
      <w:r>
        <w:rPr>
          <w:b w:val="true"/>
        </w:rPr>
        <w:t>NIS/TPO双靶点抑制</w:t>
      </w:r>
      <w:r>
        <w:t>阻断激素合成，并在正常人中经逃逸恢复平衡。其临床价值在于：</w:t>
      </w:r>
    </w:p>
    <w:p>
      <w:pPr>
        <w:numPr>
          <w:ilvl w:val="0"/>
          <w:numId w:val="2"/>
        </w:numPr>
        <w:spacing w:after="400" w:line="400" w:lineRule="atLeast"/>
      </w:pPr>
      <w:r>
        <w:rPr>
          <w:b w:val="true"/>
        </w:rPr>
        <w:t>预警高危场景</w:t>
      </w:r>
      <w:r>
        <w:t>：含碘药物/造影剂使用需筛查甲状腺基础疾病；</w:t>
      </w:r>
    </w:p>
    <w:p>
      <w:pPr>
        <w:numPr>
          <w:ilvl w:val="0"/>
          <w:numId w:val="2"/>
        </w:numPr>
        <w:spacing w:after="400" w:line="400" w:lineRule="atLeast"/>
      </w:pPr>
      <w:r>
        <w:rPr>
          <w:b w:val="true"/>
        </w:rPr>
        <w:t>解释矛盾现象</w:t>
      </w:r>
      <w:r>
        <w:t>：如胺碘酮早期甲减与后期甲亢的转化；</w:t>
      </w:r>
    </w:p>
    <w:p>
      <w:pPr>
        <w:numPr>
          <w:ilvl w:val="0"/>
          <w:numId w:val="2"/>
        </w:numPr>
        <w:spacing w:after="400" w:line="400" w:lineRule="atLeast"/>
      </w:pPr>
      <w:r>
        <w:rPr>
          <w:b w:val="true"/>
        </w:rPr>
        <w:t>指导分层干预</w:t>
      </w:r>
      <w:r>
        <w:t>：桥本患者严格控碘，新生儿避免碘消毒剂暴露。</w:t>
      </w:r>
    </w:p>
    <w:p>
      <w:pPr>
        <w:pBdr>
          <w:left w:val="single" w:color="D0CECE" w:themeColor="background2" w:themeShade="E6" w:sz="12" w:space="4"/>
        </w:pBdr>
        <w:spacing w:after="400" w:line="400" w:lineRule="atLeast"/>
        <w:ind w:left="147" w:leftChars="70"/>
        <w:rPr>
          <w:color w:val="7F7F7F" w:themeColor="text1" w:themeTint="80"/>
        </w:rPr>
      </w:pPr>
      <w:r>
        <w:rPr>
          <w:b w:val="true"/>
          <w:color w:val="7F7F7F" w:themeColor="text1" w:themeTint="80"/>
        </w:rPr>
        <w:t>未来方向</w:t>
      </w:r>
      <w:r>
        <w:rPr>
          <w:color w:val="7F7F7F" w:themeColor="text1" w:themeTint="80"/>
        </w:rPr>
        <w:t>：探索个体化逃逸能力的生物标志物（如TPO抗体亚型、DEHAL1基因型），实现精准预防[8][14]。</w:t>
      </w:r>
    </w:p>
    <w:p>
      <w:pPr>
        <w:pStyle w:val="Heading2"/>
        <w:spacing w:after="400" w:line="400" w:lineRule="atLeast"/>
      </w:pPr>
      <w:r>
        <w:t>相关事件</w:t>
      </w:r>
    </w:p>
    <w:tbl>
      <w:tblP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>
      <w:tblGrid>
        <w:gridCol w:w="2074"/>
        <w:gridCol w:w="2074"/>
        <w:gridCol w:w="2074"/>
        <w:gridCol w:w="2074"/>
      </w:tblGrid>
      <w:tr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事件名称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事件时间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事件概述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类型</w:t>
            </w:r>
          </w:p>
        </w:tc>
      </w:tr>
      <w:tr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急性Wolff-Chaikoff效应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1948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当血浆碘浓度升高时，甲状腺中碘的有机结合会减少，导致甲状腺功能减退。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医学研究</w:t>
            </w:r>
          </w:p>
        </w:tc>
      </w:tr>
      <w:tr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新生儿使用碘溶液引起的短暂甲状腺功能减退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2006-08-04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新生儿使用含碘的消毒剂可能导致短暂的甲状腺功能减退。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医疗事故</w:t>
            </w:r>
          </w:p>
        </w:tc>
      </w:tr>
      <w:tr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碘超载与甲状腺疾病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2022-05-26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存在碘超载时，生理性甲状腺碘有机化不会进行，导致激素生物合成减少。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医学研究</w:t>
            </w:r>
          </w:p>
        </w:tc>
      </w:tr>
      <w:tr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Wolff-Chaikoff效应的争议与批评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不详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Wolff-Chaikoff效应在实验和人类中未得到证实，被批评为医学界的愚蠢行为。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学术争议</w:t>
            </w:r>
          </w:p>
        </w:tc>
      </w:tr>
    </w:tbl>
    <w:p>
      <w:pPr>
        <w:pStyle w:val="Heading2"/>
        <w:spacing w:before="400" w:after="400" w:line="400" w:lineRule="atLeast"/>
      </w:pPr>
      <w:r>
        <w:t>相关组织</w:t>
      </w:r>
    </w:p>
    <w:tbl>
      <w:tblP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>
      <w:tblGrid>
        <w:gridCol w:w="2765"/>
        <w:gridCol w:w="2765"/>
        <w:gridCol w:w="2765"/>
      </w:tblGrid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组织名称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概述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类型</w:t>
            </w:r>
          </w:p>
        </w:tc>
      </w:tr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爱医考试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一个提供医学考试资源和题库的平台。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教育/培训</w:t>
            </w:r>
          </w:p>
        </w:tc>
      </w:tr>
    </w:tbl>
    <w:p>
      <w:pPr>
        <w:pStyle w:val="Heading2"/>
        <w:spacing w:before="400" w:after="400" w:line="400" w:lineRule="atLeast"/>
      </w:pPr>
      <w:r>
        <w:t>相关人物</w:t>
      </w:r>
    </w:p>
    <w:tbl>
      <w:tblP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>
      <w:tblGrid>
        <w:gridCol w:w="2765"/>
        <w:gridCol w:w="2765"/>
        <w:gridCol w:w="2765"/>
      </w:tblGrid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人物名称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概述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类型</w:t>
            </w:r>
          </w:p>
        </w:tc>
      </w:tr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徐良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负责编辑关于Wolff-Chaikoff效应的文章的责任编辑。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编辑/记者</w:t>
            </w:r>
          </w:p>
        </w:tc>
      </w:tr>
    </w:tbl>
    <w:p>
      <w:pPr>
        <w:pStyle w:val="Heading2"/>
        <w:spacing w:before="400" w:after="400" w:line="400" w:lineRule="atLeast"/>
      </w:pPr>
      <w:r>
        <w:t>参考资料</w:t>
      </w:r>
    </w:p>
    <w:p>
      <w:pPr>
        <w:spacing w:after="200" w:line="400" w:lineRule="atLeast"/>
      </w:pPr>
      <w:hyperlink r:id="rId4">
        <w:r>
          <w:rPr>
            <w:rStyle w:val="DefaultParagraphFont"/>
            <w:color w:val="0563C1"/>
          </w:rPr>
          <w:t xml:space="preserve">1. Wolff-Chaikoff Effect [2004]</w:t>
        </w:r>
      </w:hyperlink>
    </w:p>
    <w:p>
      <w:pPr>
        <w:spacing w:after="200" w:line="400" w:lineRule="atLeast"/>
      </w:pPr>
      <w:hyperlink r:id="rId5">
        <w:r>
          <w:rPr>
            <w:rStyle w:val="DefaultParagraphFont"/>
            <w:color w:val="0563C1"/>
          </w:rPr>
          <w:t xml:space="preserve">2. Iodine-Induced Hypothyroidism [2001-01-01]</w:t>
        </w:r>
      </w:hyperlink>
    </w:p>
    <w:p>
      <w:pPr>
        <w:spacing w:after="200" w:line="400" w:lineRule="atLeast"/>
      </w:pPr>
      <w:hyperlink r:id="rId6">
        <w:r>
          <w:rPr>
            <w:rStyle w:val="DefaultParagraphFont"/>
            <w:color w:val="0563C1"/>
          </w:rPr>
          <w:t xml:space="preserve">3. HEALTH EFFECTS</w:t>
        </w:r>
      </w:hyperlink>
    </w:p>
    <w:p>
      <w:pPr>
        <w:spacing w:after="200" w:line="400" w:lineRule="atLeast"/>
      </w:pPr>
      <w:hyperlink r:id="rId7">
        <w:r>
          <w:rPr>
            <w:rStyle w:val="DefaultParagraphFont"/>
            <w:color w:val="0563C1"/>
          </w:rPr>
          <w:t xml:space="preserve">4. Wolff-Chaikoff effect in a newborn: is it an overlooked problem? [2006-08-04]</w:t>
        </w:r>
      </w:hyperlink>
    </w:p>
    <w:p>
      <w:pPr>
        <w:spacing w:after="200" w:line="400" w:lineRule="atLeast"/>
      </w:pPr>
      <w:hyperlink r:id="rId8">
        <w:r>
          <w:rPr>
            <w:rStyle w:val="DefaultParagraphFont"/>
            <w:color w:val="0563C1"/>
          </w:rPr>
          <w:t xml:space="preserve">5. DRAFT TOXICOLOGICAL PROFILE FOR IODINE</w:t>
        </w:r>
      </w:hyperlink>
    </w:p>
    <w:p>
      <w:pPr>
        <w:spacing w:after="200" w:line="400" w:lineRule="atLeast"/>
      </w:pPr>
      <w:hyperlink r:id="rId9">
        <w:r>
          <w:rPr>
            <w:rStyle w:val="DefaultParagraphFont"/>
            <w:color w:val="0563C1"/>
          </w:rPr>
          <w:t xml:space="preserve">6. 日问186：碘造影剂对甲状腺会有何影响？ [2020-07-10]</w:t>
        </w:r>
      </w:hyperlink>
    </w:p>
    <w:p>
      <w:pPr>
        <w:spacing w:after="200" w:line="400" w:lineRule="atLeast"/>
      </w:pPr>
      <w:hyperlink r:id="rId10">
        <w:r>
          <w:rPr>
            <w:rStyle w:val="DefaultParagraphFont"/>
            <w:color w:val="0563C1"/>
          </w:rPr>
          <w:t xml:space="preserve">7. 服用胺碘酮出现甲功异常，药该停吗？ [2021-09-09]</w:t>
        </w:r>
      </w:hyperlink>
    </w:p>
    <w:p>
      <w:pPr>
        <w:spacing w:after="200" w:line="400" w:lineRule="atLeast"/>
      </w:pPr>
      <w:hyperlink r:id="rId11">
        <w:r>
          <w:rPr>
            <w:rStyle w:val="DefaultParagraphFont"/>
            <w:color w:val="0563C1"/>
          </w:rPr>
          <w:t xml:space="preserve">8. Escape from the acute Wolff-Chaikoff effect is associated with a decrease in thyroid sodium/iodide symporter messenger ribonucleic acid and protein [1997-01-01]</w:t>
        </w:r>
      </w:hyperlink>
    </w:p>
    <w:p>
      <w:pPr>
        <w:spacing w:after="200" w:line="400" w:lineRule="atLeast"/>
      </w:pPr>
      <w:hyperlink r:id="rId12">
        <w:r>
          <w:rPr>
            <w:rStyle w:val="DefaultParagraphFont"/>
            <w:color w:val="0563C1"/>
          </w:rPr>
          <w:t xml:space="preserve">9. Wolff－Chaikoff效应指 [2025-01-01]</w:t>
        </w:r>
      </w:hyperlink>
    </w:p>
    <w:p>
      <w:pPr>
        <w:spacing w:after="200" w:line="400" w:lineRule="atLeast"/>
      </w:pPr>
      <w:hyperlink r:id="rId13">
        <w:r>
          <w:rPr>
            <w:rStyle w:val="DefaultParagraphFont"/>
            <w:color w:val="0563C1"/>
          </w:rPr>
          <w:t xml:space="preserve">10. The Wolff-Chaikoff Effect: Crying Wolf?</w:t>
        </w:r>
      </w:hyperlink>
    </w:p>
    <w:p>
      <w:pPr>
        <w:spacing w:after="200" w:line="400" w:lineRule="atLeast"/>
      </w:pPr>
      <w:hyperlink r:id="rId14">
        <w:r>
          <w:rPr>
            <w:rStyle w:val="DefaultParagraphFont"/>
            <w:color w:val="0563C1"/>
          </w:rPr>
          <w:t xml:space="preserve">11. 甲亢患者什么时候能用碘造影剂？临床遇到别再「一刀切」！ [2022-01-09]</w:t>
        </w:r>
      </w:hyperlink>
    </w:p>
    <w:p>
      <w:pPr>
        <w:spacing w:after="200" w:line="400" w:lineRule="atLeast"/>
      </w:pPr>
      <w:hyperlink r:id="rId15">
        <w:r>
          <w:rPr>
            <w:rStyle w:val="DefaultParagraphFont"/>
            <w:color w:val="0563C1"/>
          </w:rPr>
          <w:t xml:space="preserve">12. 一例药物对甲状腺功能的影响 [2023-11-16]</w:t>
        </w:r>
      </w:hyperlink>
    </w:p>
    <w:p>
      <w:pPr>
        <w:spacing w:after="200" w:line="400" w:lineRule="atLeast"/>
      </w:pPr>
      <w:hyperlink r:id="rId16">
        <w:r>
          <w:rPr>
            <w:rStyle w:val="DefaultParagraphFont"/>
            <w:color w:val="0563C1"/>
          </w:rPr>
          <w:t xml:space="preserve">13. 刘伟旗.妊娠妇女碘营养、SOD与甲状腺激素水平的相关研究[D].南方医科大学,2015.</w:t>
        </w:r>
      </w:hyperlink>
    </w:p>
    <w:p>
      <w:pPr>
        <w:spacing w:after="200" w:line="400" w:lineRule="atLeast"/>
      </w:pPr>
      <w:hyperlink r:id="rId17">
        <w:r>
          <w:rPr>
            <w:rStyle w:val="DefaultParagraphFont"/>
            <w:color w:val="0563C1"/>
          </w:rPr>
          <w:t xml:space="preserve">14. 临床问题 l 2022胺碘酮致甲状腺疾病的评估与治疗-更新 [2022-05-26]</w:t>
        </w:r>
      </w:hyperlink>
    </w:p>
    <w:p>
      <w:pPr>
        <w:spacing w:after="200" w:line="400" w:lineRule="atLeast"/>
      </w:pPr>
      <w:hyperlink r:id="rId18">
        <w:r>
          <w:rPr>
            <w:rStyle w:val="DefaultParagraphFont"/>
            <w:color w:val="0563C1"/>
          </w:rPr>
          <w:t xml:space="preserve">15. 甲状腺疾病饮食,到底该多一“碘”,还是少一“碘” [2019-10-24]</w:t>
        </w:r>
      </w:hyperlink>
    </w:p>
    <w:sectPr>
      <w:headerReference w:type="default" r:id="rId19"/>
      <w:footerReference w:type="default" r:id="rId20"/>
      <w:pgSz w:w="11906" w:h="16838"/>
      <w:pgMar w:top="1440" w:right="1800" w:bottom="1440" w:left="1800" w:header="851" w:footer="992"/>
      <w:cols w:space="425"/>
      <w:docGrid w:type="lines" w:linePitch="312"/>
    </w:sectPr>
  </w:body>
</w:document>
</file>

<file path=word/footer.xml><?xml version="1.0" encoding="utf-8"?>
<w:ftr xmlns:m="http://schemas.openxmlformats.org/officeDocument/2006/math" xmlns:w="http://schemas.openxmlformats.org/wordprocessingml/2006/main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r>
      <w:rPr>
        <w:rFonts/>
        <w:color w:val="808080"/>
        <w:sz w:val="18"/>
      </w:rPr>
      <w:t>内容为AI生成，可能不准确，请谨慎参考</w:t>
    </w:r>
  </w:p>
</w:ftr>
</file>

<file path=word/header.xml><?xml version="1.0" encoding="utf-8"?>
<w:hdr xmlns:m="http://schemas.openxmlformats.org/officeDocument/2006/math" xmlns:w="http://schemas.openxmlformats.org/wordprocessingml/2006/main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pPr>
      <w:jc w:val="right"/>
    </w:pPr>
    <w:r>
      <w:drawing>
        <wp:inline distT="0" distB="0" distL="0" distR="0">
          <wp:extent cx="1336798" cy="320832"/>
          <wp:effectExtent l="0" t="0" r="0" b="0"/>
          <wp:docPr id="4387" name="image" descr="image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8774" name="imag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571875" cy="857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m="http://schemas.openxmlformats.org/officeDocument/2006/math" xmlns:w="http://schemas.openxmlformats.org/wordprocessingml/2006/main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0">
    <w:multiLevelType w:val="multilevel"/>
    <w:lvl w:ilvl="0">
      <w:start w:val="1"/>
      <w:numFmt w:val="bullet"/>
      <w:suff w:val="nothing"/>
      <w:lvlText w:val=""/>
      <w:rPr>
        <w:rFonts w:hint="default" w:ascii="Wingdings" w:hAnsi="Wingdings"/>
      </w:rPr>
    </w:lvl>
    <w:lvl w:ilvl="1">
      <w:start w:val="1"/>
      <w:numFmt w:val="bullet"/>
      <w:suff w:val="nothing"/>
      <w:lvlText w:val=""/>
      <w:pPr>
        <w:ind w:left="210"/>
      </w:pPr>
      <w:rPr>
        <w:rFonts w:hint="default" w:ascii="Wingdings" w:hAnsi="Wingdings"/>
      </w:rPr>
    </w:lvl>
    <w:lvl w:ilvl="2">
      <w:start w:val="1"/>
      <w:numFmt w:val="bullet"/>
      <w:suff w:val="nothing"/>
      <w:lvlText w:val=""/>
      <w:pPr>
        <w:ind w:left="420"/>
      </w:pPr>
      <w:rPr>
        <w:rFonts w:hint="default" w:ascii="Wingdings" w:hAnsi="Wingdings"/>
      </w:rPr>
    </w:lvl>
    <w:lvl w:ilvl="3">
      <w:start w:val="1"/>
      <w:numFmt w:val="bullet"/>
      <w:suff w:val="nothing"/>
      <w:lvlText w:val=""/>
      <w:pPr>
        <w:ind w:left="630"/>
      </w:pPr>
      <w:rPr>
        <w:rFonts w:hint="default" w:ascii="Wingdings" w:hAnsi="Wingdings"/>
      </w:rPr>
    </w:lvl>
    <w:lvl w:ilvl="4">
      <w:start w:val="1"/>
      <w:numFmt w:val="bullet"/>
      <w:suff w:val="nothing"/>
      <w:lvlText w:val=""/>
      <w:pPr>
        <w:ind w:left="840"/>
      </w:pPr>
      <w:rPr>
        <w:rFonts w:hint="default" w:ascii="Wingdings" w:hAnsi="Wingdings"/>
      </w:rPr>
    </w:lvl>
    <w:lvl w:ilvl="5">
      <w:start w:val="1"/>
      <w:numFmt w:val="bullet"/>
      <w:suff w:val="nothing"/>
      <w:lvlText w:val=""/>
      <w:pPr>
        <w:ind w:left="1050"/>
      </w:pPr>
      <w:rPr>
        <w:rFonts w:hint="default" w:ascii="Wingdings" w:hAnsi="Wingdings"/>
      </w:rPr>
    </w:lvl>
    <w:lvl w:ilvl="6">
      <w:start w:val="1"/>
      <w:numFmt w:val="bullet"/>
      <w:suff w:val="nothing"/>
      <w:lvlText w:val=""/>
      <w:pPr>
        <w:ind w:left="1260"/>
      </w:pPr>
      <w:rPr>
        <w:rFonts w:hint="default" w:ascii="Wingdings" w:hAnsi="Wingdings"/>
      </w:rPr>
    </w:lvl>
    <w:lvl w:ilvl="7">
      <w:start w:val="1"/>
      <w:numFmt w:val="bullet"/>
      <w:suff w:val="nothing"/>
      <w:lvlText w:val=""/>
      <w:pPr>
        <w:ind w:left="1470"/>
      </w:pPr>
      <w:rPr>
        <w:rFonts w:hint="default" w:ascii="Wingdings" w:hAnsi="Wingdings"/>
      </w:rPr>
    </w:lvl>
    <w:lvl w:ilvl="8">
      <w:start w:val="1"/>
      <w:numFmt w:val="bullet"/>
      <w:suff w:val="nothing"/>
      <w:lvlText w:val=""/>
      <w:pPr>
        <w:ind w:left="1680"/>
      </w:pPr>
      <w:rPr>
        <w:rFonts w:hint="default" w:ascii="Wingdings" w:hAnsi="Wingdings"/>
      </w:rPr>
    </w:lvl>
  </w:abstractNum>
  <w:abstractNum w:abstractNumId="1">
    <w:multiLevelType w:val="multilevel"/>
    <w:lvl w:ilvl="0">
      <w:start w:val="1"/>
      <w:numFmt w:val="decimal"/>
      <w:suff w:val="nothing"/>
      <w:lvlText w:val="%1."/>
    </w:lvl>
    <w:lvl w:ilvl="1">
      <w:start w:val="1"/>
      <w:numFmt w:val="decimal"/>
      <w:suff w:val="nothing"/>
      <w:lvlText w:val="%1.%2."/>
    </w:lvl>
    <w:lvl w:ilvl="2">
      <w:start w:val="1"/>
      <w:numFmt w:val="decimal"/>
      <w:suff w:val="nothing"/>
      <w:lvlText w:val="%1.%2.%3."/>
    </w:lvl>
    <w:lvl w:ilvl="3">
      <w:start w:val="1"/>
      <w:numFmt w:val="decimal"/>
      <w:suff w:val="nothing"/>
      <w:lvlText w:val="%1.%2.%3.%4."/>
    </w:lvl>
    <w:lvl w:ilvl="4">
      <w:start w:val="1"/>
      <w:numFmt w:val="decimal"/>
      <w:suff w:val="nothing"/>
      <w:lvlText w:val="%1.%2.%3.%4.%5."/>
    </w:lvl>
    <w:lvl w:ilvl="5">
      <w:start w:val="1"/>
      <w:numFmt w:val="decimal"/>
      <w:suff w:val="nothing"/>
      <w:lvlText w:val="%1.%2.%3.%4.%5.%6."/>
    </w:lvl>
    <w:lvl w:ilvl="6">
      <w:start w:val="1"/>
      <w:numFmt w:val="decimal"/>
      <w:suff w:val="nothing"/>
      <w:lvlText w:val="%1.%2.%3.%4.%5.%6.%7."/>
    </w:lvl>
    <w:lvl w:ilvl="7">
      <w:start w:val="1"/>
      <w:numFmt w:val="decimal"/>
      <w:suff w:val="nothing"/>
      <w:lvlText w:val="%1.%2.%3.%4.%5.%6.%7.%8."/>
    </w:lvl>
    <w:lvl w:ilvl="8">
      <w:start w:val="1"/>
      <w:numFmt w:val="decimal"/>
      <w:suff w:val="nothing"/>
      <w:lvlText w:val="%1.%2.%3.%4.%5.%6.%7.%8.%9."/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="http://schemas.openxmlformats.org/officeDocument/2006/math" xmlns:w="http://schemas.openxmlformats.org/wordprocessingml/2006/main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="http://schemas.openxmlformats.org/officeDocument/2006/math" xmlns:w="http://schemas.openxmlformats.org/wordprocessingml/2006/main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sz w:val="21"/>
      </w:rPr>
    </w:r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www.sciencedirect.com/topics/immunology-and-microbiology/wolff-chaikoff-effect" Type="http://schemas.openxmlformats.org/officeDocument/2006/relationships/hyperlink" Id="rId4"/>
    <Relationship TargetMode="External" Target="https://pubmed.ncbi.nlm.nih.gov/11396709/" Type="http://schemas.openxmlformats.org/officeDocument/2006/relationships/hyperlink" Id="rId5"/>
    <Relationship TargetMode="External" Target="https://www.atsdr.cdc.gov/ToxProfiles/tp158-c3.pdf" Type="http://schemas.openxmlformats.org/officeDocument/2006/relationships/hyperlink" Id="rId6"/>
    <Relationship TargetMode="External" Target="https://pubmed.ncbi.nlm.nih.gov/17161170/" Type="http://schemas.openxmlformats.org/officeDocument/2006/relationships/hyperlink" Id="rId7"/>
    <Relationship TargetMode="External" Target="https://stacks.cdc.gov/view/cdc/43492/cdc_43492_DS1.pdf" Type="http://schemas.openxmlformats.org/officeDocument/2006/relationships/hyperlink" Id="rId8"/>
    <Relationship TargetMode="External" Target="https://mp.weixin.qq.com/s?__biz=MzIxMjQ5NzI0Mw%3D%3D&amp;mid=2247485300&amp;idx=1&amp;sn=a68cce0381e665b2030e7794315884c4&amp;chksm=97446140a033e85628c5b78f4b04660281bc4eaa2054c9ef1002517ae31a21250b9641f99768&amp;scene=27" Type="http://schemas.openxmlformats.org/officeDocument/2006/relationships/hyperlink" Id="rId9"/>
    <Relationship TargetMode="External" Target="https://mp.weixin.qq.com/s?__biz=MjM5MDA3MTg2MA%3D%3D&amp;mid=2650776244&amp;idx=1&amp;sn=a291a2f8c0ceac96f6be7250ca14f33d&amp;chksm=be416fef8936e6f900271deda61e89073e4dea907c2259962efb8bd9dad9ca7f6bfd3ff36300&amp;scene=27" Type="http://schemas.openxmlformats.org/officeDocument/2006/relationships/hyperlink" Id="rId10"/>
    <Relationship TargetMode="External" Target="https://pubmed.ncbi.nlm.nih.gov/10433193/" Type="http://schemas.openxmlformats.org/officeDocument/2006/relationships/hyperlink" Id="rId11"/>
    <Relationship TargetMode="External" Target="https://ks.iiyi.com/dt-8d-91422.html" Type="http://schemas.openxmlformats.org/officeDocument/2006/relationships/hyperlink" Id="rId12"/>
    <Relationship TargetMode="External" Target="https://www.hakalalabs.com/assets/images/Ref10.pdf" Type="http://schemas.openxmlformats.org/officeDocument/2006/relationships/hyperlink" Id="rId13"/>
    <Relationship TargetMode="External" Target="https://mp.weixin.qq.com/s?__biz=MjM5NDA1ODEzOA%3D%3D&amp;mid=2650389193&amp;idx=1&amp;sn=90c3ed9993c38cca36136891ad3f08c0&amp;chksm=bf7834e0e3d1ad850a285507988e6ce8228fe08d2f087f0058cfd4da662dcf9eb9f14d245fb4&amp;scene=27" Type="http://schemas.openxmlformats.org/officeDocument/2006/relationships/hyperlink" Id="rId14"/>
    <Relationship TargetMode="External" Target="https://mp.weixin.qq.com/s?__biz=MzA3NzUwNjk3Mg%3D%3D&amp;mid=2455985715&amp;idx=8&amp;sn=cae8dec57c9dae6d3171235642ebbb56&amp;chksm=89fa7da2cc339c6a18f54dc6008e7921cb4f61f4ddcc8ce7249cc99503b20edef1e76098e76e&amp;scene=27" Type="http://schemas.openxmlformats.org/officeDocument/2006/relationships/hyperlink" Id="rId15"/>
    <Relationship TargetMode="External" Target="https://s.wanfangdata.com.cn/paper?q=%E5%A6%8A%E5%A8%A0%E5%A6%87%E5%A5%B3%E7%A2%98%E8%90%A5%E5%85%BB%E3%80%81SOD%E4%B8%8E%E7%94%B2%E7%8A%B6%E8%85%BA%E6%BF%80%E7%B4%A0%E6%B0%B4%E5%B9%B3%E7%9A%84%E7%9B%B8%E5%85%B3%E7%A0%94%E7%A9%B6" Type="http://schemas.openxmlformats.org/officeDocument/2006/relationships/hyperlink" Id="rId16"/>
    <Relationship TargetMode="External" Target="https://mp.weixin.qq.com/s?__biz=MzIwMTk4MzY2OQ%3D%3D&amp;mid=2247502896&amp;idx=1&amp;sn=7a92dd334209f13845d370f03a884fa0&amp;chksm=96e71feaa19096fcc8407adf7e4514e6cf9f9c10979720bcb2223a3f5a0dc4dfc091f26a2fa6&amp;scene=27" Type="http://schemas.openxmlformats.org/officeDocument/2006/relationships/hyperlink" Id="rId17"/>
    <Relationship TargetMode="External" Target="http://news.medlive.cn/all/info-progress/show-162793_46.html" Type="http://schemas.openxmlformats.org/officeDocument/2006/relationships/hyperlink" Id="rId18"/>
    <Relationship Target="header.xml" Type="http://schemas.openxmlformats.org/officeDocument/2006/relationships/header" Id="rId19"/>
    <Relationship Target="footer.xml" Type="http://schemas.openxmlformats.org/officeDocument/2006/relationships/footer" Id="rId20"/>
</Relationships>

</file>

<file path=word/_rels/header.xml.rels><?xml version="1.0" encoding="UTF-8" standalone="yes"?>
<Relationships xmlns="http://schemas.openxmlformats.org/package/2006/relationships">
    <Relationship Target="media/header_image_rId1.png" Type="http://schemas.openxmlformats.org/officeDocument/2006/relationships/image" Id="rId1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