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image/png" PartName="/word/media/header_image_rId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3.1 (Apache licensed) using REFERENCE JAXB in Temurin Java 1.8.0_345 on Linux -->
    <w:p>
      <w:pPr>
        <w:spacing w:after="400" w:line="400" w:lineRule="atLeast"/>
        <w:jc w:val="center"/>
      </w:pPr>
      <w:r>
        <w:rPr>
          <w:b/>
          <w:sz w:val="39"/>
        </w:rPr>
        <w:t>Wolff-Chaikoff效应和甲亢碘准备之间的关系</w:t>
      </w:r>
    </w:p>
    <w:p>
      <w:pPr>
        <w:pStyle w:val="Heading2"/>
        <w:spacing w:after="400" w:line="400" w:lineRule="atLeast"/>
      </w:pPr>
      <w:r>
        <w:t>回答</w:t>
      </w:r>
    </w:p>
    <w:p>
      <w:pPr>
        <w:spacing w:after="400" w:line="400" w:lineRule="atLeast"/>
      </w:pPr>
      <w:r>
        <w:t>以下基于最新研究证据与临床实践，系统解析</w:t>
      </w:r>
      <w:r>
        <w:rPr>
          <w:b w:val="true"/>
        </w:rPr>
        <w:t>Wolff-Chaikoff效应</w:t>
      </w:r>
      <w:r>
        <w:t>（WCE）与</w:t>
      </w:r>
      <w:r>
        <w:rPr>
          <w:b w:val="true"/>
        </w:rPr>
        <w:t>甲亢碘准备</w:t>
      </w:r>
      <w:r>
        <w:t>之间的动态关系，涵盖机制协同性、临床应用策略及风险调控要点：</w:t>
      </w:r>
    </w:p>
    <w:p>
      <w:pPr>
        <w:spacing w:after="400" w:line="400" w:lineRule="atLeast"/>
      </w:pPr>
      <w:r>
        <w:rPr>
          <w:b/>
          <w:sz w:val="30"/>
        </w:rPr>
        <w:t>一、核心关系：WCE是甲亢碘准备的理论基础</w:t>
      </w:r>
    </w:p>
    <w:p>
      <w:pPr>
        <w:spacing w:after="400" w:line="400" w:lineRule="atLeast"/>
      </w:pPr>
      <w:r>
        <w:t>甲亢碘准备指在</w:t>
      </w:r>
      <w:r>
        <w:rPr>
          <w:b w:val="true"/>
        </w:rPr>
        <w:t>Graves病手术或放射性碘（RAI）治疗前，通过短期高碘负荷抑制甲状腺激素合成与释放</w:t>
      </w:r>
      <w:r>
        <w:t>，其生理学依据正是WCE的急性抑制效应：</w:t>
      </w:r>
    </w:p>
    <w:p>
      <w:pPr>
        <w:numPr>
          <w:ilvl w:val="0"/>
          <w:numId w:val="5"/>
        </w:numPr>
        <w:spacing w:after="400" w:line="400" w:lineRule="atLeast"/>
      </w:pPr>
      <w:r>
        <w:rPr>
          <w:b w:val="true"/>
        </w:rPr>
        <w:t>机制协同性</w:t>
      </w:r>
    </w:p>
    <w:p>
      <w:pPr>
        <w:numPr>
          <w:ilvl w:val="0"/>
          <w:numId w:val="12"/>
        </w:numPr>
        <w:spacing w:after="400" w:line="400" w:lineRule="atLeast"/>
      </w:pPr>
      <w:r>
        <w:rPr>
          <w:b w:val="true"/>
        </w:rPr>
        <w:t>WCE的急性抑制</w:t>
      </w:r>
      <w:r>
        <w:t xml:space="preserve">：一次性摄入 &gt;6mg 碘（如卢戈氏液含碘量38mg/滴）→ 甲状腺内碘浓度骤升 → 抑制TPO活性及甲状腺球蛋白水解 → </w:t>
      </w:r>
      <w:r>
        <w:rPr>
          <w:b w:val="true"/>
        </w:rPr>
        <w:t>阻断新激素合成+减少库存激素释放</w:t>
      </w:r>
      <w:r>
        <w:t>[1][13]。</w:t>
      </w:r>
    </w:p>
    <w:p>
      <w:pPr>
        <w:numPr>
          <w:ilvl w:val="0"/>
          <w:numId w:val="12"/>
        </w:numPr>
        <w:spacing w:after="400" w:line="400" w:lineRule="atLeast"/>
      </w:pPr>
      <w:r>
        <w:rPr>
          <w:b w:val="true"/>
        </w:rPr>
        <w:t>碘准备的目标</w:t>
      </w:r>
      <w:r>
        <w:t xml:space="preserve">：利用WCE的短暂窗口期（48-72小时），使甲状腺组织变韧、血流减少 → </w:t>
      </w:r>
      <w:r>
        <w:rPr>
          <w:b w:val="true"/>
        </w:rPr>
        <w:t>降低手术出血风险及RAI治疗后的激素释放风暴</w:t>
      </w:r>
      <w:r>
        <w:t>[7][13]。</w:t>
      </w:r>
    </w:p>
    <w:p>
      <w:pPr>
        <w:numPr>
          <w:ilvl w:val="0"/>
          <w:numId w:val="5"/>
        </w:numPr>
        <w:spacing w:after="400" w:line="400" w:lineRule="atLeast"/>
      </w:pPr>
      <w:r>
        <w:rPr>
          <w:b w:val="true"/>
        </w:rPr>
        <w:t>时间窗的精准匹配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765"/>
        <w:gridCol w:w="2765"/>
        <w:gridCol w:w="2765"/>
      </w:tblGrid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阶段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WCE作用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碘准备临床应用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0-48小时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碘有机化抑制达峰值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术前口服卢戈氏液（5-7天）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48小时后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逃逸现象启动（抑制减弱）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需在逃逸前完成手术/RAI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&gt;14天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逃逸完成（功能恢复）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继续高碘反诱发甲亢风险↑</w:t>
            </w:r>
          </w:p>
        </w:tc>
      </w:tr>
    </w:tbl>
    <w:p>
      <w:pPr>
        <w:pBdr>
          <w:left w:val="single" w:color="D0CECE" w:themeColor="background2" w:themeShade="E6" w:sz="12" w:space="4"/>
        </w:pBdr>
        <w:spacing w:before="400" w:after="400" w:line="400" w:lineRule="atLeast"/>
        <w:ind w:left="147" w:leftChars="70"/>
        <w:rPr>
          <w:color w:val="7F7F7F" w:themeColor="text1" w:themeTint="80"/>
        </w:rPr>
      </w:pPr>
      <w:r>
        <w:rPr>
          <w:color w:val="7F7F7F" w:themeColor="text1" w:themeTint="80"/>
        </w:rPr>
        <w:t>证据显示：未严格限制碘准备时间（&gt;10天）者，</w:t>
      </w:r>
      <w:r>
        <w:rPr>
          <w:b w:val="true"/>
          <w:color w:val="7F7F7F" w:themeColor="text1" w:themeTint="80"/>
        </w:rPr>
        <w:t>术后甲亢危象风险增加3倍</w:t>
      </w:r>
      <w:r>
        <w:rPr>
          <w:color w:val="7F7F7F" w:themeColor="text1" w:themeTint="80"/>
        </w:rPr>
        <w:t>[13]。</w:t>
      </w:r>
    </w:p>
    <w:p>
      <w:pPr>
        <w:spacing w:after="400" w:line="400" w:lineRule="atLeast"/>
      </w:pPr>
      <w:r>
        <w:rPr>
          <w:b/>
          <w:sz w:val="30"/>
        </w:rPr>
        <w:t>二、临床应用：从理论到实践的关键控制点</w:t>
      </w:r>
    </w:p>
    <w:p>
      <w:pPr>
        <w:spacing w:after="400" w:line="400" w:lineRule="atLeast"/>
      </w:pPr>
      <w:r>
        <w:rPr>
          <w:b/>
          <w:sz w:val="26"/>
        </w:rPr>
        <w:t>（一）碘剂选择与剂量策略</w:t>
      </w:r>
    </w:p>
    <w:p>
      <w:pPr>
        <w:numPr>
          <w:ilvl w:val="0"/>
          <w:numId w:val="14"/>
        </w:numPr>
        <w:spacing w:after="400" w:line="400" w:lineRule="atLeast"/>
      </w:pPr>
      <w:r>
        <w:rPr>
          <w:b w:val="true"/>
        </w:rPr>
        <w:t>经典方案</w:t>
      </w:r>
      <w:r>
        <w:t>：</w:t>
      </w:r>
    </w:p>
    <w:p>
      <w:pPr>
        <w:numPr>
          <w:ilvl w:val="0"/>
          <w:numId w:val="13"/>
        </w:numPr>
        <w:spacing w:after="400" w:line="400" w:lineRule="atLeast"/>
      </w:pPr>
      <w:r>
        <w:rPr>
          <w:b w:val="true"/>
        </w:rPr>
        <w:t>卢戈氏液</w:t>
      </w:r>
      <w:r>
        <w:t xml:space="preserve">（5%碘化钾）：6滴/次 × 3次/日（日摄入碘量≈360mg）[13]。</w:t>
      </w:r>
    </w:p>
    <w:p>
      <w:pPr>
        <w:numPr>
          <w:ilvl w:val="0"/>
          <w:numId w:val="13"/>
        </w:numPr>
        <w:spacing w:after="400" w:line="400" w:lineRule="atLeast"/>
      </w:pPr>
      <w:r>
        <w:rPr>
          <w:b w:val="true"/>
        </w:rPr>
        <w:t>替代方案</w:t>
      </w:r>
      <w:r>
        <w:t>：胺碘酮（含碘37.2%）短期使用，但需警惕其长半衰期（30天）致逃逸延迟[3][8]。</w:t>
      </w:r>
    </w:p>
    <w:p>
      <w:pPr>
        <w:numPr>
          <w:ilvl w:val="0"/>
          <w:numId w:val="14"/>
        </w:numPr>
        <w:spacing w:after="400" w:line="400" w:lineRule="atLeast"/>
      </w:pPr>
      <w:r>
        <w:rPr>
          <w:b w:val="true"/>
        </w:rPr>
        <w:t>剂量阈值</w:t>
      </w:r>
      <w:r>
        <w:t>：</w:t>
      </w:r>
    </w:p>
    <w:p>
      <w:pPr>
        <w:numPr>
          <w:ilvl w:val="0"/>
          <w:numId w:val="10"/>
        </w:numPr>
        <w:spacing w:after="400" w:line="400" w:lineRule="atLeast"/>
      </w:pPr>
      <w:r>
        <w:rPr>
          <w:b w:val="true"/>
        </w:rPr>
        <w:t>起效阈值</w:t>
      </w:r>
      <w:r>
        <w:t xml:space="preserve">：单次碘负荷 &gt;1mg 可触发WCE[1][14]。</w:t>
      </w:r>
    </w:p>
    <w:p>
      <w:pPr>
        <w:numPr>
          <w:ilvl w:val="0"/>
          <w:numId w:val="10"/>
        </w:numPr>
        <w:spacing w:after="400" w:line="400" w:lineRule="atLeast"/>
      </w:pPr>
      <w:r>
        <w:rPr>
          <w:b w:val="true"/>
        </w:rPr>
        <w:t>安全上限</w:t>
      </w:r>
      <w:r>
        <w:t xml:space="preserve">：日摄入碘 &lt;1100μg 可避免逃逸失败性甲减[12]。</w:t>
      </w:r>
    </w:p>
    <w:p>
      <w:pPr>
        <w:spacing w:after="400" w:line="400" w:lineRule="atLeast"/>
      </w:pPr>
      <w:r>
        <w:rPr>
          <w:b/>
          <w:sz w:val="26"/>
        </w:rPr>
        <w:t>（二）适用人群分层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765"/>
        <w:gridCol w:w="2765"/>
        <w:gridCol w:w="2765"/>
      </w:tblGrid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风险等级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特征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碘准备建议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理想候选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 xml:space="preserve">无自身免疫病史 + 甲状腺体积&lt;40g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标准方案（5-7天）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高风险慎用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 xml:space="preserve">桥本甲状腺炎 + TPOAb&gt;1000 IU/mL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 xml:space="preserve">缩短至3-5天 + 术后立即监测TSH[4][10]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禁忌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既往碘诱发甲亢（Jod-Basedow）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改用β受体阻滞剂替代</w:t>
            </w:r>
          </w:p>
        </w:tc>
      </w:tr>
    </w:tbl>
    <w:p>
      <w:pPr>
        <w:pBdr>
          <w:left w:val="single" w:color="D0CECE" w:themeColor="background2" w:themeShade="E6" w:sz="12" w:space="4"/>
        </w:pBdr>
        <w:spacing w:before="400" w:after="400" w:line="400" w:lineRule="atLeast"/>
        <w:ind w:left="147" w:leftChars="70"/>
        <w:rPr>
          <w:color w:val="7F7F7F" w:themeColor="text1" w:themeTint="80"/>
        </w:rPr>
      </w:pPr>
      <w:r>
        <w:rPr>
          <w:color w:val="7F7F7F" w:themeColor="text1" w:themeTint="80"/>
        </w:rPr>
        <w:t>临床警示：</w:t>
      </w:r>
      <w:r>
        <w:rPr>
          <w:b w:val="true"/>
          <w:color w:val="7F7F7F" w:themeColor="text1" w:themeTint="80"/>
        </w:rPr>
        <w:t>桥本患者</w:t>
      </w:r>
      <w:r>
        <w:rPr>
          <w:color w:val="7F7F7F" w:themeColor="text1" w:themeTint="80"/>
        </w:rPr>
        <w:t xml:space="preserve">因DEHAL1脱碘酶缺陷，WCE逃逸失败率高达30% → 易进展为永久性甲减[4][10]。</w:t>
      </w:r>
    </w:p>
    <w:p>
      <w:pPr>
        <w:spacing w:after="400" w:line="400" w:lineRule="atLeast"/>
      </w:pPr>
      <w:r>
        <w:rPr>
          <w:b/>
          <w:sz w:val="30"/>
        </w:rPr>
        <w:t>三、矛盾转化：WCE失效与碘诱发甲亢（Jod-Basedow效应）</w:t>
      </w:r>
    </w:p>
    <w:p>
      <w:pPr>
        <w:spacing w:after="400" w:line="400" w:lineRule="atLeast"/>
      </w:pPr>
      <w:r>
        <w:rPr>
          <w:b/>
          <w:sz w:val="26"/>
        </w:rPr>
        <w:t>（一）逃逸异常的两种极端</w:t>
      </w:r>
    </w:p>
    <w:p>
      <w:pPr>
        <w:numPr>
          <w:ilvl w:val="0"/>
          <w:numId w:val="11"/>
        </w:numPr>
        <w:spacing w:after="400" w:line="400" w:lineRule="atLeast"/>
      </w:pPr>
      <w:r>
        <w:rPr>
          <w:b w:val="true"/>
        </w:rPr>
        <w:t>逃逸失败</w:t>
      </w:r>
      <w:r>
        <w:t xml:space="preserve"> → </w:t>
      </w:r>
      <w:r>
        <w:rPr>
          <w:b w:val="true"/>
        </w:rPr>
        <w:t>碘性甲减</w:t>
      </w:r>
    </w:p>
    <w:p>
      <w:pPr>
        <w:numPr>
          <w:ilvl w:val="0"/>
          <w:numId w:val="3"/>
        </w:numPr>
        <w:spacing w:after="400" w:line="400" w:lineRule="atLeast"/>
      </w:pPr>
      <w:r>
        <w:rPr>
          <w:b w:val="true"/>
        </w:rPr>
        <w:t>机制</w:t>
      </w:r>
      <w:r>
        <w:t xml:space="preserve">：甲状腺内持续高碘 → TPO抑制不可逆（尤其伴TPO抗体者） → 合成功能无法恢复[4][8]。</w:t>
      </w:r>
    </w:p>
    <w:p>
      <w:pPr>
        <w:numPr>
          <w:ilvl w:val="0"/>
          <w:numId w:val="3"/>
        </w:numPr>
        <w:spacing w:after="400" w:line="400" w:lineRule="atLeast"/>
      </w:pPr>
      <w:r>
        <w:rPr>
          <w:b w:val="true"/>
        </w:rPr>
        <w:t>标志</w:t>
      </w:r>
      <w:r>
        <w:t xml:space="preserve">：术后TSH&gt;10 mIU/L需甲状腺素替代[4]。</w:t>
      </w:r>
    </w:p>
    <w:p>
      <w:pPr>
        <w:numPr>
          <w:ilvl w:val="0"/>
          <w:numId w:val="11"/>
        </w:numPr>
        <w:spacing w:after="400" w:line="400" w:lineRule="atLeast"/>
      </w:pPr>
      <w:r>
        <w:rPr>
          <w:b w:val="true"/>
        </w:rPr>
        <w:t>逃逸加速</w:t>
      </w:r>
      <w:r>
        <w:t xml:space="preserve"> → </w:t>
      </w:r>
      <w:r>
        <w:rPr>
          <w:b w:val="true"/>
        </w:rPr>
        <w:t>碘性甲亢</w:t>
      </w:r>
    </w:p>
    <w:p>
      <w:pPr>
        <w:numPr>
          <w:ilvl w:val="0"/>
          <w:numId w:val="16"/>
        </w:numPr>
        <w:spacing w:after="400" w:line="400" w:lineRule="atLeast"/>
      </w:pPr>
      <w:r>
        <w:rPr>
          <w:b w:val="true"/>
        </w:rPr>
        <w:t>机制</w:t>
      </w:r>
      <w:r>
        <w:t xml:space="preserve">：Graves病滤泡细胞TSH受体抗体（TRAb）激活 → 逃逸期异常利用碘合成激素 → 反跳性甲亢[11][15]。</w:t>
      </w:r>
    </w:p>
    <w:p>
      <w:pPr>
        <w:numPr>
          <w:ilvl w:val="0"/>
          <w:numId w:val="16"/>
        </w:numPr>
        <w:spacing w:after="400" w:line="400" w:lineRule="atLeast"/>
      </w:pPr>
      <w:r>
        <w:rPr>
          <w:b w:val="true"/>
        </w:rPr>
        <w:t>高危场景</w:t>
      </w:r>
      <w:r>
        <w:t>：碘准备&gt;14天或合并结节性甲状腺肿者[11][13]。</w:t>
      </w:r>
    </w:p>
    <w:p>
      <w:pPr>
        <w:spacing w:after="400" w:line="400" w:lineRule="atLeast"/>
      </w:pPr>
      <w:r>
        <w:rPr>
          <w:b/>
          <w:sz w:val="26"/>
        </w:rPr>
        <w:t>（二）预测生物标志物</w:t>
      </w:r>
    </w:p>
    <w:p>
      <w:pPr>
        <w:numPr>
          <w:ilvl w:val="-1"/>
          <w:numId w:val="2"/>
        </w:numPr>
        <w:spacing w:after="400" w:line="400" w:lineRule="atLeast"/>
      </w:pPr>
      <w:r>
        <w:rPr>
          <w:b w:val="true"/>
        </w:rPr>
        <w:t>逃逸失败预警</w:t>
      </w:r>
      <w:r>
        <w:t xml:space="preserve">：术前尿碘&gt;500μg/L + 甲状腺超声示弥漫性低回声[7][10]。</w:t>
      </w:r>
    </w:p>
    <w:p>
      <w:pPr>
        <w:numPr>
          <w:ilvl w:val="-1"/>
          <w:numId w:val="2"/>
        </w:numPr>
        <w:spacing w:after="400" w:line="400" w:lineRule="atLeast"/>
      </w:pPr>
      <w:r>
        <w:rPr>
          <w:b w:val="true"/>
        </w:rPr>
        <w:t>甲亢风险预警</w:t>
      </w:r>
      <w:r>
        <w:t xml:space="preserve">：TRAb&gt;5 IU/L + 摄碘率未受抑[11][13]。</w:t>
      </w:r>
    </w:p>
    <w:p>
      <w:pPr>
        <w:spacing w:after="400" w:line="400" w:lineRule="atLeast"/>
      </w:pPr>
      <w:r>
        <w:rPr>
          <w:b/>
          <w:sz w:val="30"/>
        </w:rPr>
        <w:t>四、现代临床争议与解决方案</w:t>
      </w:r>
    </w:p>
    <w:p>
      <w:pPr>
        <w:spacing w:after="400" w:line="400" w:lineRule="atLeast"/>
      </w:pPr>
      <w:r>
        <w:rPr>
          <w:b/>
          <w:sz w:val="26"/>
        </w:rPr>
        <w:t>（一）争议焦点</w:t>
      </w:r>
    </w:p>
    <w:p>
      <w:pPr>
        <w:numPr>
          <w:ilvl w:val="0"/>
          <w:numId w:val="1"/>
        </w:numPr>
        <w:spacing w:after="400" w:line="400" w:lineRule="atLeast"/>
      </w:pPr>
      <w:r>
        <w:rPr>
          <w:b w:val="true"/>
        </w:rPr>
        <w:t>RAI治疗前是否需碘准备？</w:t>
      </w:r>
    </w:p>
    <w:p>
      <w:pPr>
        <w:numPr>
          <w:ilvl w:val="0"/>
          <w:numId w:val="15"/>
        </w:numPr>
        <w:spacing w:after="400" w:line="400" w:lineRule="atLeast"/>
      </w:pPr>
      <w:r>
        <w:rPr>
          <w:b w:val="true"/>
        </w:rPr>
        <w:t>支持派</w:t>
      </w:r>
      <w:r>
        <w:t>：WCE降低RAI后激素释放风暴风险（尤其老年患者）[13]。</w:t>
      </w:r>
    </w:p>
    <w:p>
      <w:pPr>
        <w:numPr>
          <w:ilvl w:val="0"/>
          <w:numId w:val="15"/>
        </w:numPr>
        <w:spacing w:after="400" w:line="400" w:lineRule="atLeast"/>
      </w:pPr>
      <w:r>
        <w:rPr>
          <w:b w:val="true"/>
        </w:rPr>
        <w:t>反对派</w:t>
      </w:r>
      <w:r>
        <w:t>：RAI本身破坏滤泡细胞，碘准备可能减弱RAI疗效[15]。</w:t>
      </w:r>
    </w:p>
    <w:p>
      <w:pPr>
        <w:numPr>
          <w:ilvl w:val="0"/>
          <w:numId w:val="1"/>
        </w:numPr>
        <w:spacing w:after="400" w:line="400" w:lineRule="atLeast"/>
      </w:pPr>
      <w:r>
        <w:rPr>
          <w:b w:val="true"/>
        </w:rPr>
        <w:t>替代方案探索</w:t>
      </w:r>
      <w:r>
        <w:t>：</w:t>
      </w:r>
    </w:p>
    <w:p>
      <w:pPr>
        <w:numPr>
          <w:ilvl w:val="0"/>
          <w:numId w:val="7"/>
        </w:numPr>
        <w:spacing w:after="400" w:line="400" w:lineRule="atLeast"/>
      </w:pPr>
      <w:r>
        <w:rPr>
          <w:b w:val="true"/>
        </w:rPr>
        <w:t>锂剂</w:t>
      </w:r>
      <w:r>
        <w:t>：抑制激素释放且不影响RAI摄取（证据等级B）[15]。</w:t>
      </w:r>
    </w:p>
    <w:p>
      <w:pPr>
        <w:numPr>
          <w:ilvl w:val="0"/>
          <w:numId w:val="7"/>
        </w:numPr>
        <w:spacing w:after="400" w:line="400" w:lineRule="atLeast"/>
      </w:pPr>
      <w:r>
        <w:rPr>
          <w:b w:val="true"/>
        </w:rPr>
        <w:t>靶向药物</w:t>
      </w:r>
      <w:r>
        <w:t>：TSH受体拮抗剂（如K1-70）处于临床试验[15]。</w:t>
      </w:r>
    </w:p>
    <w:p>
      <w:pPr>
        <w:spacing w:after="400" w:line="400" w:lineRule="atLeast"/>
      </w:pPr>
      <w:r>
        <w:rPr>
          <w:b/>
          <w:sz w:val="26"/>
        </w:rPr>
        <w:t>（二）循证决策流程</w:t>
      </w:r>
    </w:p>
    <w:p>
      <w:r>
        <w:t xml:space="preserve">graph TD
</w:t>
      </w:r>
    </w:p>
    <w:p>
      <w:r>
        <w:t xml:space="preserve">A[Graves甲亢拟手术/RAI] --&gt; B{有无自身免疫病史？}
</w:t>
      </w:r>
    </w:p>
    <w:p>
      <w:r>
        <w:t xml:space="preserve">B --&gt;|无| C[标准碘准备5-7天]
</w:t>
      </w:r>
    </w:p>
    <w:p>
      <w:r>
        <w:t xml:space="preserve">B --&gt;|有| D[检测TPOAb/TRAb]
</w:t>
      </w:r>
    </w:p>
    <w:p>
      <w:r>
        <w:t xml:space="preserve">D --&gt;|TPOAb&gt;1000| E[碘准备3天 + 术后TSH监测]
</w:t>
      </w:r>
    </w:p>
    <w:p>
      <w:r>
        <w:t xml:space="preserve">D --&gt;|TRAb&gt;5| F[改用锂剂/β阻滞剂]
</w:t>
      </w:r>
    </w:p>
    <w:p>
      <w:r>
        <w:t xml:space="preserve">C --&gt; G[术后48小时查T3/T4]
</w:t>
      </w:r>
    </w:p>
    <w:p>
      <w:r>
        <w:t xml:space="preserve">G --&gt;|激素骤升| H[警惕甲亢危象]
</w:t>
      </w:r>
    </w:p>
    <w:p>
      <w:pPr>
        <w:spacing w:after="400" w:line="400" w:lineRule="atLeast"/>
      </w:pPr>
      <w:r>
        <w:rPr>
          <w:b/>
          <w:sz w:val="30"/>
        </w:rPr>
        <w:t>五、未来方向：精准调控WCE窗口</w:t>
      </w:r>
    </w:p>
    <w:p>
      <w:pPr>
        <w:numPr>
          <w:ilvl w:val="0"/>
          <w:numId w:val="6"/>
        </w:numPr>
        <w:spacing w:after="400" w:line="400" w:lineRule="atLeast"/>
      </w:pPr>
      <w:r>
        <w:rPr>
          <w:b w:val="true"/>
        </w:rPr>
        <w:t>逃逸时间预测模型</w:t>
      </w:r>
      <w:r>
        <w:t>：</w:t>
      </w:r>
    </w:p>
    <w:p>
      <w:pPr>
        <w:numPr>
          <w:ilvl w:val="0"/>
          <w:numId w:val="9"/>
        </w:numPr>
        <w:spacing w:after="400" w:line="400" w:lineRule="atLeast"/>
      </w:pPr>
      <w:r>
        <w:t xml:space="preserve">基于 </w:t>
      </w:r>
      <w:r>
        <w:rPr>
          <w:b w:val="true"/>
        </w:rPr>
        <w:t>DIO2基因多态性</w:t>
      </w:r>
      <w:r>
        <w:t>（Thr92Ala）评估个体逃逸速度[10]。</w:t>
      </w:r>
    </w:p>
    <w:p>
      <w:pPr>
        <w:numPr>
          <w:ilvl w:val="0"/>
          <w:numId w:val="6"/>
        </w:numPr>
        <w:spacing w:after="400" w:line="400" w:lineRule="atLeast"/>
      </w:pPr>
      <w:r>
        <w:rPr>
          <w:b w:val="true"/>
        </w:rPr>
        <w:t>纳米碘控释系统</w:t>
      </w:r>
      <w:r>
        <w:t>：</w:t>
      </w:r>
    </w:p>
    <w:p>
      <w:pPr>
        <w:numPr>
          <w:ilvl w:val="0"/>
          <w:numId w:val="4"/>
        </w:numPr>
        <w:spacing w:after="400" w:line="400" w:lineRule="atLeast"/>
      </w:pPr>
      <w:r>
        <w:t>缓释碘剂维持甲状腺内碘浓度于抑制阈值（0.2-1mg/L）[6][14]。</w:t>
      </w:r>
    </w:p>
    <w:p>
      <w:pPr>
        <w:pBdr>
          <w:left w:val="single" w:color="D0CECE" w:themeColor="background2" w:themeShade="E6" w:sz="12" w:space="4"/>
        </w:pBdr>
        <w:spacing w:after="400" w:line="400" w:lineRule="atLeast"/>
        <w:ind w:left="147" w:leftChars="70"/>
        <w:rPr>
          <w:color w:val="7F7F7F" w:themeColor="text1" w:themeTint="80"/>
        </w:rPr>
      </w:pPr>
      <w:r>
        <w:rPr>
          <w:b w:val="true"/>
          <w:color w:val="7F7F7F" w:themeColor="text1" w:themeTint="80"/>
        </w:rPr>
        <w:t>总结</w:t>
      </w:r>
      <w:r>
        <w:rPr>
          <w:color w:val="7F7F7F" w:themeColor="text1" w:themeTint="80"/>
        </w:rPr>
        <w:t>：Wolff-Chaikoff效应是甲亢碘准备的生理学基石，其价值在于</w:t>
      </w:r>
      <w:r>
        <w:rPr>
          <w:b w:val="true"/>
          <w:color w:val="7F7F7F" w:themeColor="text1" w:themeTint="80"/>
        </w:rPr>
        <w:t>短暂而可控的抑制窗口</w:t>
      </w:r>
      <w:r>
        <w:rPr>
          <w:color w:val="7F7F7F" w:themeColor="text1" w:themeTint="80"/>
        </w:rPr>
        <w:t>。临床成功的关键在于：</w:t>
      </w:r>
    </w:p>
    <w:p>
      <w:pPr>
        <w:numPr>
          <w:ilvl w:val="0"/>
          <w:numId w:val="8"/>
        </w:numPr>
        <w:pBdr>
          <w:left w:val="single" w:color="D0CECE" w:themeColor="background2" w:themeShade="E6" w:sz="12" w:space="4"/>
        </w:pBdr>
        <w:spacing w:after="400" w:line="400" w:lineRule="atLeast"/>
        <w:ind w:left="147" w:leftChars="70"/>
        <w:rPr>
          <w:color w:val="7F7F7F" w:themeColor="text1" w:themeTint="80"/>
        </w:rPr>
      </w:pPr>
      <w:r>
        <w:rPr>
          <w:b w:val="true"/>
          <w:color w:val="7F7F7F" w:themeColor="text1" w:themeTint="80"/>
        </w:rPr>
        <w:t>时限把控</w:t>
      </w:r>
      <w:r>
        <w:rPr>
          <w:color w:val="7F7F7F" w:themeColor="text1" w:themeTint="80"/>
        </w:rPr>
        <w:t>：5-7天为黄金窗口，超期则矛盾转化；</w:t>
      </w:r>
    </w:p>
    <w:p>
      <w:pPr>
        <w:numPr>
          <w:ilvl w:val="0"/>
          <w:numId w:val="8"/>
        </w:numPr>
        <w:pBdr>
          <w:left w:val="single" w:color="D0CECE" w:themeColor="background2" w:themeShade="E6" w:sz="12" w:space="4"/>
        </w:pBdr>
        <w:spacing w:after="400" w:line="400" w:lineRule="atLeast"/>
        <w:ind w:left="147" w:leftChars="70"/>
        <w:rPr>
          <w:color w:val="7F7F7F" w:themeColor="text1" w:themeTint="80"/>
        </w:rPr>
      </w:pPr>
      <w:r>
        <w:rPr>
          <w:b w:val="true"/>
          <w:color w:val="7F7F7F" w:themeColor="text1" w:themeTint="80"/>
        </w:rPr>
        <w:t>人群筛选</w:t>
      </w:r>
      <w:r>
        <w:rPr>
          <w:color w:val="7F7F7F" w:themeColor="text1" w:themeTint="80"/>
        </w:rPr>
        <w:t>：规避自身免疫背景者的逃逸异常风险；</w:t>
      </w:r>
    </w:p>
    <w:p>
      <w:pPr>
        <w:numPr>
          <w:ilvl w:val="0"/>
          <w:numId w:val="8"/>
        </w:numPr>
        <w:pBdr>
          <w:left w:val="single" w:color="D0CECE" w:themeColor="background2" w:themeShade="E6" w:sz="12" w:space="4"/>
        </w:pBdr>
        <w:spacing w:after="400" w:line="400" w:lineRule="atLeast"/>
        <w:ind w:left="147" w:leftChars="70"/>
        <w:rPr>
          <w:color w:val="7F7F7F" w:themeColor="text1" w:themeTint="80"/>
        </w:rPr>
      </w:pPr>
      <w:r>
        <w:rPr>
          <w:b w:val="true"/>
          <w:color w:val="7F7F7F" w:themeColor="text1" w:themeTint="80"/>
        </w:rPr>
        <w:t>动态监测</w:t>
      </w:r>
      <w:r>
        <w:rPr>
          <w:color w:val="7F7F7F" w:themeColor="text1" w:themeTint="80"/>
        </w:rPr>
        <w:t>：术后48小时激素水平是疗效风向标。</w:t>
      </w:r>
    </w:p>
    <w:p>
      <w:pPr>
        <w:pBdr>
          <w:left w:val="single" w:color="D0CECE" w:themeColor="background2" w:themeShade="E6" w:sz="12" w:space="4"/>
        </w:pBdr>
        <w:spacing w:after="400" w:line="400" w:lineRule="atLeast"/>
        <w:ind w:left="147" w:leftChars="70"/>
        <w:rPr>
          <w:color w:val="7F7F7F" w:themeColor="text1" w:themeTint="80"/>
        </w:rPr>
      </w:pPr>
      <w:r>
        <w:rPr>
          <w:b w:val="true"/>
          <w:color w:val="7F7F7F" w:themeColor="text1" w:themeTint="80"/>
        </w:rPr>
        <w:t>革新方向</w:t>
      </w:r>
      <w:r>
        <w:rPr>
          <w:color w:val="7F7F7F" w:themeColor="text1" w:themeTint="80"/>
        </w:rPr>
        <w:t>：基因指导的个体化碘准备方案将取代传统经验性用药[10][15]。</w:t>
      </w:r>
    </w:p>
    <w:p>
      <w:pPr>
        <w:pStyle w:val="Heading2"/>
        <w:spacing w:after="400" w:line="400" w:lineRule="atLeast"/>
      </w:pPr>
      <w:r>
        <w:t>相关事件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074"/>
        <w:gridCol w:w="2074"/>
        <w:gridCol w:w="2074"/>
        <w:gridCol w:w="2074"/>
      </w:tblGrid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事件名称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事件时间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事件概述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类型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急性Wolff-Chaikoff效应的发现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1948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 xml:space="preserve">Jan Wolff和Israel Lyon Chaikoff在1948年首次描述了大剂量碘化物注入后，大鼠甲状腺激素合成短暂减少的现象。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科学研究发现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Wolff-Chaikoff效应逃逸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未明确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在大鼠中，尽管继续暴露于过量碘，但在24至48小时内恢复正常甲状腺功能的现象称为逃逸或适应性Wolff-Chaikoff效应。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科学研究发现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碘过量导致的甲状腺功能亢进（Jöd-Basedow现象）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最早在1821被描述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当急性Wolff-Chaikoff效应受损时，可发生暴露于过量碘后的甲状腺功能亢进，被称为Jöd-Basedow现象。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医学现象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碘诱导的甲状腺功能减退症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未明确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当甲状腺未能从急性Wolff-Chaikoff效应中逃逸时，会发生碘诱导的甲状腺功能减退症。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医学现象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碘过量引起的甲状腺激素合成抑制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未明确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高碘饮食摄入在大多数个体中是良好耐受的，但在高危个体中暴露于高碘水平之后，甲状腺激素的合成可被急性抑制。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医学现象</w:t>
            </w:r>
          </w:p>
        </w:tc>
      </w:tr>
    </w:tbl>
    <w:p>
      <w:pPr>
        <w:pStyle w:val="Heading2"/>
        <w:spacing w:before="400" w:after="400" w:line="400" w:lineRule="atLeast"/>
      </w:pPr>
      <w:r>
        <w:t>相关人物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765"/>
        <w:gridCol w:w="2765"/>
        <w:gridCol w:w="2765"/>
      </w:tblGrid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人物名称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概述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类型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 xml:space="preserve">Jan Wolff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1948年首次描述了急性Wolff-Chaikoff效应的科学家之一。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科学家/研究者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 xml:space="preserve">Israel Lyon Chaikoff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 xml:space="preserve">与Jan Wolff共同描述了急性Wolff-Chaikoff效应的科学家。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科学家/研究者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李静教授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提到Wolff-Chaikoff效应与碘营养状态的关系，指出其存在“脱逸现象”的专家。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教授/研究者</w:t>
            </w:r>
          </w:p>
        </w:tc>
      </w:tr>
    </w:tbl>
    <w:p>
      <w:pPr>
        <w:pStyle w:val="Heading2"/>
        <w:spacing w:before="400" w:after="400" w:line="400" w:lineRule="atLeast"/>
      </w:pPr>
      <w:r>
        <w:t>参考资料</w:t>
      </w:r>
    </w:p>
    <w:p>
      <w:pPr>
        <w:spacing w:after="200" w:line="400" w:lineRule="atLeast"/>
      </w:pPr>
      <w:hyperlink r:id="rId4">
        <w:r>
          <w:rPr>
            <w:rStyle w:val="DefaultParagraphFont"/>
            <w:color w:val="0563C1"/>
          </w:rPr>
          <w:t xml:space="preserve">1. Wolff-Chaikoff Effect [2004]</w:t>
        </w:r>
      </w:hyperlink>
    </w:p>
    <w:p>
      <w:pPr>
        <w:spacing w:after="200" w:line="400" w:lineRule="atLeast"/>
      </w:pPr>
      <w:hyperlink r:id="rId5">
        <w:r>
          <w:rPr>
            <w:rStyle w:val="DefaultParagraphFont"/>
            <w:color w:val="0563C1"/>
          </w:rPr>
          <w:t xml:space="preserve">2. 伴有甲亢性心脏病和严重肝损害的重症甲亢 [2022-07-17]</w:t>
        </w:r>
      </w:hyperlink>
    </w:p>
    <w:p>
      <w:pPr>
        <w:spacing w:after="200" w:line="400" w:lineRule="atLeast"/>
      </w:pPr>
      <w:hyperlink r:id="rId6">
        <w:r>
          <w:rPr>
            <w:rStyle w:val="DefaultParagraphFont"/>
            <w:color w:val="0563C1"/>
          </w:rPr>
          <w:t xml:space="preserve">3. 临床结果解读 | 服用胺碘酮对甲状腺带来的那“碘”影响 [2022-02-11]</w:t>
        </w:r>
      </w:hyperlink>
    </w:p>
    <w:p>
      <w:pPr>
        <w:spacing w:after="200" w:line="400" w:lineRule="atLeast"/>
      </w:pPr>
      <w:hyperlink r:id="rId7">
        <w:r>
          <w:rPr>
            <w:rStyle w:val="DefaultParagraphFont"/>
            <w:color w:val="0563C1"/>
          </w:rPr>
          <w:t xml:space="preserve">4. Iodine-Induced Hypothyroidism [2001-01-01]</w:t>
        </w:r>
      </w:hyperlink>
    </w:p>
    <w:p>
      <w:pPr>
        <w:spacing w:after="200" w:line="400" w:lineRule="atLeast"/>
      </w:pPr>
      <w:hyperlink r:id="rId8">
        <w:r>
          <w:rPr>
            <w:rStyle w:val="DefaultParagraphFont"/>
            <w:color w:val="0563C1"/>
          </w:rPr>
          <w:t xml:space="preserve">5. 日问186：碘造影剂对甲状腺会有何影响？ [2020-07-10]</w:t>
        </w:r>
      </w:hyperlink>
    </w:p>
    <w:p>
      <w:pPr>
        <w:spacing w:after="200" w:line="400" w:lineRule="atLeast"/>
      </w:pPr>
      <w:hyperlink r:id="rId9">
        <w:r>
          <w:rPr>
            <w:rStyle w:val="DefaultParagraphFont"/>
            <w:color w:val="0563C1"/>
          </w:rPr>
          <w:t xml:space="preserve">6. 临床进展 l 碘过量：风险（全/O） [2024]</w:t>
        </w:r>
      </w:hyperlink>
    </w:p>
    <w:p>
      <w:pPr>
        <w:spacing w:after="200" w:line="400" w:lineRule="atLeast"/>
      </w:pPr>
      <w:hyperlink r:id="rId10">
        <w:r>
          <w:rPr>
            <w:rStyle w:val="DefaultParagraphFont"/>
            <w:color w:val="0563C1"/>
          </w:rPr>
          <w:t xml:space="preserve">7. 心脏与内分泌：造影剂与甲状腺的那“碘”事 [2021-01-01]</w:t>
        </w:r>
      </w:hyperlink>
    </w:p>
    <w:p>
      <w:pPr>
        <w:spacing w:after="200" w:line="400" w:lineRule="atLeast"/>
      </w:pPr>
      <w:hyperlink r:id="rId11">
        <w:r>
          <w:rPr>
            <w:rStyle w:val="DefaultParagraphFont"/>
            <w:color w:val="0563C1"/>
          </w:rPr>
          <w:t xml:space="preserve">8. 药源性甲状腺功能异常的临床综述 [2021-01-01]</w:t>
        </w:r>
      </w:hyperlink>
    </w:p>
    <w:p>
      <w:pPr>
        <w:spacing w:after="200" w:line="400" w:lineRule="atLeast"/>
      </w:pPr>
      <w:hyperlink r:id="rId12">
        <w:r>
          <w:rPr>
            <w:rStyle w:val="DefaultParagraphFont"/>
            <w:color w:val="0563C1"/>
          </w:rPr>
          <w:t xml:space="preserve">9. A Review: Radiographic Iodinated Contrast Media-Induced Thyroid Dysfunction</w:t>
        </w:r>
      </w:hyperlink>
    </w:p>
    <w:p>
      <w:pPr>
        <w:spacing w:after="200" w:line="400" w:lineRule="atLeast"/>
      </w:pPr>
      <w:hyperlink r:id="rId13">
        <w:r>
          <w:rPr>
            <w:rStyle w:val="DefaultParagraphFont"/>
            <w:color w:val="0563C1"/>
          </w:rPr>
          <w:t xml:space="preserve">10. Wolff-Chaikoff效应与碘摄入量对甲状腺功能的影响 [2023-10-17]</w:t>
        </w:r>
      </w:hyperlink>
    </w:p>
    <w:p>
      <w:pPr>
        <w:spacing w:after="200" w:line="400" w:lineRule="atLeast"/>
      </w:pPr>
      <w:hyperlink r:id="rId14">
        <w:r>
          <w:rPr>
            <w:rStyle w:val="DefaultParagraphFont"/>
            <w:color w:val="0563C1"/>
          </w:rPr>
          <w:t xml:space="preserve">11. 医生，我甲亢，能做增强CT吗？ [2021-01-01]</w:t>
        </w:r>
      </w:hyperlink>
    </w:p>
    <w:p>
      <w:pPr>
        <w:spacing w:after="200" w:line="400" w:lineRule="atLeast"/>
      </w:pPr>
      <w:hyperlink r:id="rId15">
        <w:r>
          <w:rPr>
            <w:rStyle w:val="DefaultParagraphFont"/>
            <w:color w:val="0563C1"/>
          </w:rPr>
          <w:t xml:space="preserve">12. 碘致甲亢,还是治甲亢? [2019]</w:t>
        </w:r>
      </w:hyperlink>
    </w:p>
    <w:p>
      <w:pPr>
        <w:spacing w:after="200" w:line="400" w:lineRule="atLeast"/>
      </w:pPr>
      <w:hyperlink r:id="rId16">
        <w:r>
          <w:rPr>
            <w:rStyle w:val="DefaultParagraphFont"/>
            <w:color w:val="0563C1"/>
          </w:rPr>
          <w:t xml:space="preserve">13. 甲亢患者什么时候能用碘造影剂？临床遇到别再「一刀切」！ [2022-01-09]</w:t>
        </w:r>
      </w:hyperlink>
    </w:p>
    <w:p>
      <w:pPr>
        <w:spacing w:after="200" w:line="400" w:lineRule="atLeast"/>
      </w:pPr>
      <w:hyperlink r:id="rId17">
        <w:r>
          <w:rPr>
            <w:rStyle w:val="DefaultParagraphFont"/>
            <w:color w:val="0563C1"/>
          </w:rPr>
          <w:t xml:space="preserve">14. 第一章 绪论</w:t>
        </w:r>
      </w:hyperlink>
    </w:p>
    <w:p>
      <w:pPr>
        <w:spacing w:after="200" w:line="400" w:lineRule="atLeast"/>
      </w:pPr>
      <w:hyperlink r:id="rId18">
        <w:r>
          <w:rPr>
            <w:rStyle w:val="DefaultParagraphFont"/>
            <w:color w:val="0563C1"/>
          </w:rPr>
          <w:t xml:space="preserve">15. 疾病导论系列 l 2022甲状腺功能减退症（全文） [2022-05-28]</w:t>
        </w:r>
      </w:hyperlink>
    </w:p>
    <w:sectPr>
      <w:headerReference w:type="default" r:id="rId19"/>
      <w:footerReference w:type="default" r:id="rId20"/>
      <w:pgSz w:w="11906" w:h="16838"/>
      <w:pgMar w:top="1440" w:right="1800" w:bottom="1440" w:left="1800" w:header="851" w:footer="992"/>
      <w:cols w:space="425"/>
      <w:docGrid w:type="lines" w:linePitch="312"/>
    </w:sectPr>
  </w:body>
</w:document>
</file>

<file path=word/footer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rPr>
        <w:rFonts/>
        <w:color w:val="808080"/>
        <w:sz w:val="18"/>
      </w:rPr>
      <w:t>内容为AI生成，可能不准确，请谨慎参考</w:t>
    </w:r>
  </w:p>
</w:ftr>
</file>

<file path=word/header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pPr>
      <w:jc w:val="right"/>
    </w:pPr>
    <w:r>
      <w:drawing>
        <wp:inline distT="0" distB="0" distL="0" distR="0">
          <wp:extent cx="1336798" cy="320832"/>
          <wp:effectExtent l="0" t="0" r="0" b="0"/>
          <wp:docPr id="5593" name="image" descr="image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86" name="imag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71875" cy="857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0">
    <w:multiLevelType w:val="multilevel"/>
    <w:lvl w:ilvl="0">
      <w:start w:val="1"/>
      <w:numFmt w:val="decimal"/>
      <w:suff w:val="nothing"/>
      <w:lvlText w:val="%1."/>
    </w:lvl>
    <w:lvl w:ilvl="1">
      <w:start w:val="1"/>
      <w:numFmt w:val="decimal"/>
      <w:suff w:val="nothing"/>
      <w:lvlText w:val="%1.%2."/>
    </w:lvl>
    <w:lvl w:ilvl="2">
      <w:start w:val="1"/>
      <w:numFmt w:val="decimal"/>
      <w:suff w:val="nothing"/>
      <w:lvlText w:val="%1.%2.%3."/>
    </w:lvl>
    <w:lvl w:ilvl="3">
      <w:start w:val="1"/>
      <w:numFmt w:val="decimal"/>
      <w:suff w:val="nothing"/>
      <w:lvlText w:val="%1.%2.%3.%4."/>
    </w:lvl>
    <w:lvl w:ilvl="4">
      <w:start w:val="1"/>
      <w:numFmt w:val="decimal"/>
      <w:suff w:val="nothing"/>
      <w:lvlText w:val="%1.%2.%3.%4.%5."/>
    </w:lvl>
    <w:lvl w:ilvl="5">
      <w:start w:val="1"/>
      <w:numFmt w:val="decimal"/>
      <w:suff w:val="nothing"/>
      <w:lvlText w:val="%1.%2.%3.%4.%5.%6."/>
    </w:lvl>
    <w:lvl w:ilvl="6">
      <w:start w:val="1"/>
      <w:numFmt w:val="decimal"/>
      <w:suff w:val="nothing"/>
      <w:lvlText w:val="%1.%2.%3.%4.%5.%6.%7."/>
    </w:lvl>
    <w:lvl w:ilvl="7">
      <w:start w:val="1"/>
      <w:numFmt w:val="decimal"/>
      <w:suff w:val="nothing"/>
      <w:lvlText w:val="%1.%2.%3.%4.%5.%6.%7.%8."/>
    </w:lvl>
    <w:lvl w:ilvl="8">
      <w:start w:val="1"/>
      <w:numFmt w:val="decimal"/>
      <w:suff w:val="nothing"/>
      <w:lvlText w:val="%1.%2.%3.%4.%5.%6.%7.%8.%9."/>
    </w:lvl>
  </w:abstractNum>
  <w:abstractNum w:abstractNumId="1">
    <w:multiLevelType w:val="multilevel"/>
    <w:lvl w:ilvl="0">
      <w:start w:val="1"/>
      <w:numFmt w:val="decimal"/>
      <w:suff w:val="nothing"/>
      <w:lvlText w:val="%1."/>
    </w:lvl>
    <w:lvl w:ilvl="1">
      <w:start w:val="1"/>
      <w:numFmt w:val="decimal"/>
      <w:suff w:val="nothing"/>
      <w:lvlText w:val="%1.%2."/>
    </w:lvl>
    <w:lvl w:ilvl="2">
      <w:start w:val="1"/>
      <w:numFmt w:val="decimal"/>
      <w:suff w:val="nothing"/>
      <w:lvlText w:val="%1.%2.%3."/>
    </w:lvl>
    <w:lvl w:ilvl="3">
      <w:start w:val="1"/>
      <w:numFmt w:val="decimal"/>
      <w:suff w:val="nothing"/>
      <w:lvlText w:val="%1.%2.%3.%4."/>
    </w:lvl>
    <w:lvl w:ilvl="4">
      <w:start w:val="1"/>
      <w:numFmt w:val="decimal"/>
      <w:suff w:val="nothing"/>
      <w:lvlText w:val="%1.%2.%3.%4.%5."/>
    </w:lvl>
    <w:lvl w:ilvl="5">
      <w:start w:val="1"/>
      <w:numFmt w:val="decimal"/>
      <w:suff w:val="nothing"/>
      <w:lvlText w:val="%1.%2.%3.%4.%5.%6."/>
    </w:lvl>
    <w:lvl w:ilvl="6">
      <w:start w:val="1"/>
      <w:numFmt w:val="decimal"/>
      <w:suff w:val="nothing"/>
      <w:lvlText w:val="%1.%2.%3.%4.%5.%6.%7."/>
    </w:lvl>
    <w:lvl w:ilvl="7">
      <w:start w:val="1"/>
      <w:numFmt w:val="decimal"/>
      <w:suff w:val="nothing"/>
      <w:lvlText w:val="%1.%2.%3.%4.%5.%6.%7.%8."/>
    </w:lvl>
    <w:lvl w:ilvl="8">
      <w:start w:val="1"/>
      <w:numFmt w:val="decimal"/>
      <w:suff w:val="nothing"/>
      <w:lvlText w:val="%1.%2.%3.%4.%5.%6.%7.%8.%9."/>
    </w:lvl>
  </w:abstractNum>
  <w:abstractNum w:abstractNumId="2">
    <w:multiLevelType w:val="multilevel"/>
    <w:lvl w:ilvl="0">
      <w:start w:val="1"/>
      <w:numFmt w:val="decimal"/>
      <w:suff w:val="nothing"/>
      <w:lvlText w:val="%1."/>
    </w:lvl>
    <w:lvl w:ilvl="1">
      <w:start w:val="1"/>
      <w:numFmt w:val="decimal"/>
      <w:suff w:val="nothing"/>
      <w:lvlText w:val="%1.%2."/>
    </w:lvl>
    <w:lvl w:ilvl="2">
      <w:start w:val="1"/>
      <w:numFmt w:val="decimal"/>
      <w:suff w:val="nothing"/>
      <w:lvlText w:val="%1.%2.%3."/>
    </w:lvl>
    <w:lvl w:ilvl="3">
      <w:start w:val="1"/>
      <w:numFmt w:val="decimal"/>
      <w:suff w:val="nothing"/>
      <w:lvlText w:val="%1.%2.%3.%4."/>
    </w:lvl>
    <w:lvl w:ilvl="4">
      <w:start w:val="1"/>
      <w:numFmt w:val="decimal"/>
      <w:suff w:val="nothing"/>
      <w:lvlText w:val="%1.%2.%3.%4.%5."/>
    </w:lvl>
    <w:lvl w:ilvl="5">
      <w:start w:val="1"/>
      <w:numFmt w:val="decimal"/>
      <w:suff w:val="nothing"/>
      <w:lvlText w:val="%1.%2.%3.%4.%5.%6."/>
    </w:lvl>
    <w:lvl w:ilvl="6">
      <w:start w:val="1"/>
      <w:numFmt w:val="decimal"/>
      <w:suff w:val="nothing"/>
      <w:lvlText w:val="%1.%2.%3.%4.%5.%6.%7."/>
    </w:lvl>
    <w:lvl w:ilvl="7">
      <w:start w:val="1"/>
      <w:numFmt w:val="decimal"/>
      <w:suff w:val="nothing"/>
      <w:lvlText w:val="%1.%2.%3.%4.%5.%6.%7.%8."/>
    </w:lvl>
    <w:lvl w:ilvl="8">
      <w:start w:val="1"/>
      <w:numFmt w:val="decimal"/>
      <w:suff w:val="nothing"/>
      <w:lvlText w:val="%1.%2.%3.%4.%5.%6.%7.%8.%9."/>
    </w:lvl>
  </w:abstractNum>
  <w:abstractNum w:abstractNumId="3">
    <w:multiLevelType w:val="multilevel"/>
    <w:lvl w:ilvl="0">
      <w:start w:val="1"/>
      <w:numFmt w:val="decimal"/>
      <w:suff w:val="nothing"/>
      <w:lvlText w:val="%1."/>
    </w:lvl>
    <w:lvl w:ilvl="1">
      <w:start w:val="1"/>
      <w:numFmt w:val="decimal"/>
      <w:suff w:val="nothing"/>
      <w:lvlText w:val="%1.%2."/>
    </w:lvl>
    <w:lvl w:ilvl="2">
      <w:start w:val="1"/>
      <w:numFmt w:val="decimal"/>
      <w:suff w:val="nothing"/>
      <w:lvlText w:val="%1.%2.%3."/>
    </w:lvl>
    <w:lvl w:ilvl="3">
      <w:start w:val="1"/>
      <w:numFmt w:val="decimal"/>
      <w:suff w:val="nothing"/>
      <w:lvlText w:val="%1.%2.%3.%4."/>
    </w:lvl>
    <w:lvl w:ilvl="4">
      <w:start w:val="1"/>
      <w:numFmt w:val="decimal"/>
      <w:suff w:val="nothing"/>
      <w:lvlText w:val="%1.%2.%3.%4.%5."/>
    </w:lvl>
    <w:lvl w:ilvl="5">
      <w:start w:val="1"/>
      <w:numFmt w:val="decimal"/>
      <w:suff w:val="nothing"/>
      <w:lvlText w:val="%1.%2.%3.%4.%5.%6."/>
    </w:lvl>
    <w:lvl w:ilvl="6">
      <w:start w:val="1"/>
      <w:numFmt w:val="decimal"/>
      <w:suff w:val="nothing"/>
      <w:lvlText w:val="%1.%2.%3.%4.%5.%6.%7."/>
    </w:lvl>
    <w:lvl w:ilvl="7">
      <w:start w:val="1"/>
      <w:numFmt w:val="decimal"/>
      <w:suff w:val="nothing"/>
      <w:lvlText w:val="%1.%2.%3.%4.%5.%6.%7.%8."/>
    </w:lvl>
    <w:lvl w:ilvl="8">
      <w:start w:val="1"/>
      <w:numFmt w:val="decimal"/>
      <w:suff w:val="nothing"/>
      <w:lvlText w:val="%1.%2.%3.%4.%5.%6.%7.%8.%9."/>
    </w:lvl>
  </w:abstractNum>
  <w:abstractNum w:abstractNumId="4">
    <w:multiLevelType w:val="multilevel"/>
    <w:lvl w:ilvl="0">
      <w:start w:val="1"/>
      <w:numFmt w:val="decimal"/>
      <w:suff w:val="nothing"/>
      <w:lvlText w:val="%1."/>
    </w:lvl>
    <w:lvl w:ilvl="1">
      <w:start w:val="1"/>
      <w:numFmt w:val="decimal"/>
      <w:suff w:val="nothing"/>
      <w:lvlText w:val="%1.%2."/>
    </w:lvl>
    <w:lvl w:ilvl="2">
      <w:start w:val="1"/>
      <w:numFmt w:val="decimal"/>
      <w:suff w:val="nothing"/>
      <w:lvlText w:val="%1.%2.%3."/>
    </w:lvl>
    <w:lvl w:ilvl="3">
      <w:start w:val="1"/>
      <w:numFmt w:val="decimal"/>
      <w:suff w:val="nothing"/>
      <w:lvlText w:val="%1.%2.%3.%4."/>
    </w:lvl>
    <w:lvl w:ilvl="4">
      <w:start w:val="1"/>
      <w:numFmt w:val="decimal"/>
      <w:suff w:val="nothing"/>
      <w:lvlText w:val="%1.%2.%3.%4.%5."/>
    </w:lvl>
    <w:lvl w:ilvl="5">
      <w:start w:val="1"/>
      <w:numFmt w:val="decimal"/>
      <w:suff w:val="nothing"/>
      <w:lvlText w:val="%1.%2.%3.%4.%5.%6."/>
    </w:lvl>
    <w:lvl w:ilvl="6">
      <w:start w:val="1"/>
      <w:numFmt w:val="decimal"/>
      <w:suff w:val="nothing"/>
      <w:lvlText w:val="%1.%2.%3.%4.%5.%6.%7."/>
    </w:lvl>
    <w:lvl w:ilvl="7">
      <w:start w:val="1"/>
      <w:numFmt w:val="decimal"/>
      <w:suff w:val="nothing"/>
      <w:lvlText w:val="%1.%2.%3.%4.%5.%6.%7.%8."/>
    </w:lvl>
    <w:lvl w:ilvl="8">
      <w:start w:val="1"/>
      <w:numFmt w:val="decimal"/>
      <w:suff w:val="nothing"/>
      <w:lvlText w:val="%1.%2.%3.%4.%5.%6.%7.%8.%9."/>
    </w:lvl>
  </w:abstractNum>
  <w:abstractNum w:abstractNumId="5">
    <w:multiLevelType w:val="multilevel"/>
    <w:lvl w:ilvl="0">
      <w:start w:val="1"/>
      <w:numFmt w:val="bullet"/>
      <w:suff w:val="nothing"/>
      <w:lvlText w:val=""/>
      <w:rPr>
        <w:rFonts w:hint="default" w:ascii="Wingdings" w:hAnsi="Wingdings"/>
      </w:rPr>
    </w:lvl>
    <w:lvl w:ilvl="1">
      <w:start w:val="1"/>
      <w:numFmt w:val="bullet"/>
      <w:suff w:val="nothing"/>
      <w:lvlText w:val=""/>
      <w:pPr>
        <w:ind w:left="210"/>
      </w:pPr>
      <w:rPr>
        <w:rFonts w:hint="default" w:ascii="Wingdings" w:hAnsi="Wingdings"/>
      </w:rPr>
    </w:lvl>
    <w:lvl w:ilvl="2">
      <w:start w:val="1"/>
      <w:numFmt w:val="bullet"/>
      <w:suff w:val="nothing"/>
      <w:lvlText w:val=""/>
      <w:pPr>
        <w:ind w:left="420"/>
      </w:pPr>
      <w:rPr>
        <w:rFonts w:hint="default" w:ascii="Wingdings" w:hAnsi="Wingdings"/>
      </w:rPr>
    </w:lvl>
    <w:lvl w:ilvl="3">
      <w:start w:val="1"/>
      <w:numFmt w:val="bullet"/>
      <w:suff w:val="nothing"/>
      <w:lvlText w:val=""/>
      <w:pPr>
        <w:ind w:left="630"/>
      </w:pPr>
      <w:rPr>
        <w:rFonts w:hint="default" w:ascii="Wingdings" w:hAnsi="Wingdings"/>
      </w:rPr>
    </w:lvl>
    <w:lvl w:ilvl="4">
      <w:start w:val="1"/>
      <w:numFmt w:val="bullet"/>
      <w:suff w:val="nothing"/>
      <w:lvlText w:val=""/>
      <w:pPr>
        <w:ind w:left="840"/>
      </w:pPr>
      <w:rPr>
        <w:rFonts w:hint="default" w:ascii="Wingdings" w:hAnsi="Wingdings"/>
      </w:rPr>
    </w:lvl>
    <w:lvl w:ilvl="5">
      <w:start w:val="1"/>
      <w:numFmt w:val="bullet"/>
      <w:suff w:val="nothing"/>
      <w:lvlText w:val=""/>
      <w:pPr>
        <w:ind w:left="1050"/>
      </w:pPr>
      <w:rPr>
        <w:rFonts w:hint="default" w:ascii="Wingdings" w:hAnsi="Wingdings"/>
      </w:rPr>
    </w:lvl>
    <w:lvl w:ilvl="6">
      <w:start w:val="1"/>
      <w:numFmt w:val="bullet"/>
      <w:suff w:val="nothing"/>
      <w:lvlText w:val=""/>
      <w:pPr>
        <w:ind w:left="1260"/>
      </w:pPr>
      <w:rPr>
        <w:rFonts w:hint="default" w:ascii="Wingdings" w:hAnsi="Wingdings"/>
      </w:rPr>
    </w:lvl>
    <w:lvl w:ilvl="7">
      <w:start w:val="1"/>
      <w:numFmt w:val="bullet"/>
      <w:suff w:val="nothing"/>
      <w:lvlText w:val=""/>
      <w:pPr>
        <w:ind w:left="1470"/>
      </w:pPr>
      <w:rPr>
        <w:rFonts w:hint="default" w:ascii="Wingdings" w:hAnsi="Wingdings"/>
      </w:rPr>
    </w:lvl>
    <w:lvl w:ilvl="8">
      <w:start w:val="1"/>
      <w:numFmt w:val="bullet"/>
      <w:suff w:val="nothing"/>
      <w:lvlText w:val=""/>
      <w:pPr>
        <w:ind w:left="1680"/>
      </w:pPr>
      <w:rPr>
        <w:rFonts w:hint="default" w:ascii="Wingdings" w:hAnsi="Wingdings"/>
      </w:rPr>
    </w:lvl>
  </w:abstractNum>
  <w:abstractNum w:abstractNumId="6">
    <w:multiLevelType w:val="multilevel"/>
    <w:lvl w:ilvl="0">
      <w:start w:val="1"/>
      <w:numFmt w:val="decimal"/>
      <w:suff w:val="nothing"/>
      <w:lvlText w:val="%1."/>
    </w:lvl>
    <w:lvl w:ilvl="1">
      <w:start w:val="1"/>
      <w:numFmt w:val="decimal"/>
      <w:suff w:val="nothing"/>
      <w:lvlText w:val="%1.%2."/>
    </w:lvl>
    <w:lvl w:ilvl="2">
      <w:start w:val="1"/>
      <w:numFmt w:val="decimal"/>
      <w:suff w:val="nothing"/>
      <w:lvlText w:val="%1.%2.%3."/>
    </w:lvl>
    <w:lvl w:ilvl="3">
      <w:start w:val="1"/>
      <w:numFmt w:val="decimal"/>
      <w:suff w:val="nothing"/>
      <w:lvlText w:val="%1.%2.%3.%4."/>
    </w:lvl>
    <w:lvl w:ilvl="4">
      <w:start w:val="1"/>
      <w:numFmt w:val="decimal"/>
      <w:suff w:val="nothing"/>
      <w:lvlText w:val="%1.%2.%3.%4.%5."/>
    </w:lvl>
    <w:lvl w:ilvl="5">
      <w:start w:val="1"/>
      <w:numFmt w:val="decimal"/>
      <w:suff w:val="nothing"/>
      <w:lvlText w:val="%1.%2.%3.%4.%5.%6."/>
    </w:lvl>
    <w:lvl w:ilvl="6">
      <w:start w:val="1"/>
      <w:numFmt w:val="decimal"/>
      <w:suff w:val="nothing"/>
      <w:lvlText w:val="%1.%2.%3.%4.%5.%6.%7."/>
    </w:lvl>
    <w:lvl w:ilvl="7">
      <w:start w:val="1"/>
      <w:numFmt w:val="decimal"/>
      <w:suff w:val="nothing"/>
      <w:lvlText w:val="%1.%2.%3.%4.%5.%6.%7.%8."/>
    </w:lvl>
    <w:lvl w:ilvl="8">
      <w:start w:val="1"/>
      <w:numFmt w:val="decimal"/>
      <w:suff w:val="nothing"/>
      <w:lvlText w:val="%1.%2.%3.%4.%5.%6.%7.%8.%9."/>
    </w:lvl>
  </w:abstractNum>
  <w:num w:numId="1">
    <w:abstractNumId w:val="3"/>
  </w:num>
  <w:num w:numId="2">
    <w:abstractNumId w:val="5"/>
  </w:num>
  <w:num w:numId="3">
    <w:abstractNumId w:val="5"/>
  </w:num>
  <w:num w:numId="4">
    <w:abstractNumId w:val="5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5"/>
  </w:num>
  <w:num w:numId="10">
    <w:abstractNumId w:val="5"/>
  </w:num>
  <w:num w:numId="11">
    <w:abstractNumId w:val="1"/>
  </w:num>
  <w:num w:numId="12">
    <w:abstractNumId w:val="5"/>
  </w:num>
  <w:num w:numId="13">
    <w:abstractNumId w:val="5"/>
  </w:num>
  <w:num w:numId="14">
    <w:abstractNumId w:val="6"/>
  </w:num>
  <w:num w:numId="15">
    <w:abstractNumId w:val="5"/>
  </w:num>
  <w:num w:numId="16">
    <w:abstractNumId w:val="5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sz w:val="21"/>
      </w:rPr>
    </w:r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sciencedirect.com/topics/immunology-and-microbiology/wolff-chaikoff-effect" Type="http://schemas.openxmlformats.org/officeDocument/2006/relationships/hyperlink" Id="rId4"/>
    <Relationship TargetMode="External" Target="https://mp.weixin.qq.com/s?__biz=MjM5OTEzOTUxOQ%3D%3D&amp;mid=2654253356&amp;idx=2&amp;sn=1dac92f2a23d8c013078be3062fdce99&amp;chksm=bd0010fc8a7799ea8ed3936068202e31fcc91626671f22201754256113931574cfb625445e7f&amp;scene=27" Type="http://schemas.openxmlformats.org/officeDocument/2006/relationships/hyperlink" Id="rId5"/>
    <Relationship TargetMode="External" Target="https://mp.weixin.qq.com/s?__biz=MzA3ODczNTkyOQ%3D%3D&amp;mid=2650061924&amp;idx=1&amp;sn=d39f5e67f7f29edbf1b9829b0d0eb116&amp;chksm=87be2332b0c9aa249e0ba95a2f406ace67f2a3f8b0a5ed95ba510fc2f2ba4efca093ecb19c59&amp;scene=27" Type="http://schemas.openxmlformats.org/officeDocument/2006/relationships/hyperlink" Id="rId6"/>
    <Relationship TargetMode="External" Target="https://pubmed.ncbi.nlm.nih.gov/11396709/" Type="http://schemas.openxmlformats.org/officeDocument/2006/relationships/hyperlink" Id="rId7"/>
    <Relationship TargetMode="External" Target="https://mp.weixin.qq.com/s?__biz=MzIxMjQ5NzI0Mw%3D%3D&amp;mid=2247485300&amp;idx=1&amp;sn=a68cce0381e665b2030e7794315884c4&amp;chksm=97446140a033e85628c5b78f4b04660281bc4eaa2054c9ef1002517ae31a21250b9641f99768&amp;scene=27" Type="http://schemas.openxmlformats.org/officeDocument/2006/relationships/hyperlink" Id="rId8"/>
    <Relationship TargetMode="External" Target="https://mp.weixin.qq.com/s?__biz=MzIwMTk4MzY2OQ%3D%3D&amp;mid=2247517814&amp;idx=1&amp;sn=563aafdaf3cda8b96ecbea2a293a140a&amp;chksm=96e755aca190dcba2a541dee94a27dd56bb0f20b8f881b22e61ccb9724452e7af8db0cd3d607&amp;scene=27" Type="http://schemas.openxmlformats.org/officeDocument/2006/relationships/hyperlink" Id="rId9"/>
    <Relationship TargetMode="External" Target="https://mp.weixin.qq.com/s?__biz=MjM5OTgyNjI3OA%3D%3D&amp;mid=2649418976&amp;idx=2&amp;sn=c962839560a2c1ee5ff237af404f8f3f&amp;chksm=bf2bcae9885c43ff675bcf751aa3f9d3a33086a093c4b523e6ba5f06129e052041d4badc5c1b&amp;scene=27" Type="http://schemas.openxmlformats.org/officeDocument/2006/relationships/hyperlink" Id="rId10"/>
    <Relationship TargetMode="External" Target="https://mp.weixin.qq.com/s?__biz=MjM5MzQ5NzcxMA%3D%3D&amp;mid=2655433557&amp;idx=1&amp;sn=45e71d9e81cc9eca66a3b262a33f1cd5&amp;chksm=bd2404548a538d42e89b0eebc741638d7b94a623f709a1779ae8abebdc68019cc94da00e7a33&amp;scene=27" Type="http://schemas.openxmlformats.org/officeDocument/2006/relationships/hyperlink" Id="rId11"/>
    <Relationship TargetMode="External" Target="https://escholarship.org/content/qt6ht7s0vv/qt6ht7s0vv_noSplash_dde90fc780991ef3989f45fcf21b2c1c.pdf" Type="http://schemas.openxmlformats.org/officeDocument/2006/relationships/hyperlink" Id="rId12"/>
    <Relationship TargetMode="External" Target="https://gpnotebook.com/pages/ear-nose-and-throat/wolff-chaikoff-effect" Type="http://schemas.openxmlformats.org/officeDocument/2006/relationships/hyperlink" Id="rId13"/>
    <Relationship TargetMode="External" Target="https://mp.weixin.qq.com/s?__biz=MzA5MDM0MzcwNg%3D%3D&amp;mid=2651140496&amp;idx=3&amp;sn=61b6121f1aa0d543f2fbb36270fc4073&amp;chksm=8bfc81e5bc8b08f315d54883337bcabd9659a649c225811ad2b0820b7ee96b1fe5c0322f2fc0&amp;scene=27" Type="http://schemas.openxmlformats.org/officeDocument/2006/relationships/hyperlink" Id="rId14"/>
    <Relationship TargetMode="External" Target="http://news.medlive.cn/endocr/info-progress/show-161007_46.html" Type="http://schemas.openxmlformats.org/officeDocument/2006/relationships/hyperlink" Id="rId15"/>
    <Relationship TargetMode="External" Target="https://mp.weixin.qq.com/s?__biz=MjM5NDA1ODEzOA%3D%3D&amp;mid=2650389193&amp;idx=1&amp;sn=90c3ed9993c38cca36136891ad3f08c0&amp;chksm=bf7834e0e3d1ad850a285507988e6ce8228fe08d2f087f0058cfd4da662dcf9eb9f14d245fb4&amp;scene=27" Type="http://schemas.openxmlformats.org/officeDocument/2006/relationships/hyperlink" Id="rId16"/>
    <Relationship TargetMode="External" Target="https://eol.shzu.edu.cn/meol/analytics/resPdfShow.do;jsessionid=6DDB9A4F88727C66CE62951802403544?resId=151319938&amp;lid=12021" Type="http://schemas.openxmlformats.org/officeDocument/2006/relationships/hyperlink" Id="rId17"/>
    <Relationship TargetMode="External" Target="https://mp.weixin.qq.com/s?__biz=MzIwMTk4MzY2OQ%3D%3D&amp;mid=2247502960&amp;idx=1&amp;sn=b77ee95383d7a1a5d50743fd974176ca&amp;chksm=96e71faaa19096bc0342980d1d1f14ddc892eeb79a8f1996354f4ed2deccd783e1c20aa5f4d6&amp;scene=27" Type="http://schemas.openxmlformats.org/officeDocument/2006/relationships/hyperlink" Id="rId18"/>
    <Relationship Target="header.xml" Type="http://schemas.openxmlformats.org/officeDocument/2006/relationships/header" Id="rId19"/>
    <Relationship Target="footer.xml" Type="http://schemas.openxmlformats.org/officeDocument/2006/relationships/footer" Id="rId20"/>
</Relationships>

</file>

<file path=word/_rels/header.xml.rels><?xml version="1.0" encoding="UTF-8" standalone="yes"?>
<Relationships xmlns="http://schemas.openxmlformats.org/package/2006/relationships">
    <Relationship Target="media/header_image_rId1.png" Type="http://schemas.openxmlformats.org/officeDocument/2006/relationships/image" Id="rId1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