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The terms apply, however</w:t>
      </w:r>
      <w:r>
        <w:br/>
      </w:r>
      <w:r>
        <w:t xml:space="preserve">suits are filed separately.</w:t>
      </w:r>
    </w:p>
    <w:sectPr>
      <w:pgSz w:w="12240" w:h="15840"/>
    </w:sectPr>
  </w:body>
</w:document>
</file>