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3C7A14"/>
          <w:spacing w:val="60"/>
          <w:sz w:val="24"/>
          <w:szCs w:val="24"/>
        </w:rPr>
        <w:t xml:space="preserve">BEVERSE SCHOOL</w:t>
      </w:r>
    </w:p>
    <w:p>
      <w:pPr>
        <w:spacing w:after="0" w:before="120"/>
        <w:jc w:val="center"/>
      </w:pPr>
      <w:r>
        <w:rPr>
          <w:b/>
          <w:bCs/>
          <w:color w:val="0B1E2D"/>
          <w:sz w:val="60"/>
          <w:szCs w:val="60"/>
        </w:rPr>
        <w:t xml:space="preserve">Website Development Architecture</w:t>
      </w:r>
    </w:p>
    <w:p>
      <w:pPr>
        <w:spacing w:after="0" w:before="60"/>
        <w:jc w:val="center"/>
      </w:pPr>
      <w:r>
        <w:rPr>
          <w:i/>
          <w:iCs/>
          <w:color w:val="55636B"/>
          <w:sz w:val="26"/>
          <w:szCs w:val="26"/>
        </w:rPr>
        <w:t xml:space="preserve">"Flux Dark" Marketing Site — Complete Engineering Handoff</w:t>
      </w:r>
    </w:p>
    <w:p>
      <w:pPr>
        <w:pBdr>
          <w:bottom w:val="single" w:color="5DC401" w:sz="8" w:space="8"/>
        </w:pBdr>
        <w:spacing w:after="0" w:before="40"/>
        <w:jc w:val="center"/>
      </w:pPr>
      <w:r>
        <w:t xml:space="preserve"/>
      </w:r>
    </w:p>
    <w:p>
      <w:pPr>
        <w:spacing w:after="0" w:before="420"/>
        <w:jc w:val="center"/>
      </w:pPr>
      <w:r>
        <w:rPr>
          <w:color w:val="111417"/>
          <w:sz w:val="22"/>
          <w:szCs w:val="22"/>
        </w:rPr>
        <w:t xml:space="preserve">Prepared for the engineering team</w:t>
      </w:r>
    </w:p>
    <w:p>
      <w:pPr>
        <w:spacing w:after="0" w:before="40"/>
        <w:jc w:val="center"/>
      </w:pPr>
      <w:r>
        <w:rPr>
          <w:color w:val="55636B"/>
          <w:sz w:val="20"/>
          <w:szCs w:val="20"/>
        </w:rPr>
        <w:t xml:space="preserve">Build target: pixel-and-motion-exact replica of the approved prototype</w:t>
      </w:r>
    </w:p>
    <w:p>
      <w:pPr>
        <w:spacing w:after="0" w:before="40"/>
        <w:jc w:val="center"/>
      </w:pPr>
      <w:r>
        <w:rPr>
          <w:color w:val="55636B"/>
          <w:sz w:val="20"/>
          <w:szCs w:val="20"/>
        </w:rPr>
        <w:t xml:space="preserve">Recommended workflow: Cursor + Next.js + TypeScript + Tailwind CSS</w:t>
      </w:r>
    </w:p>
    <w:p>
      <w:pPr>
        <w:spacing w:after="0" w:before="520"/>
        <w:jc w:val="center"/>
      </w:pPr>
      <w:r>
        <w:rPr>
          <w:color w:val="55636B"/>
          <w:sz w:val="18"/>
          <w:szCs w:val="18"/>
        </w:rPr>
        <w:t xml:space="preserve">Beverse Innovations Pvt. Ltd.  ·  Confidential  ·  2026</w:t>
      </w:r>
    </w:p>
    <w:p>
      <w:r>
        <w:br w:type="page"/>
      </w:r>
    </w:p>
    <w:p>
      <w:pPr>
        <w:spacing w:after="160"/>
      </w:pPr>
      <w:r>
        <w:rPr>
          <w:b/>
          <w:bCs/>
          <w:color w:val="0B1E2D"/>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before="120"/>
      </w:pPr>
      <w:r>
        <w:rPr>
          <w:i/>
          <w:iCs/>
          <w:color w:val="55636B"/>
          <w:sz w:val="18"/>
          <w:szCs w:val="18"/>
        </w:rPr>
        <w:t xml:space="preserve">(In Word: right-click this list → Update Field → Update entire table to populate page numbers.)</w:t>
      </w:r>
    </w:p>
    <w:p>
      <w:r>
        <w:br w:type="page"/>
      </w:r>
    </w:p>
    <w:p>
      <w:pPr>
        <w:pStyle w:val="Heading1"/>
      </w:pPr>
      <w:r>
        <w:t xml:space="preserve">1. Project Overview</w:t>
      </w:r>
    </w:p>
    <w:p>
      <w:pPr>
        <w:spacing w:after="140" w:line="276"/>
      </w:pPr>
      <w:r>
        <w:t xml:space="preserve">This document is the complete development specification for the Beverse School marketing website, in the approved “Flux Dark” visual direction. It is written so that a developer working in Cursor can reproduce the prototype exactly — the same layout, the same dark glass aesthetic, and crucially the same motion (the living gradient background, the cursor-reactive 3D tilt, the magnetic buttons, the count-up statistics, and the scroll reveals).</w:t>
      </w:r>
    </w:p>
    <w:p>
      <w:pPr>
        <w:spacing w:after="140" w:line="276"/>
      </w:pPr>
      <w:r>
        <w:rPr>
          <w:b/>
          <w:bCs/>
        </w:rPr>
        <w:t xml:space="preserve">Source of truth.</w:t>
      </w:r>
      <w:r>
        <w:t xml:space="preserve"> Alongside this document you have the working single-file prototype (</w:t>
      </w:r>
      <w:r>
        <w:rPr>
          <w:rFonts w:ascii="Consolas" w:cs="Consolas" w:eastAsia="Consolas" w:hAnsi="Consolas"/>
          <w:color w:val="14241B"/>
          <w:sz w:val="20"/>
          <w:szCs w:val="20"/>
        </w:rPr>
        <w:t xml:space="preserve">beverse_flux_dark_full.html</w:t>
      </w:r>
      <w:r>
        <w:t xml:space="preserve">). That file is the visual and behavioural reference. This document explains how to convert it into a clean, maintainable, component-based project. When any detail here is ambiguous, the rendered prototype is authoritative — open it side by side in the browser while building.</w:t>
      </w:r>
    </w:p>
    <w:p>
      <w:pPr>
        <w:pStyle w:val="Heading3"/>
      </w:pPr>
      <w:r>
        <w:t xml:space="preserve">1.1 What is being built</w:t>
      </w:r>
    </w:p>
    <w:p>
      <w:pPr>
        <w:pStyle w:val="ListParagraph"/>
        <w:numPr>
          <w:ilvl w:val="0"/>
          <w:numId w:val="2"/>
        </w:numPr>
        <w:spacing w:after="70" w:line="270"/>
      </w:pPr>
      <w:r>
        <w:t xml:space="preserve">A single-page, scroll-based marketing site (one route, </w:t>
      </w:r>
      <w:r>
        <w:rPr>
          <w:rFonts w:ascii="Consolas" w:cs="Consolas" w:eastAsia="Consolas" w:hAnsi="Consolas"/>
          <w:color w:val="14241B"/>
          <w:sz w:val="20"/>
          <w:szCs w:val="20"/>
        </w:rPr>
        <w:t xml:space="preserve">/</w:t>
      </w:r>
      <w:r>
        <w:t xml:space="preserve">).</w:t>
      </w:r>
    </w:p>
    <w:p>
      <w:pPr>
        <w:pStyle w:val="ListParagraph"/>
        <w:numPr>
          <w:ilvl w:val="0"/>
          <w:numId w:val="2"/>
        </w:numPr>
        <w:spacing w:after="70" w:line="270"/>
      </w:pPr>
      <w:r>
        <w:t xml:space="preserve">Thirteen stacked sections: sticky nav, hero, trust strip, the gap, how it works, the opportunity, leadership tracks, who it is for, mentors, founder, Beverse ONE, final call-to-action, and footer.</w:t>
      </w:r>
    </w:p>
    <w:p>
      <w:pPr>
        <w:pStyle w:val="ListParagraph"/>
        <w:numPr>
          <w:ilvl w:val="0"/>
          <w:numId w:val="2"/>
        </w:numPr>
        <w:spacing w:after="70" w:line="270"/>
      </w:pPr>
      <w:r>
        <w:t xml:space="preserve">A fixed full-viewport animated canvas behind every section, plus grain and a vignette veil.</w:t>
      </w:r>
    </w:p>
    <w:p>
      <w:pPr>
        <w:pStyle w:val="ListParagraph"/>
        <w:numPr>
          <w:ilvl w:val="0"/>
          <w:numId w:val="2"/>
        </w:numPr>
        <w:spacing w:after="70" w:line="270"/>
      </w:pPr>
      <w:r>
        <w:t xml:space="preserve">Five reusable interaction primitives, delivered as React hooks/components.</w:t>
      </w:r>
    </w:p>
    <w:p>
      <w:pPr>
        <w:pStyle w:val="ListParagraph"/>
        <w:numPr>
          <w:ilvl w:val="0"/>
          <w:numId w:val="2"/>
        </w:numPr>
        <w:spacing w:after="70" w:line="270"/>
      </w:pPr>
      <w:r>
        <w:t xml:space="preserve">Fully responsive (desktop, tablet, mobile) and fully respectful of </w:t>
      </w:r>
      <w:r>
        <w:rPr>
          <w:rFonts w:ascii="Consolas" w:cs="Consolas" w:eastAsia="Consolas" w:hAnsi="Consolas"/>
          <w:color w:val="14241B"/>
          <w:sz w:val="20"/>
          <w:szCs w:val="20"/>
        </w:rPr>
        <w:t xml:space="preserve">prefers-reduced-motion</w:t>
      </w:r>
      <w:r>
        <w:t xml:space="preserve">.</w:t>
      </w:r>
    </w:p>
    <w:p>
      <w:pPr>
        <w:pStyle w:val="Heading3"/>
      </w:pPr>
      <w:r>
        <w:t xml:space="preserve">1.2 Design philosophy (keep this intact)</w:t>
      </w:r>
    </w:p>
    <w:p>
      <w:pPr>
        <w:spacing w:after="140" w:line="276"/>
      </w:pPr>
      <w:r>
        <w:t xml:space="preserve">The premium feeling comes almost entirely from restraint plus motion. Backgrounds are near-black; content sits on translucent “glass” cards; one green accent does all the highlighting; and everything animates subtly and continuously rather than with loud transitions. Do not add new colours, heavy borders, drop shadows on text, or additional accent hues. The brand green and the lime highlight are the only chromatic accents.</w:t>
      </w:r>
    </w:p>
    <w:p>
      <w:pPr>
        <w:pStyle w:val="Heading1"/>
      </w:pPr>
      <w:r>
        <w:t xml:space="preserve">2. Recommended Technology Stack</w:t>
      </w:r>
    </w:p>
    <w:p>
      <w:pPr>
        <w:spacing w:after="140" w:line="276"/>
      </w:pPr>
      <w:r>
        <w:t xml:space="preserve">The prototype is plain HTML, CSS, and vanilla JavaScript with no external libraries. The recommended production stack keeps that simplicity while giving the team a maintainable component structure that Cursor works well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tblHeader/>
        </w:trPr>
        <w:tc>
          <w:tcPr>
            <w:tcW w:type="dxa" w:w="210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Concern</w:t>
            </w:r>
          </w:p>
        </w:tc>
        <w:tc>
          <w:tcPr>
            <w:tcW w:type="dxa" w:w="240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Recommended</w:t>
            </w:r>
          </w:p>
        </w:tc>
        <w:tc>
          <w:tcPr>
            <w:tcW w:type="dxa" w:w="486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Why / Notes</w:t>
            </w:r>
          </w:p>
        </w:tc>
      </w:tr>
      <w:tr>
        <w:tc>
          <w:tcPr>
            <w:tcW w:type="dxa" w:w="21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Framework</w:t>
            </w:r>
          </w:p>
        </w:tc>
        <w:tc>
          <w:tcPr>
            <w:tcW w:type="dxa" w:w="24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Next.js 14+ (App Router)</w:t>
            </w:r>
          </w:p>
        </w:tc>
        <w:tc>
          <w:tcPr>
            <w:tcW w:type="dxa" w:w="48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First-class TypeScript, file-based routing, image optimisation, trivial Vercel deploy. A single-page site uses only the root route.</w:t>
            </w:r>
          </w:p>
        </w:tc>
      </w:tr>
      <w:tr>
        <w:tc>
          <w:tcPr>
            <w:tcW w:type="dxa" w:w="21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Language</w:t>
            </w:r>
          </w:p>
        </w:tc>
        <w:tc>
          <w:tcPr>
            <w:tcW w:type="dxa" w:w="24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TypeScript</w:t>
            </w:r>
          </w:p>
        </w:tc>
        <w:tc>
          <w:tcPr>
            <w:tcW w:type="dxa" w:w="48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Type-safe props for the section components and animation hooks.</w:t>
            </w:r>
          </w:p>
        </w:tc>
      </w:tr>
      <w:tr>
        <w:tc>
          <w:tcPr>
            <w:tcW w:type="dxa" w:w="21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Styling</w:t>
            </w:r>
          </w:p>
        </w:tc>
        <w:tc>
          <w:tcPr>
            <w:tcW w:type="dxa" w:w="24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Tailwind CSS + a small globals.css</w:t>
            </w:r>
          </w:p>
        </w:tc>
        <w:tc>
          <w:tcPr>
            <w:tcW w:type="dxa" w:w="48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Tailwind for layout/spacing utilities; globals.css holds the design tokens (CSS variables), keyframes, and the few composite classes (glass, glow, mesh).</w:t>
            </w:r>
          </w:p>
        </w:tc>
      </w:tr>
      <w:tr>
        <w:tc>
          <w:tcPr>
            <w:tcW w:type="dxa" w:w="21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Animations</w:t>
            </w:r>
          </w:p>
        </w:tc>
        <w:tc>
          <w:tcPr>
            <w:tcW w:type="dxa" w:w="24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Vanilla JS in React hooks</w:t>
            </w:r>
          </w:p>
        </w:tc>
        <w:tc>
          <w:tcPr>
            <w:tcW w:type="dxa" w:w="48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No animation library needed. Canvas + requestAnimationFrame + IntersectionObserver, wrapped as hooks. Keeps the bundle tiny and the motion identical to the prototype.</w:t>
            </w:r>
          </w:p>
        </w:tc>
      </w:tr>
      <w:tr>
        <w:tc>
          <w:tcPr>
            <w:tcW w:type="dxa" w:w="21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Fonts</w:t>
            </w:r>
          </w:p>
        </w:tc>
        <w:tc>
          <w:tcPr>
            <w:tcW w:type="dxa" w:w="24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next/font (Google)</w:t>
            </w:r>
          </w:p>
        </w:tc>
        <w:tc>
          <w:tcPr>
            <w:tcW w:type="dxa" w:w="48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Bricolage Grotesque (display) + Inter (body), self-hosted automatically by next/font for performance and no layout shift.</w:t>
            </w:r>
          </w:p>
        </w:tc>
      </w:tr>
      <w:tr>
        <w:tc>
          <w:tcPr>
            <w:tcW w:type="dxa" w:w="21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Icons</w:t>
            </w:r>
          </w:p>
        </w:tc>
        <w:tc>
          <w:tcPr>
            <w:tcW w:type="dxa" w:w="24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Inline SVG</w:t>
            </w:r>
          </w:p>
        </w:tc>
        <w:tc>
          <w:tcPr>
            <w:tcW w:type="dxa" w:w="48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All icons in the prototype are inline SVG paths. Keep them inline (or move to a small Icon component). Do not pull in an icon library.</w:t>
            </w:r>
          </w:p>
        </w:tc>
      </w:tr>
      <w:tr>
        <w:tc>
          <w:tcPr>
            <w:tcW w:type="dxa" w:w="21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Deployment</w:t>
            </w:r>
          </w:p>
        </w:tc>
        <w:tc>
          <w:tcPr>
            <w:tcW w:type="dxa" w:w="24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Vercel</w:t>
            </w:r>
          </w:p>
        </w:tc>
        <w:tc>
          <w:tcPr>
            <w:tcW w:type="dxa" w:w="48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Zero-config for Next.js. Alternatively any static/Node host.</w:t>
            </w:r>
          </w:p>
        </w:tc>
      </w:tr>
    </w:tbl>
    <w:p>
      <w:pPr>
        <w:spacing w:after="80"/>
      </w:pPr>
      <w:r>
        <w:t xml:space="preserve"/>
      </w:r>
    </w:p>
    <w:p>
      <w:pPr>
        <w:spacing w:after="140" w:line="276"/>
      </w:pPr>
      <w:r>
        <w:rPr>
          <w:b/>
          <w:bCs/>
        </w:rPr>
        <w:t xml:space="preserve">Lighter alternative.</w:t>
      </w:r>
      <w:r>
        <w:t xml:space="preserve"> If the team prefers no framework, the same structure works as Vite + React + TypeScript, or even as a plain static site (the prototype already is one). The component breakdown, design tokens, and hooks in this document apply unchanged. Next.js is recommended only because it is the smoothest path in Cursor and the easiest to deploy.</w:t>
      </w:r>
    </w:p>
    <w:p>
      <w:pPr>
        <w:pStyle w:val="Heading1"/>
      </w:pPr>
      <w:r>
        <w:t xml:space="preserve">3. Project Architecture &amp; Folder Structure</w:t>
      </w:r>
    </w:p>
    <w:p>
      <w:pPr>
        <w:spacing w:after="140" w:line="276"/>
      </w:pPr>
      <w:r>
        <w:t xml:space="preserve">Create the project, then mirror this structure. Each visual section is its own component; the five interaction primitives live under </w:t>
      </w:r>
      <w:r>
        <w:rPr>
          <w:rFonts w:ascii="Consolas" w:cs="Consolas" w:eastAsia="Consolas" w:hAnsi="Consolas"/>
          <w:color w:val="14241B"/>
          <w:sz w:val="20"/>
          <w:szCs w:val="20"/>
        </w:rPr>
        <w:t xml:space="preserve">hooks/</w:t>
      </w:r>
      <w:r>
        <w:t xml:space="preserve"> and </w:t>
      </w:r>
      <w:r>
        <w:rPr>
          <w:rFonts w:ascii="Consolas" w:cs="Consolas" w:eastAsia="Consolas" w:hAnsi="Consolas"/>
          <w:color w:val="14241B"/>
          <w:sz w:val="20"/>
          <w:szCs w:val="20"/>
        </w:rPr>
        <w:t xml:space="preserve">components/fx/</w:t>
      </w:r>
      <w:r>
        <w:t xml:space="preserve">; design tokens live in </w:t>
      </w:r>
      <w:r>
        <w:rPr>
          <w:rFonts w:ascii="Consolas" w:cs="Consolas" w:eastAsia="Consolas" w:hAnsi="Consolas"/>
          <w:color w:val="14241B"/>
          <w:sz w:val="20"/>
          <w:szCs w:val="20"/>
        </w:rPr>
        <w:t xml:space="preserve">app/globals.css</w:t>
      </w:r>
      <w:r>
        <w:t xml:space="preserve">.</w:t>
      </w:r>
    </w:p>
    <w:p>
      <w:pPr>
        <w:shd w:fill="F3F4F6" w:val="clear"/>
        <w:spacing w:after="0" w:before="80" w:line="240"/>
        <w:ind w:left="120" w:right="120"/>
      </w:pPr>
      <w:r>
        <w:rPr>
          <w:rFonts w:ascii="Consolas" w:cs="Consolas" w:eastAsia="Consolas" w:hAnsi="Consolas"/>
          <w:color w:val="14241B"/>
          <w:sz w:val="17"/>
          <w:szCs w:val="17"/>
        </w:rPr>
        <w:t xml:space="preserve">beverse-school/</w:t>
      </w:r>
    </w:p>
    <w:p>
      <w:pPr>
        <w:shd w:fill="F3F4F6" w:val="clear"/>
        <w:spacing w:after="0" w:before="0" w:line="240"/>
        <w:ind w:left="120" w:right="120"/>
      </w:pPr>
      <w:r>
        <w:rPr>
          <w:rFonts w:ascii="Consolas" w:cs="Consolas" w:eastAsia="Consolas" w:hAnsi="Consolas"/>
          <w:color w:val="14241B"/>
          <w:sz w:val="17"/>
          <w:szCs w:val="17"/>
        </w:rPr>
        <w:t xml:space="preserve">├─ app/</w:t>
      </w:r>
    </w:p>
    <w:p>
      <w:pPr>
        <w:shd w:fill="F3F4F6" w:val="clear"/>
        <w:spacing w:after="0" w:before="0" w:line="240"/>
        <w:ind w:left="120" w:right="120"/>
      </w:pPr>
      <w:r>
        <w:rPr>
          <w:rFonts w:ascii="Consolas" w:cs="Consolas" w:eastAsia="Consolas" w:hAnsi="Consolas"/>
          <w:color w:val="14241B"/>
          <w:sz w:val="17"/>
          <w:szCs w:val="17"/>
        </w:rPr>
        <w:t xml:space="preserve">│  ├─ layout.tsx            # fonts, &lt;body&gt;, fixed background layers, metadata</w:t>
      </w:r>
    </w:p>
    <w:p>
      <w:pPr>
        <w:shd w:fill="F3F4F6" w:val="clear"/>
        <w:spacing w:after="0" w:before="0" w:line="240"/>
        <w:ind w:left="120" w:right="120"/>
      </w:pPr>
      <w:r>
        <w:rPr>
          <w:rFonts w:ascii="Consolas" w:cs="Consolas" w:eastAsia="Consolas" w:hAnsi="Consolas"/>
          <w:color w:val="14241B"/>
          <w:sz w:val="17"/>
          <w:szCs w:val="17"/>
        </w:rPr>
        <w:t xml:space="preserve">│  ├─ page.tsx             # composes all sections in order</w:t>
      </w:r>
    </w:p>
    <w:p>
      <w:pPr>
        <w:shd w:fill="F3F4F6" w:val="clear"/>
        <w:spacing w:after="0" w:before="0" w:line="240"/>
        <w:ind w:left="120" w:right="120"/>
      </w:pPr>
      <w:r>
        <w:rPr>
          <w:rFonts w:ascii="Consolas" w:cs="Consolas" w:eastAsia="Consolas" w:hAnsi="Consolas"/>
          <w:color w:val="14241B"/>
          <w:sz w:val="17"/>
          <w:szCs w:val="17"/>
        </w:rPr>
        <w:t xml:space="preserve">│  └─ globals.css          # design tokens, keyframes, composite classes, reset</w:t>
      </w:r>
    </w:p>
    <w:p>
      <w:pPr>
        <w:shd w:fill="F3F4F6" w:val="clear"/>
        <w:spacing w:after="0" w:before="0" w:line="240"/>
        <w:ind w:left="120" w:right="120"/>
      </w:pPr>
      <w:r>
        <w:rPr>
          <w:rFonts w:ascii="Consolas" w:cs="Consolas" w:eastAsia="Consolas" w:hAnsi="Consolas"/>
          <w:color w:val="14241B"/>
          <w:sz w:val="17"/>
          <w:szCs w:val="17"/>
        </w:rPr>
        <w:t xml:space="preserve">├─ components/</w:t>
      </w:r>
    </w:p>
    <w:p>
      <w:pPr>
        <w:shd w:fill="F3F4F6" w:val="clear"/>
        <w:spacing w:after="0" w:before="0" w:line="240"/>
        <w:ind w:left="120" w:right="120"/>
      </w:pPr>
      <w:r>
        <w:rPr>
          <w:rFonts w:ascii="Consolas" w:cs="Consolas" w:eastAsia="Consolas" w:hAnsi="Consolas"/>
          <w:color w:val="14241B"/>
          <w:sz w:val="17"/>
          <w:szCs w:val="17"/>
        </w:rPr>
        <w:t xml:space="preserve">│  ├─ layout/</w:t>
      </w:r>
    </w:p>
    <w:p>
      <w:pPr>
        <w:shd w:fill="F3F4F6" w:val="clear"/>
        <w:spacing w:after="0" w:before="0" w:line="240"/>
        <w:ind w:left="120" w:right="120"/>
      </w:pPr>
      <w:r>
        <w:rPr>
          <w:rFonts w:ascii="Consolas" w:cs="Consolas" w:eastAsia="Consolas" w:hAnsi="Consolas"/>
          <w:color w:val="14241B"/>
          <w:sz w:val="17"/>
          <w:szCs w:val="17"/>
        </w:rPr>
        <w:t xml:space="preserve">│  │  ├─ Nav.tsx</w:t>
      </w:r>
    </w:p>
    <w:p>
      <w:pPr>
        <w:shd w:fill="F3F4F6" w:val="clear"/>
        <w:spacing w:after="0" w:before="0" w:line="240"/>
        <w:ind w:left="120" w:right="120"/>
      </w:pPr>
      <w:r>
        <w:rPr>
          <w:rFonts w:ascii="Consolas" w:cs="Consolas" w:eastAsia="Consolas" w:hAnsi="Consolas"/>
          <w:color w:val="14241B"/>
          <w:sz w:val="17"/>
          <w:szCs w:val="17"/>
        </w:rPr>
        <w:t xml:space="preserve">│  │  └─ Footer.tsx</w:t>
      </w:r>
    </w:p>
    <w:p>
      <w:pPr>
        <w:shd w:fill="F3F4F6" w:val="clear"/>
        <w:spacing w:after="0" w:before="0" w:line="240"/>
        <w:ind w:left="120" w:right="120"/>
      </w:pPr>
      <w:r>
        <w:rPr>
          <w:rFonts w:ascii="Consolas" w:cs="Consolas" w:eastAsia="Consolas" w:hAnsi="Consolas"/>
          <w:color w:val="14241B"/>
          <w:sz w:val="17"/>
          <w:szCs w:val="17"/>
        </w:rPr>
        <w:t xml:space="preserve">│  ├─ sections/</w:t>
      </w:r>
    </w:p>
    <w:p>
      <w:pPr>
        <w:shd w:fill="F3F4F6" w:val="clear"/>
        <w:spacing w:after="0" w:before="0" w:line="240"/>
        <w:ind w:left="120" w:right="120"/>
      </w:pPr>
      <w:r>
        <w:rPr>
          <w:rFonts w:ascii="Consolas" w:cs="Consolas" w:eastAsia="Consolas" w:hAnsi="Consolas"/>
          <w:color w:val="14241B"/>
          <w:sz w:val="17"/>
          <w:szCs w:val="17"/>
        </w:rPr>
        <w:t xml:space="preserve">│  │  ├─ Hero.tsx</w:t>
      </w:r>
    </w:p>
    <w:p>
      <w:pPr>
        <w:shd w:fill="F3F4F6" w:val="clear"/>
        <w:spacing w:after="0" w:before="0" w:line="240"/>
        <w:ind w:left="120" w:right="120"/>
      </w:pPr>
      <w:r>
        <w:rPr>
          <w:rFonts w:ascii="Consolas" w:cs="Consolas" w:eastAsia="Consolas" w:hAnsi="Consolas"/>
          <w:color w:val="14241B"/>
          <w:sz w:val="17"/>
          <w:szCs w:val="17"/>
        </w:rPr>
        <w:t xml:space="preserve">│  │  ├─ TrustStrip.tsx</w:t>
      </w:r>
    </w:p>
    <w:p>
      <w:pPr>
        <w:shd w:fill="F3F4F6" w:val="clear"/>
        <w:spacing w:after="0" w:before="0" w:line="240"/>
        <w:ind w:left="120" w:right="120"/>
      </w:pPr>
      <w:r>
        <w:rPr>
          <w:rFonts w:ascii="Consolas" w:cs="Consolas" w:eastAsia="Consolas" w:hAnsi="Consolas"/>
          <w:color w:val="14241B"/>
          <w:sz w:val="17"/>
          <w:szCs w:val="17"/>
        </w:rPr>
        <w:t xml:space="preserve">│  │  ├─ Gap.tsx            # "Years of expertise…"</w:t>
      </w:r>
    </w:p>
    <w:p>
      <w:pPr>
        <w:shd w:fill="F3F4F6" w:val="clear"/>
        <w:spacing w:after="0" w:before="0" w:line="240"/>
        <w:ind w:left="120" w:right="120"/>
      </w:pPr>
      <w:r>
        <w:rPr>
          <w:rFonts w:ascii="Consolas" w:cs="Consolas" w:eastAsia="Consolas" w:hAnsi="Consolas"/>
          <w:color w:val="14241B"/>
          <w:sz w:val="17"/>
          <w:szCs w:val="17"/>
        </w:rPr>
        <w:t xml:space="preserve">│  │  ├─ HowItWorks.tsx</w:t>
      </w:r>
    </w:p>
    <w:p>
      <w:pPr>
        <w:shd w:fill="F3F4F6" w:val="clear"/>
        <w:spacing w:after="0" w:before="0" w:line="240"/>
        <w:ind w:left="120" w:right="120"/>
      </w:pPr>
      <w:r>
        <w:rPr>
          <w:rFonts w:ascii="Consolas" w:cs="Consolas" w:eastAsia="Consolas" w:hAnsi="Consolas"/>
          <w:color w:val="14241B"/>
          <w:sz w:val="17"/>
          <w:szCs w:val="17"/>
        </w:rPr>
        <w:t xml:space="preserve">│  │  ├─ Opportunity.tsx    # two-path comparison</w:t>
      </w:r>
    </w:p>
    <w:p>
      <w:pPr>
        <w:shd w:fill="F3F4F6" w:val="clear"/>
        <w:spacing w:after="0" w:before="0" w:line="240"/>
        <w:ind w:left="120" w:right="120"/>
      </w:pPr>
      <w:r>
        <w:rPr>
          <w:rFonts w:ascii="Consolas" w:cs="Consolas" w:eastAsia="Consolas" w:hAnsi="Consolas"/>
          <w:color w:val="14241B"/>
          <w:sz w:val="17"/>
          <w:szCs w:val="17"/>
        </w:rPr>
        <w:t xml:space="preserve">│  │  ├─ Tracks.tsx         # tabbed</w:t>
      </w:r>
    </w:p>
    <w:p>
      <w:pPr>
        <w:shd w:fill="F3F4F6" w:val="clear"/>
        <w:spacing w:after="0" w:before="0" w:line="240"/>
        <w:ind w:left="120" w:right="120"/>
      </w:pPr>
      <w:r>
        <w:rPr>
          <w:rFonts w:ascii="Consolas" w:cs="Consolas" w:eastAsia="Consolas" w:hAnsi="Consolas"/>
          <w:color w:val="14241B"/>
          <w:sz w:val="17"/>
          <w:szCs w:val="17"/>
        </w:rPr>
        <w:t xml:space="preserve">│  │  ├─ WhoItIsFor.tsx</w:t>
      </w:r>
    </w:p>
    <w:p>
      <w:pPr>
        <w:shd w:fill="F3F4F6" w:val="clear"/>
        <w:spacing w:after="0" w:before="0" w:line="240"/>
        <w:ind w:left="120" w:right="120"/>
      </w:pPr>
      <w:r>
        <w:rPr>
          <w:rFonts w:ascii="Consolas" w:cs="Consolas" w:eastAsia="Consolas" w:hAnsi="Consolas"/>
          <w:color w:val="14241B"/>
          <w:sz w:val="17"/>
          <w:szCs w:val="17"/>
        </w:rPr>
        <w:t xml:space="preserve">│  │  ├─ Mentors.tsx</w:t>
      </w:r>
    </w:p>
    <w:p>
      <w:pPr>
        <w:shd w:fill="F3F4F6" w:val="clear"/>
        <w:spacing w:after="0" w:before="0" w:line="240"/>
        <w:ind w:left="120" w:right="120"/>
      </w:pPr>
      <w:r>
        <w:rPr>
          <w:rFonts w:ascii="Consolas" w:cs="Consolas" w:eastAsia="Consolas" w:hAnsi="Consolas"/>
          <w:color w:val="14241B"/>
          <w:sz w:val="17"/>
          <w:szCs w:val="17"/>
        </w:rPr>
        <w:t xml:space="preserve">│  │  ├─ Founder.tsx</w:t>
      </w:r>
    </w:p>
    <w:p>
      <w:pPr>
        <w:shd w:fill="F3F4F6" w:val="clear"/>
        <w:spacing w:after="0" w:before="0" w:line="240"/>
        <w:ind w:left="120" w:right="120"/>
      </w:pPr>
      <w:r>
        <w:rPr>
          <w:rFonts w:ascii="Consolas" w:cs="Consolas" w:eastAsia="Consolas" w:hAnsi="Consolas"/>
          <w:color w:val="14241B"/>
          <w:sz w:val="17"/>
          <w:szCs w:val="17"/>
        </w:rPr>
        <w:t xml:space="preserve">│  │  ├─ BeverseOne.tsx</w:t>
      </w:r>
    </w:p>
    <w:p>
      <w:pPr>
        <w:shd w:fill="F3F4F6" w:val="clear"/>
        <w:spacing w:after="0" w:before="0" w:line="240"/>
        <w:ind w:left="120" w:right="120"/>
      </w:pPr>
      <w:r>
        <w:rPr>
          <w:rFonts w:ascii="Consolas" w:cs="Consolas" w:eastAsia="Consolas" w:hAnsi="Consolas"/>
          <w:color w:val="14241B"/>
          <w:sz w:val="17"/>
          <w:szCs w:val="17"/>
        </w:rPr>
        <w:t xml:space="preserve">│  │  └─ FinalCta.tsx</w:t>
      </w:r>
    </w:p>
    <w:p>
      <w:pPr>
        <w:shd w:fill="F3F4F6" w:val="clear"/>
        <w:spacing w:after="0" w:before="0" w:line="240"/>
        <w:ind w:left="120" w:right="120"/>
      </w:pPr>
      <w:r>
        <w:rPr>
          <w:rFonts w:ascii="Consolas" w:cs="Consolas" w:eastAsia="Consolas" w:hAnsi="Consolas"/>
          <w:color w:val="14241B"/>
          <w:sz w:val="17"/>
          <w:szCs w:val="17"/>
        </w:rPr>
        <w:t xml:space="preserve">│  ├─ fx/</w:t>
      </w:r>
    </w:p>
    <w:p>
      <w:pPr>
        <w:shd w:fill="F3F4F6" w:val="clear"/>
        <w:spacing w:after="0" w:before="0" w:line="240"/>
        <w:ind w:left="120" w:right="120"/>
      </w:pPr>
      <w:r>
        <w:rPr>
          <w:rFonts w:ascii="Consolas" w:cs="Consolas" w:eastAsia="Consolas" w:hAnsi="Consolas"/>
          <w:color w:val="14241B"/>
          <w:sz w:val="17"/>
          <w:szCs w:val="17"/>
        </w:rPr>
        <w:t xml:space="preserve">│  │  ├─ MeshBackground.tsx # fixed animated canvas</w:t>
      </w:r>
    </w:p>
    <w:p>
      <w:pPr>
        <w:shd w:fill="F3F4F6" w:val="clear"/>
        <w:spacing w:after="0" w:before="0" w:line="240"/>
        <w:ind w:left="120" w:right="120"/>
      </w:pPr>
      <w:r>
        <w:rPr>
          <w:rFonts w:ascii="Consolas" w:cs="Consolas" w:eastAsia="Consolas" w:hAnsi="Consolas"/>
          <w:color w:val="14241B"/>
          <w:sz w:val="17"/>
          <w:szCs w:val="17"/>
        </w:rPr>
        <w:t xml:space="preserve">│  │  ├─ Reveal.tsx         # scroll-in wrapper</w:t>
      </w:r>
    </w:p>
    <w:p>
      <w:pPr>
        <w:shd w:fill="F3F4F6" w:val="clear"/>
        <w:spacing w:after="0" w:before="0" w:line="240"/>
        <w:ind w:left="120" w:right="120"/>
      </w:pPr>
      <w:r>
        <w:rPr>
          <w:rFonts w:ascii="Consolas" w:cs="Consolas" w:eastAsia="Consolas" w:hAnsi="Consolas"/>
          <w:color w:val="14241B"/>
          <w:sz w:val="17"/>
          <w:szCs w:val="17"/>
        </w:rPr>
        <w:t xml:space="preserve">│  │  ├─ TiltCard.tsx       # 3D cursor tilt wrapper</w:t>
      </w:r>
    </w:p>
    <w:p>
      <w:pPr>
        <w:shd w:fill="F3F4F6" w:val="clear"/>
        <w:spacing w:after="0" w:before="0" w:line="240"/>
        <w:ind w:left="120" w:right="120"/>
      </w:pPr>
      <w:r>
        <w:rPr>
          <w:rFonts w:ascii="Consolas" w:cs="Consolas" w:eastAsia="Consolas" w:hAnsi="Consolas"/>
          <w:color w:val="14241B"/>
          <w:sz w:val="17"/>
          <w:szCs w:val="17"/>
        </w:rPr>
        <w:t xml:space="preserve">│  │  └─ MagneticButton.tsx # cursor-follow button</w:t>
      </w:r>
    </w:p>
    <w:p>
      <w:pPr>
        <w:shd w:fill="F3F4F6" w:val="clear"/>
        <w:spacing w:after="0" w:before="0" w:line="240"/>
        <w:ind w:left="120" w:right="120"/>
      </w:pPr>
      <w:r>
        <w:rPr>
          <w:rFonts w:ascii="Consolas" w:cs="Consolas" w:eastAsia="Consolas" w:hAnsi="Consolas"/>
          <w:color w:val="14241B"/>
          <w:sz w:val="17"/>
          <w:szCs w:val="17"/>
        </w:rPr>
        <w:t xml:space="preserve">│  └─ ui/</w:t>
      </w:r>
    </w:p>
    <w:p>
      <w:pPr>
        <w:shd w:fill="F3F4F6" w:val="clear"/>
        <w:spacing w:after="0" w:before="0" w:line="240"/>
        <w:ind w:left="120" w:right="120"/>
      </w:pPr>
      <w:r>
        <w:rPr>
          <w:rFonts w:ascii="Consolas" w:cs="Consolas" w:eastAsia="Consolas" w:hAnsi="Consolas"/>
          <w:color w:val="14241B"/>
          <w:sz w:val="17"/>
          <w:szCs w:val="17"/>
        </w:rPr>
        <w:t xml:space="preserve">│     ├─ Badge.tsx          # pill with dot</w:t>
      </w:r>
    </w:p>
    <w:p>
      <w:pPr>
        <w:shd w:fill="F3F4F6" w:val="clear"/>
        <w:spacing w:after="0" w:before="0" w:line="240"/>
        <w:ind w:left="120" w:right="120"/>
      </w:pPr>
      <w:r>
        <w:rPr>
          <w:rFonts w:ascii="Consolas" w:cs="Consolas" w:eastAsia="Consolas" w:hAnsi="Consolas"/>
          <w:color w:val="14241B"/>
          <w:sz w:val="17"/>
          <w:szCs w:val="17"/>
        </w:rPr>
        <w:t xml:space="preserve">│     ├─ GlassCard.tsx      # the translucent card shell</w:t>
      </w:r>
    </w:p>
    <w:p>
      <w:pPr>
        <w:shd w:fill="F3F4F6" w:val="clear"/>
        <w:spacing w:after="0" w:before="0" w:line="240"/>
        <w:ind w:left="120" w:right="120"/>
      </w:pPr>
      <w:r>
        <w:rPr>
          <w:rFonts w:ascii="Consolas" w:cs="Consolas" w:eastAsia="Consolas" w:hAnsi="Consolas"/>
          <w:color w:val="14241B"/>
          <w:sz w:val="17"/>
          <w:szCs w:val="17"/>
        </w:rPr>
        <w:t xml:space="preserve">│     ├─ GlowButton.tsx     # primary gradient CTA</w:t>
      </w:r>
    </w:p>
    <w:p>
      <w:pPr>
        <w:shd w:fill="F3F4F6" w:val="clear"/>
        <w:spacing w:after="0" w:before="0" w:line="240"/>
        <w:ind w:left="120" w:right="120"/>
      </w:pPr>
      <w:r>
        <w:rPr>
          <w:rFonts w:ascii="Consolas" w:cs="Consolas" w:eastAsia="Consolas" w:hAnsi="Consolas"/>
          <w:color w:val="14241B"/>
          <w:sz w:val="17"/>
          <w:szCs w:val="17"/>
        </w:rPr>
        <w:t xml:space="preserve">│     ├─ GhostButton.tsx    # secondary outline button</w:t>
      </w:r>
    </w:p>
    <w:p>
      <w:pPr>
        <w:shd w:fill="F3F4F6" w:val="clear"/>
        <w:spacing w:after="0" w:before="0" w:line="240"/>
        <w:ind w:left="120" w:right="120"/>
      </w:pPr>
      <w:r>
        <w:rPr>
          <w:rFonts w:ascii="Consolas" w:cs="Consolas" w:eastAsia="Consolas" w:hAnsi="Consolas"/>
          <w:color w:val="14241B"/>
          <w:sz w:val="17"/>
          <w:szCs w:val="17"/>
        </w:rPr>
        <w:t xml:space="preserve">│     └─ CountUp.tsx        # animated number</w:t>
      </w:r>
    </w:p>
    <w:p>
      <w:pPr>
        <w:shd w:fill="F3F4F6" w:val="clear"/>
        <w:spacing w:after="0" w:before="0" w:line="240"/>
        <w:ind w:left="120" w:right="120"/>
      </w:pPr>
      <w:r>
        <w:rPr>
          <w:rFonts w:ascii="Consolas" w:cs="Consolas" w:eastAsia="Consolas" w:hAnsi="Consolas"/>
          <w:color w:val="14241B"/>
          <w:sz w:val="17"/>
          <w:szCs w:val="17"/>
        </w:rPr>
        <w:t xml:space="preserve">├─ hooks/</w:t>
      </w:r>
    </w:p>
    <w:p>
      <w:pPr>
        <w:shd w:fill="F3F4F6" w:val="clear"/>
        <w:spacing w:after="0" w:before="0" w:line="240"/>
        <w:ind w:left="120" w:right="120"/>
      </w:pPr>
      <w:r>
        <w:rPr>
          <w:rFonts w:ascii="Consolas" w:cs="Consolas" w:eastAsia="Consolas" w:hAnsi="Consolas"/>
          <w:color w:val="14241B"/>
          <w:sz w:val="17"/>
          <w:szCs w:val="17"/>
        </w:rPr>
        <w:t xml:space="preserve">│  ├─ useMesh.ts</w:t>
      </w:r>
    </w:p>
    <w:p>
      <w:pPr>
        <w:shd w:fill="F3F4F6" w:val="clear"/>
        <w:spacing w:after="0" w:before="0" w:line="240"/>
        <w:ind w:left="120" w:right="120"/>
      </w:pPr>
      <w:r>
        <w:rPr>
          <w:rFonts w:ascii="Consolas" w:cs="Consolas" w:eastAsia="Consolas" w:hAnsi="Consolas"/>
          <w:color w:val="14241B"/>
          <w:sz w:val="17"/>
          <w:szCs w:val="17"/>
        </w:rPr>
        <w:t xml:space="preserve">│  ├─ useTilt.ts</w:t>
      </w:r>
    </w:p>
    <w:p>
      <w:pPr>
        <w:shd w:fill="F3F4F6" w:val="clear"/>
        <w:spacing w:after="0" w:before="0" w:line="240"/>
        <w:ind w:left="120" w:right="120"/>
      </w:pPr>
      <w:r>
        <w:rPr>
          <w:rFonts w:ascii="Consolas" w:cs="Consolas" w:eastAsia="Consolas" w:hAnsi="Consolas"/>
          <w:color w:val="14241B"/>
          <w:sz w:val="17"/>
          <w:szCs w:val="17"/>
        </w:rPr>
        <w:t xml:space="preserve">│  ├─ useMagnetic.ts</w:t>
      </w:r>
    </w:p>
    <w:p>
      <w:pPr>
        <w:shd w:fill="F3F4F6" w:val="clear"/>
        <w:spacing w:after="0" w:before="0" w:line="240"/>
        <w:ind w:left="120" w:right="120"/>
      </w:pPr>
      <w:r>
        <w:rPr>
          <w:rFonts w:ascii="Consolas" w:cs="Consolas" w:eastAsia="Consolas" w:hAnsi="Consolas"/>
          <w:color w:val="14241B"/>
          <w:sz w:val="17"/>
          <w:szCs w:val="17"/>
        </w:rPr>
        <w:t xml:space="preserve">│  ├─ useCountUp.ts</w:t>
      </w:r>
    </w:p>
    <w:p>
      <w:pPr>
        <w:shd w:fill="F3F4F6" w:val="clear"/>
        <w:spacing w:after="0" w:before="0" w:line="240"/>
        <w:ind w:left="120" w:right="120"/>
      </w:pPr>
      <w:r>
        <w:rPr>
          <w:rFonts w:ascii="Consolas" w:cs="Consolas" w:eastAsia="Consolas" w:hAnsi="Consolas"/>
          <w:color w:val="14241B"/>
          <w:sz w:val="17"/>
          <w:szCs w:val="17"/>
        </w:rPr>
        <w:t xml:space="preserve">│  └─ useReveal.ts</w:t>
      </w:r>
    </w:p>
    <w:p>
      <w:pPr>
        <w:shd w:fill="F3F4F6" w:val="clear"/>
        <w:spacing w:after="0" w:before="0" w:line="240"/>
        <w:ind w:left="120" w:right="120"/>
      </w:pPr>
      <w:r>
        <w:rPr>
          <w:rFonts w:ascii="Consolas" w:cs="Consolas" w:eastAsia="Consolas" w:hAnsi="Consolas"/>
          <w:color w:val="14241B"/>
          <w:sz w:val="17"/>
          <w:szCs w:val="17"/>
        </w:rPr>
        <w:t xml:space="preserve">├─ lib/</w:t>
      </w:r>
    </w:p>
    <w:p>
      <w:pPr>
        <w:shd w:fill="F3F4F6" w:val="clear"/>
        <w:spacing w:after="0" w:before="0" w:line="240"/>
        <w:ind w:left="120" w:right="120"/>
      </w:pPr>
      <w:r>
        <w:rPr>
          <w:rFonts w:ascii="Consolas" w:cs="Consolas" w:eastAsia="Consolas" w:hAnsi="Consolas"/>
          <w:color w:val="14241B"/>
          <w:sz w:val="17"/>
          <w:szCs w:val="17"/>
        </w:rPr>
        <w:t xml:space="preserve">│  └─ content.ts           # all copy + data (single source for text)</w:t>
      </w:r>
    </w:p>
    <w:p>
      <w:pPr>
        <w:shd w:fill="F3F4F6" w:val="clear"/>
        <w:spacing w:after="0" w:before="0" w:line="240"/>
        <w:ind w:left="120" w:right="120"/>
      </w:pPr>
      <w:r>
        <w:rPr>
          <w:rFonts w:ascii="Consolas" w:cs="Consolas" w:eastAsia="Consolas" w:hAnsi="Consolas"/>
          <w:color w:val="14241B"/>
          <w:sz w:val="17"/>
          <w:szCs w:val="17"/>
        </w:rPr>
        <w:t xml:space="preserve">├─ public/</w:t>
      </w:r>
    </w:p>
    <w:p>
      <w:pPr>
        <w:shd w:fill="F3F4F6" w:val="clear"/>
        <w:spacing w:after="0" w:before="0" w:line="240"/>
        <w:ind w:left="120" w:right="120"/>
      </w:pPr>
      <w:r>
        <w:rPr>
          <w:rFonts w:ascii="Consolas" w:cs="Consolas" w:eastAsia="Consolas" w:hAnsi="Consolas"/>
          <w:color w:val="14241B"/>
          <w:sz w:val="17"/>
          <w:szCs w:val="17"/>
        </w:rPr>
        <w:t xml:space="preserve">│  ├─ logo-white.svg        # white wordmark + shield for nav/footer</w:t>
      </w:r>
    </w:p>
    <w:p>
      <w:pPr>
        <w:shd w:fill="F3F4F6" w:val="clear"/>
        <w:spacing w:after="0" w:before="0" w:line="240"/>
        <w:ind w:left="120" w:right="120"/>
      </w:pPr>
      <w:r>
        <w:rPr>
          <w:rFonts w:ascii="Consolas" w:cs="Consolas" w:eastAsia="Consolas" w:hAnsi="Consolas"/>
          <w:color w:val="14241B"/>
          <w:sz w:val="17"/>
          <w:szCs w:val="17"/>
        </w:rPr>
        <w:t xml:space="preserve">│  └─ fonts/                # only if not using next/font</w:t>
      </w:r>
    </w:p>
    <w:p>
      <w:pPr>
        <w:shd w:fill="F3F4F6" w:val="clear"/>
        <w:spacing w:after="0" w:before="0" w:line="240"/>
        <w:ind w:left="120" w:right="120"/>
      </w:pPr>
      <w:r>
        <w:rPr>
          <w:rFonts w:ascii="Consolas" w:cs="Consolas" w:eastAsia="Consolas" w:hAnsi="Consolas"/>
          <w:color w:val="14241B"/>
          <w:sz w:val="17"/>
          <w:szCs w:val="17"/>
        </w:rPr>
        <w:t xml:space="preserve">├─ tailwind.config.ts</w:t>
      </w:r>
    </w:p>
    <w:p>
      <w:pPr>
        <w:shd w:fill="F3F4F6" w:val="clear"/>
        <w:spacing w:after="0" w:before="0" w:line="240"/>
        <w:ind w:left="120" w:right="120"/>
      </w:pPr>
      <w:r>
        <w:rPr>
          <w:rFonts w:ascii="Consolas" w:cs="Consolas" w:eastAsia="Consolas" w:hAnsi="Consolas"/>
          <w:color w:val="14241B"/>
          <w:sz w:val="17"/>
          <w:szCs w:val="17"/>
        </w:rPr>
        <w:t xml:space="preserve">├─ tsconfig.json</w:t>
      </w:r>
    </w:p>
    <w:p>
      <w:pPr>
        <w:shd w:fill="F3F4F6" w:val="clear"/>
        <w:spacing w:after="80" w:before="0" w:line="240"/>
        <w:ind w:left="120" w:right="120"/>
      </w:pPr>
      <w:r>
        <w:rPr>
          <w:rFonts w:ascii="Consolas" w:cs="Consolas" w:eastAsia="Consolas" w:hAnsi="Consolas"/>
          <w:color w:val="14241B"/>
          <w:sz w:val="17"/>
          <w:szCs w:val="17"/>
        </w:rPr>
        <w:t xml:space="preserve">└─ package.json</w:t>
      </w:r>
    </w:p>
    <w:p>
      <w:pPr>
        <w:spacing w:after="80"/>
      </w:pPr>
      <w:r>
        <w:t xml:space="preserve"/>
      </w:r>
    </w:p>
    <w:p>
      <w:pPr>
        <w:spacing w:after="140" w:line="276"/>
      </w:pPr>
      <w:r>
        <w:rPr>
          <w:b/>
          <w:bCs/>
        </w:rPr>
        <w:t xml:space="preserve">Principle:</w:t>
      </w:r>
      <w:r>
        <w:t xml:space="preserve"> keep all copy in </w:t>
      </w:r>
      <w:r>
        <w:rPr>
          <w:rFonts w:ascii="Consolas" w:cs="Consolas" w:eastAsia="Consolas" w:hAnsi="Consolas"/>
          <w:color w:val="14241B"/>
          <w:sz w:val="20"/>
          <w:szCs w:val="20"/>
        </w:rPr>
        <w:t xml:space="preserve">lib/content.ts</w:t>
      </w:r>
      <w:r>
        <w:t xml:space="preserve"> so marketing edits never require touching JSX. Sections import their data from there. The Appendix lists the full copy deck to seed that file.</w:t>
      </w:r>
    </w:p>
    <w:p>
      <w:pPr>
        <w:pStyle w:val="Heading1"/>
      </w:pPr>
      <w:r>
        <w:t xml:space="preserve">4. Design System &amp; Tokens</w:t>
      </w:r>
    </w:p>
    <w:p>
      <w:pPr>
        <w:spacing w:after="140" w:line="276"/>
      </w:pPr>
      <w:r>
        <w:t xml:space="preserve">These tokens are the heart of the look. Define them once as CSS custom properties on </w:t>
      </w:r>
      <w:r>
        <w:rPr>
          <w:rFonts w:ascii="Consolas" w:cs="Consolas" w:eastAsia="Consolas" w:hAnsi="Consolas"/>
          <w:color w:val="14241B"/>
          <w:sz w:val="20"/>
          <w:szCs w:val="20"/>
        </w:rPr>
        <w:t xml:space="preserve">:root</w:t>
      </w:r>
      <w:r>
        <w:t xml:space="preserve"> in </w:t>
      </w:r>
      <w:r>
        <w:rPr>
          <w:rFonts w:ascii="Consolas" w:cs="Consolas" w:eastAsia="Consolas" w:hAnsi="Consolas"/>
          <w:color w:val="14241B"/>
          <w:sz w:val="20"/>
          <w:szCs w:val="20"/>
        </w:rPr>
        <w:t xml:space="preserve">globals.css</w:t>
      </w:r>
      <w:r>
        <w:t xml:space="preserve">, and reference them everywhere (Tailwind arbitrary values can read them, e.g. </w:t>
      </w:r>
      <w:r>
        <w:rPr>
          <w:rFonts w:ascii="Consolas" w:cs="Consolas" w:eastAsia="Consolas" w:hAnsi="Consolas"/>
          <w:color w:val="14241B"/>
          <w:sz w:val="20"/>
          <w:szCs w:val="20"/>
        </w:rPr>
        <w:t xml:space="preserve">bg-[var(--glass)]</w:t>
      </w:r>
      <w:r>
        <w:t xml:space="preserve">). Do not hard-code these hex values in components.</w:t>
      </w:r>
    </w:p>
    <w:p>
      <w:pPr>
        <w:pStyle w:val="Heading3"/>
      </w:pPr>
      <w:r>
        <w:t xml:space="preserve">4.1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4260"/>
      </w:tblGrid>
      <w:tr>
        <w:trPr>
          <w:tblHeader/>
        </w:trPr>
        <w:tc>
          <w:tcPr>
            <w:tcW w:type="dxa" w:w="210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Token</w:t>
            </w:r>
          </w:p>
        </w:tc>
        <w:tc>
          <w:tcPr>
            <w:tcW w:type="dxa" w:w="300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Value</w:t>
            </w:r>
          </w:p>
        </w:tc>
        <w:tc>
          <w:tcPr>
            <w:tcW w:type="dxa" w:w="426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Role</w:t>
            </w:r>
          </w:p>
        </w:tc>
      </w:tr>
      <w:tr>
        <w:tc>
          <w:tcPr>
            <w:tcW w:type="dxa" w:w="21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--bg</w:t>
            </w:r>
          </w:p>
        </w:tc>
        <w:tc>
          <w:tcPr>
            <w:tcW w:type="dxa" w:w="30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#05080D</w:t>
            </w:r>
          </w:p>
        </w:tc>
        <w:tc>
          <w:tcPr>
            <w:tcW w:type="dxa" w:w="42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Page background (near-black, slight blue)</w:t>
            </w:r>
          </w:p>
        </w:tc>
      </w:tr>
      <w:tr>
        <w:tc>
          <w:tcPr>
            <w:tcW w:type="dxa" w:w="21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--text</w:t>
            </w:r>
          </w:p>
        </w:tc>
        <w:tc>
          <w:tcPr>
            <w:tcW w:type="dxa" w:w="30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#EAF1F4</w:t>
            </w:r>
          </w:p>
        </w:tc>
        <w:tc>
          <w:tcPr>
            <w:tcW w:type="dxa" w:w="42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Default body text on dark</w:t>
            </w:r>
          </w:p>
        </w:tc>
      </w:tr>
      <w:tr>
        <w:tc>
          <w:tcPr>
            <w:tcW w:type="dxa" w:w="21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--muted</w:t>
            </w:r>
          </w:p>
        </w:tc>
        <w:tc>
          <w:tcPr>
            <w:tcW w:type="dxa" w:w="30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#8597A2</w:t>
            </w:r>
          </w:p>
        </w:tc>
        <w:tc>
          <w:tcPr>
            <w:tcW w:type="dxa" w:w="42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Secondary text, descriptions</w:t>
            </w:r>
          </w:p>
        </w:tc>
      </w:tr>
      <w:tr>
        <w:tc>
          <w:tcPr>
            <w:tcW w:type="dxa" w:w="21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--faint</w:t>
            </w:r>
          </w:p>
        </w:tc>
        <w:tc>
          <w:tcPr>
            <w:tcW w:type="dxa" w:w="30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#5C6E7A</w:t>
            </w:r>
          </w:p>
        </w:tc>
        <w:tc>
          <w:tcPr>
            <w:tcW w:type="dxa" w:w="42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Eyebrow labels, footnotes, captions</w:t>
            </w:r>
          </w:p>
        </w:tc>
      </w:tr>
      <w:tr>
        <w:tc>
          <w:tcPr>
            <w:tcW w:type="dxa" w:w="21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--green</w:t>
            </w:r>
          </w:p>
        </w:tc>
        <w:tc>
          <w:tcPr>
            <w:tcW w:type="dxa" w:w="30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#5DC401</w:t>
            </w:r>
          </w:p>
        </w:tc>
        <w:tc>
          <w:tcPr>
            <w:tcW w:type="dxa" w:w="42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Primary brand green</w:t>
            </w:r>
          </w:p>
        </w:tc>
      </w:tr>
      <w:tr>
        <w:tc>
          <w:tcPr>
            <w:tcW w:type="dxa" w:w="21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--lime</w:t>
            </w:r>
          </w:p>
        </w:tc>
        <w:tc>
          <w:tcPr>
            <w:tcW w:type="dxa" w:w="30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#A6F06A</w:t>
            </w:r>
          </w:p>
        </w:tc>
        <w:tc>
          <w:tcPr>
            <w:tcW w:type="dxa" w:w="42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Highlight / gradient top stop / dots</w:t>
            </w:r>
          </w:p>
        </w:tc>
      </w:tr>
      <w:tr>
        <w:tc>
          <w:tcPr>
            <w:tcW w:type="dxa" w:w="21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--bd</w:t>
            </w:r>
          </w:p>
        </w:tc>
        <w:tc>
          <w:tcPr>
            <w:tcW w:type="dxa" w:w="30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rgba(255,255,255,.10)</w:t>
            </w:r>
          </w:p>
        </w:tc>
        <w:tc>
          <w:tcPr>
            <w:tcW w:type="dxa" w:w="42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Hairline borders, dividers</w:t>
            </w:r>
          </w:p>
        </w:tc>
      </w:tr>
      <w:tr>
        <w:tc>
          <w:tcPr>
            <w:tcW w:type="dxa" w:w="21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--bd2</w:t>
            </w:r>
          </w:p>
        </w:tc>
        <w:tc>
          <w:tcPr>
            <w:tcW w:type="dxa" w:w="30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rgba(255,255,255,.18)</w:t>
            </w:r>
          </w:p>
        </w:tc>
        <w:tc>
          <w:tcPr>
            <w:tcW w:type="dxa" w:w="42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Stronger card borders</w:t>
            </w:r>
          </w:p>
        </w:tc>
      </w:tr>
      <w:tr>
        <w:tc>
          <w:tcPr>
            <w:tcW w:type="dxa" w:w="21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--glass</w:t>
            </w:r>
          </w:p>
        </w:tc>
        <w:tc>
          <w:tcPr>
            <w:tcW w:type="dxa" w:w="30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rgba(255,255,255,.045)</w:t>
            </w:r>
          </w:p>
        </w:tc>
        <w:tc>
          <w:tcPr>
            <w:tcW w:type="dxa" w:w="42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Default glass card fill</w:t>
            </w:r>
          </w:p>
        </w:tc>
      </w:tr>
      <w:tr>
        <w:tc>
          <w:tcPr>
            <w:tcW w:type="dxa" w:w="21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--glass2</w:t>
            </w:r>
          </w:p>
        </w:tc>
        <w:tc>
          <w:tcPr>
            <w:tcW w:type="dxa" w:w="30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rgba(255,255,255,.08)</w:t>
            </w:r>
          </w:p>
        </w:tc>
        <w:tc>
          <w:tcPr>
            <w:tcW w:type="dxa" w:w="42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Hover / raised glass fill</w:t>
            </w:r>
          </w:p>
        </w:tc>
      </w:tr>
    </w:tbl>
    <w:p>
      <w:pPr>
        <w:spacing w:after="80"/>
      </w:pPr>
      <w:r>
        <w:t xml:space="preserve"/>
      </w:r>
    </w:p>
    <w:p>
      <w:pPr>
        <w:spacing w:after="140" w:line="276"/>
      </w:pPr>
      <w:r>
        <w:t xml:space="preserve">Text gradient (used on the hero accent word “leadership career”, the green highlight spans, and the lime CTA): </w:t>
      </w:r>
      <w:r>
        <w:rPr>
          <w:rFonts w:ascii="Consolas" w:cs="Consolas" w:eastAsia="Consolas" w:hAnsi="Consolas"/>
          <w:color w:val="14241B"/>
          <w:sz w:val="20"/>
          <w:szCs w:val="20"/>
        </w:rPr>
        <w:t xml:space="preserve">linear-gradient(110deg,#D6FBB4,#A6F06A 45%,#5DC401)</w:t>
      </w:r>
      <w:r>
        <w:t xml:space="preserve">. The CTA button uses </w:t>
      </w:r>
      <w:r>
        <w:rPr>
          <w:rFonts w:ascii="Consolas" w:cs="Consolas" w:eastAsia="Consolas" w:hAnsi="Consolas"/>
          <w:color w:val="14241B"/>
          <w:sz w:val="20"/>
          <w:szCs w:val="20"/>
        </w:rPr>
        <w:t xml:space="preserve">linear-gradient(135deg, var(--lime), var(--green))</w:t>
      </w:r>
      <w:r>
        <w:t xml:space="preserve"> with text colour </w:t>
      </w:r>
      <w:r>
        <w:rPr>
          <w:rFonts w:ascii="Consolas" w:cs="Consolas" w:eastAsia="Consolas" w:hAnsi="Consolas"/>
          <w:color w:val="14241B"/>
          <w:sz w:val="20"/>
          <w:szCs w:val="20"/>
        </w:rPr>
        <w:t xml:space="preserve">#06210a</w:t>
      </w:r>
      <w:r>
        <w:t xml:space="preserve">.</w:t>
      </w:r>
    </w:p>
    <w:p>
      <w:pPr>
        <w:pStyle w:val="Heading3"/>
      </w:pPr>
      <w:r>
        <w:t xml:space="preserve">4.2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1900"/>
        <w:gridCol w:w="2660"/>
      </w:tblGrid>
      <w:tr>
        <w:trPr>
          <w:tblHeader/>
        </w:trPr>
        <w:tc>
          <w:tcPr>
            <w:tcW w:type="dxa" w:w="210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Role</w:t>
            </w:r>
          </w:p>
        </w:tc>
        <w:tc>
          <w:tcPr>
            <w:tcW w:type="dxa" w:w="270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Family</w:t>
            </w:r>
          </w:p>
        </w:tc>
        <w:tc>
          <w:tcPr>
            <w:tcW w:type="dxa" w:w="190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Weights</w:t>
            </w:r>
          </w:p>
        </w:tc>
        <w:tc>
          <w:tcPr>
            <w:tcW w:type="dxa" w:w="266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Notes</w:t>
            </w:r>
          </w:p>
        </w:tc>
      </w:tr>
      <w:tr>
        <w:tc>
          <w:tcPr>
            <w:tcW w:type="dxa" w:w="21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Display (h1–h4)</w:t>
            </w:r>
          </w:p>
        </w:tc>
        <w:tc>
          <w:tcPr>
            <w:tcW w:type="dxa" w:w="27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Bricolage Grotesque</w:t>
            </w:r>
          </w:p>
        </w:tc>
        <w:tc>
          <w:tcPr>
            <w:tcW w:type="dxa" w:w="19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500 / 600 / 700</w:t>
            </w:r>
          </w:p>
        </w:tc>
        <w:tc>
          <w:tcPr>
            <w:tcW w:type="dxa" w:w="26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letter-spacing -0.025em, line-height ~1.05. Most headings 600.</w:t>
            </w:r>
          </w:p>
        </w:tc>
      </w:tr>
      <w:tr>
        <w:tc>
          <w:tcPr>
            <w:tcW w:type="dxa" w:w="21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Body / UI</w:t>
            </w:r>
          </w:p>
        </w:tc>
        <w:tc>
          <w:tcPr>
            <w:tcW w:type="dxa" w:w="27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Inter</w:t>
            </w:r>
          </w:p>
        </w:tc>
        <w:tc>
          <w:tcPr>
            <w:tcW w:type="dxa" w:w="19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400 / 500 / 600 / 700</w:t>
            </w:r>
          </w:p>
        </w:tc>
        <w:tc>
          <w:tcPr>
            <w:tcW w:type="dxa" w:w="26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Base size 17px, line-height 1.6. System-ui fallback.</w:t>
            </w:r>
          </w:p>
        </w:tc>
      </w:tr>
      <w:tr>
        <w:tc>
          <w:tcPr>
            <w:tcW w:type="dxa" w:w="21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Code (this doc only)</w:t>
            </w:r>
          </w:p>
        </w:tc>
        <w:tc>
          <w:tcPr>
            <w:tcW w:type="dxa" w:w="27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w:t>
            </w:r>
          </w:p>
        </w:tc>
        <w:tc>
          <w:tcPr>
            <w:tcW w:type="dxa" w:w="19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w:t>
            </w:r>
          </w:p>
        </w:tc>
        <w:tc>
          <w:tcPr>
            <w:tcW w:type="dxa" w:w="26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Not used on the site.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60"/>
        <w:gridCol w:w="3100"/>
      </w:tblGrid>
      <w:tr>
        <w:trPr>
          <w:tblHeader/>
        </w:trPr>
        <w:tc>
          <w:tcPr>
            <w:tcW w:type="dxa" w:w="290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Element</w:t>
            </w:r>
          </w:p>
        </w:tc>
        <w:tc>
          <w:tcPr>
            <w:tcW w:type="dxa" w:w="336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Size (desktop)</w:t>
            </w:r>
          </w:p>
        </w:tc>
        <w:tc>
          <w:tcPr>
            <w:tcW w:type="dxa" w:w="310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Weight / family</w:t>
            </w:r>
          </w:p>
        </w:tc>
      </w:tr>
      <w:tr>
        <w:tc>
          <w:tcPr>
            <w:tcW w:type="dxa" w:w="29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Hero h1</w:t>
            </w:r>
          </w:p>
        </w:tc>
        <w:tc>
          <w:tcPr>
            <w:tcW w:type="dxa" w:w="33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clamp(46px, 6.2vw, 74px)</w:t>
            </w:r>
          </w:p>
        </w:tc>
        <w:tc>
          <w:tcPr>
            <w:tcW w:type="dxa" w:w="31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600 Bricolage</w:t>
            </w:r>
          </w:p>
        </w:tc>
      </w:tr>
      <w:tr>
        <w:tc>
          <w:tcPr>
            <w:tcW w:type="dxa" w:w="29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Section h2</w:t>
            </w:r>
          </w:p>
        </w:tc>
        <w:tc>
          <w:tcPr>
            <w:tcW w:type="dxa" w:w="33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clamp(30px, 4.4vw, 46px)</w:t>
            </w:r>
          </w:p>
        </w:tc>
        <w:tc>
          <w:tcPr>
            <w:tcW w:type="dxa" w:w="31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600 Bricolage</w:t>
            </w:r>
          </w:p>
        </w:tc>
      </w:tr>
      <w:tr>
        <w:tc>
          <w:tcPr>
            <w:tcW w:type="dxa" w:w="29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Card h3</w:t>
            </w:r>
          </w:p>
        </w:tc>
        <w:tc>
          <w:tcPr>
            <w:tcW w:type="dxa" w:w="33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18–26px</w:t>
            </w:r>
          </w:p>
        </w:tc>
        <w:tc>
          <w:tcPr>
            <w:tcW w:type="dxa" w:w="31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600 Bricolage</w:t>
            </w:r>
          </w:p>
        </w:tc>
      </w:tr>
      <w:tr>
        <w:tc>
          <w:tcPr>
            <w:tcW w:type="dxa" w:w="29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Body / sub</w:t>
            </w:r>
          </w:p>
        </w:tc>
        <w:tc>
          <w:tcPr>
            <w:tcW w:type="dxa" w:w="33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17–19px</w:t>
            </w:r>
          </w:p>
        </w:tc>
        <w:tc>
          <w:tcPr>
            <w:tcW w:type="dxa" w:w="31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400 Inter, colour --muted</w:t>
            </w:r>
          </w:p>
        </w:tc>
      </w:tr>
      <w:tr>
        <w:tc>
          <w:tcPr>
            <w:tcW w:type="dxa" w:w="29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Eyebrow / label</w:t>
            </w:r>
          </w:p>
        </w:tc>
        <w:tc>
          <w:tcPr>
            <w:tcW w:type="dxa" w:w="33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11–13px, uppercase, letter-spacing .12–.16em</w:t>
            </w:r>
          </w:p>
        </w:tc>
        <w:tc>
          <w:tcPr>
            <w:tcW w:type="dxa" w:w="31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700, colour --lime or --faint</w:t>
            </w:r>
          </w:p>
        </w:tc>
      </w:tr>
      <w:tr>
        <w:tc>
          <w:tcPr>
            <w:tcW w:type="dxa" w:w="29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Stat number</w:t>
            </w:r>
          </w:p>
        </w:tc>
        <w:tc>
          <w:tcPr>
            <w:tcW w:type="dxa" w:w="33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22–30px</w:t>
            </w:r>
          </w:p>
        </w:tc>
        <w:tc>
          <w:tcPr>
            <w:tcW w:type="dxa" w:w="31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600 Bricolage, white or --lime</w:t>
            </w:r>
          </w:p>
        </w:tc>
      </w:tr>
    </w:tbl>
    <w:p>
      <w:pPr>
        <w:pStyle w:val="Heading3"/>
      </w:pPr>
      <w:r>
        <w:t xml:space="preserve">4.3 Spacing, radii,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Token / rule</w:t>
            </w:r>
          </w:p>
        </w:tc>
        <w:tc>
          <w:tcPr>
            <w:tcW w:type="dxa" w:w="496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Value</w:t>
            </w:r>
          </w:p>
        </w:tc>
      </w:tr>
      <w:tr>
        <w:tc>
          <w:tcPr>
            <w:tcW w:type="dxa" w:w="44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Content max width</w:t>
            </w:r>
          </w:p>
        </w:tc>
        <w:tc>
          <w:tcPr>
            <w:tcW w:type="dxa" w:w="49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1200px, centered, 30px side padding (--maxw)</w:t>
            </w:r>
          </w:p>
        </w:tc>
      </w:tr>
      <w:tr>
        <w:tc>
          <w:tcPr>
            <w:tcW w:type="dxa" w:w="44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Section vertical padding</w:t>
            </w:r>
          </w:p>
        </w:tc>
        <w:tc>
          <w:tcPr>
            <w:tcW w:type="dxa" w:w="49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104px top &amp; bottom (24–60px on mobile)</w:t>
            </w:r>
          </w:p>
        </w:tc>
      </w:tr>
      <w:tr>
        <w:tc>
          <w:tcPr>
            <w:tcW w:type="dxa" w:w="44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Card radius small (--r)</w:t>
            </w:r>
          </w:p>
        </w:tc>
        <w:tc>
          <w:tcPr>
            <w:tcW w:type="dxa" w:w="49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18px</w:t>
            </w:r>
          </w:p>
        </w:tc>
      </w:tr>
      <w:tr>
        <w:tc>
          <w:tcPr>
            <w:tcW w:type="dxa" w:w="44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Card radius large (--r-lg)</w:t>
            </w:r>
          </w:p>
        </w:tc>
        <w:tc>
          <w:tcPr>
            <w:tcW w:type="dxa" w:w="49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26px</w:t>
            </w:r>
          </w:p>
        </w:tc>
      </w:tr>
      <w:tr>
        <w:tc>
          <w:tcPr>
            <w:tcW w:type="dxa" w:w="44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Nav button / small radius</w:t>
            </w:r>
          </w:p>
        </w:tc>
        <w:tc>
          <w:tcPr>
            <w:tcW w:type="dxa" w:w="49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12px</w:t>
            </w:r>
          </w:p>
        </w:tc>
      </w:tr>
      <w:tr>
        <w:tc>
          <w:tcPr>
            <w:tcW w:type="dxa" w:w="44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Pills / badges / tabs</w:t>
            </w:r>
          </w:p>
        </w:tc>
        <w:tc>
          <w:tcPr>
            <w:tcW w:type="dxa" w:w="49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999px (full round)</w:t>
            </w:r>
          </w:p>
        </w:tc>
      </w:tr>
      <w:tr>
        <w:tc>
          <w:tcPr>
            <w:tcW w:type="dxa" w:w="44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Nav height</w:t>
            </w:r>
          </w:p>
        </w:tc>
        <w:tc>
          <w:tcPr>
            <w:tcW w:type="dxa" w:w="49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78px, sticky, blurred</w:t>
            </w:r>
          </w:p>
        </w:tc>
      </w:tr>
      <w:tr>
        <w:tc>
          <w:tcPr>
            <w:tcW w:type="dxa" w:w="44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Grid gaps</w:t>
            </w:r>
          </w:p>
        </w:tc>
        <w:tc>
          <w:tcPr>
            <w:tcW w:type="dxa" w:w="49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20–26px between cards; 40–56px hero/founder columns</w:t>
            </w:r>
          </w:p>
        </w:tc>
      </w:tr>
    </w:tbl>
    <w:p>
      <w:pPr>
        <w:pStyle w:val="Heading3"/>
      </w:pPr>
      <w:r>
        <w:t xml:space="preserve">4.4 Elevation &amp; glass recipe</w:t>
      </w:r>
    </w:p>
    <w:p>
      <w:pPr>
        <w:spacing w:after="140" w:line="276"/>
      </w:pPr>
      <w:r>
        <w:t xml:space="preserve">The signature card surface (“glass”) is this exact recipe. Build it once as </w:t>
      </w:r>
      <w:r>
        <w:rPr>
          <w:rFonts w:ascii="Consolas" w:cs="Consolas" w:eastAsia="Consolas" w:hAnsi="Consolas"/>
          <w:color w:val="14241B"/>
          <w:sz w:val="20"/>
          <w:szCs w:val="20"/>
        </w:rPr>
        <w:t xml:space="preserve">.gpanel</w:t>
      </w:r>
      <w:r>
        <w:t xml:space="preserve"> / a </w:t>
      </w:r>
      <w:r>
        <w:rPr>
          <w:rFonts w:ascii="Consolas" w:cs="Consolas" w:eastAsia="Consolas" w:hAnsi="Consolas"/>
          <w:color w:val="14241B"/>
          <w:sz w:val="20"/>
          <w:szCs w:val="20"/>
        </w:rPr>
        <w:t xml:space="preserve">GlassCard</w:t>
      </w:r>
      <w:r>
        <w:t xml:space="preserve"> component and reuse it:</w:t>
      </w:r>
    </w:p>
    <w:p>
      <w:pPr>
        <w:shd w:fill="F3F4F6" w:val="clear"/>
        <w:spacing w:after="0" w:before="80" w:line="240"/>
        <w:ind w:left="120" w:right="120"/>
      </w:pPr>
      <w:r>
        <w:rPr>
          <w:rFonts w:ascii="Consolas" w:cs="Consolas" w:eastAsia="Consolas" w:hAnsi="Consolas"/>
          <w:color w:val="14241B"/>
          <w:sz w:val="17"/>
          <w:szCs w:val="17"/>
        </w:rPr>
        <w:t xml:space="preserve">background: linear-gradient(160deg, rgba(255,255,255,.10), rgba(255,255,255,.03));</w:t>
      </w:r>
    </w:p>
    <w:p>
      <w:pPr>
        <w:shd w:fill="F3F4F6" w:val="clear"/>
        <w:spacing w:after="0" w:before="0" w:line="240"/>
        <w:ind w:left="120" w:right="120"/>
      </w:pPr>
      <w:r>
        <w:rPr>
          <w:rFonts w:ascii="Consolas" w:cs="Consolas" w:eastAsia="Consolas" w:hAnsi="Consolas"/>
          <w:color w:val="14241B"/>
          <w:sz w:val="17"/>
          <w:szCs w:val="17"/>
        </w:rPr>
        <w:t xml:space="preserve">border: 1px solid var(--bd2);</w:t>
      </w:r>
    </w:p>
    <w:p>
      <w:pPr>
        <w:shd w:fill="F3F4F6" w:val="clear"/>
        <w:spacing w:after="0" w:before="0" w:line="240"/>
        <w:ind w:left="120" w:right="120"/>
      </w:pPr>
      <w:r>
        <w:rPr>
          <w:rFonts w:ascii="Consolas" w:cs="Consolas" w:eastAsia="Consolas" w:hAnsi="Consolas"/>
          <w:color w:val="14241B"/>
          <w:sz w:val="17"/>
          <w:szCs w:val="17"/>
        </w:rPr>
        <w:t xml:space="preserve">backdrop-filter: blur(22px);          /* 14px for flatter cards */</w:t>
      </w:r>
    </w:p>
    <w:p>
      <w:pPr>
        <w:shd w:fill="F3F4F6" w:val="clear"/>
        <w:spacing w:after="0" w:before="0" w:line="240"/>
        <w:ind w:left="120" w:right="120"/>
      </w:pPr>
      <w:r>
        <w:rPr>
          <w:rFonts w:ascii="Consolas" w:cs="Consolas" w:eastAsia="Consolas" w:hAnsi="Consolas"/>
          <w:color w:val="14241B"/>
          <w:sz w:val="17"/>
          <w:szCs w:val="17"/>
        </w:rPr>
        <w:t xml:space="preserve">box-shadow: 0 50px 110px -40px rgba(0,0,0,.8),</w:t>
      </w:r>
    </w:p>
    <w:p>
      <w:pPr>
        <w:shd w:fill="F3F4F6" w:val="clear"/>
        <w:spacing w:after="0" w:before="0" w:line="240"/>
        <w:ind w:left="120" w:right="120"/>
      </w:pPr>
      <w:r>
        <w:rPr>
          <w:rFonts w:ascii="Consolas" w:cs="Consolas" w:eastAsia="Consolas" w:hAnsi="Consolas"/>
          <w:color w:val="14241B"/>
          <w:sz w:val="17"/>
          <w:szCs w:val="17"/>
        </w:rPr>
        <w:t xml:space="preserve">            inset 0 1px 0 rgba(255,255,255,.14);</w:t>
      </w:r>
    </w:p>
    <w:p>
      <w:pPr>
        <w:shd w:fill="F3F4F6" w:val="clear"/>
        <w:spacing w:after="80" w:before="0" w:line="240"/>
        <w:ind w:left="120" w:right="120"/>
      </w:pPr>
      <w:r>
        <w:rPr>
          <w:rFonts w:ascii="Consolas" w:cs="Consolas" w:eastAsia="Consolas" w:hAnsi="Consolas"/>
          <w:color w:val="14241B"/>
          <w:sz w:val="17"/>
          <w:szCs w:val="17"/>
        </w:rPr>
        <w:t xml:space="preserve">border-radius: 24px;</w:t>
      </w:r>
    </w:p>
    <w:p>
      <w:pPr>
        <w:spacing w:after="140" w:line="276"/>
      </w:pPr>
      <w:r>
        <w:t xml:space="preserve">The “lead” / highlighted variants (the leadership path card, Beverse ONE block, final CTA, eligibility callout) swap the fill to a green tint and the border to green: </w:t>
      </w:r>
      <w:r>
        <w:rPr>
          <w:rFonts w:ascii="Consolas" w:cs="Consolas" w:eastAsia="Consolas" w:hAnsi="Consolas"/>
          <w:color w:val="14241B"/>
          <w:sz w:val="20"/>
          <w:szCs w:val="20"/>
        </w:rPr>
        <w:t xml:space="preserve">background: rgba(93,196,1,.08–.16); border-color: rgba(93,196,1,.30–.38);</w:t>
      </w:r>
      <w:r>
        <w:t xml:space="preserve"> and add a green glow </w:t>
      </w:r>
      <w:r>
        <w:rPr>
          <w:rFonts w:ascii="Consolas" w:cs="Consolas" w:eastAsia="Consolas" w:hAnsi="Consolas"/>
          <w:color w:val="14241B"/>
          <w:sz w:val="20"/>
          <w:szCs w:val="20"/>
        </w:rPr>
        <w:t xml:space="preserve">box-shadow: 0 30px 70px -30px rgba(93,196,1,.45)</w:t>
      </w:r>
      <w:r>
        <w:t xml:space="preserve">.</w:t>
      </w:r>
    </w:p>
    <w:p>
      <w:pPr>
        <w:pStyle w:val="Heading1"/>
      </w:pPr>
      <w:r>
        <w:t xml:space="preserve">5. Global Setup</w:t>
      </w:r>
    </w:p>
    <w:p>
      <w:pPr>
        <w:pStyle w:val="Heading3"/>
      </w:pPr>
      <w:r>
        <w:t xml:space="preserve">5.1 Fonts (app/layout.tsx)</w:t>
      </w:r>
    </w:p>
    <w:p>
      <w:pPr>
        <w:shd w:fill="F3F4F6" w:val="clear"/>
        <w:spacing w:after="0" w:before="80" w:line="240"/>
        <w:ind w:left="120" w:right="120"/>
      </w:pPr>
      <w:r>
        <w:rPr>
          <w:rFonts w:ascii="Consolas" w:cs="Consolas" w:eastAsia="Consolas" w:hAnsi="Consolas"/>
          <w:color w:val="14241B"/>
          <w:sz w:val="17"/>
          <w:szCs w:val="17"/>
        </w:rPr>
        <w:t xml:space="preserve">import { Inter, Bricolage_Grotesque } from "next/font/google";</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const inter = Inter({ subsets:["latin"], weight:["400","500","600","700"], variable:"--font-inter" });</w:t>
      </w:r>
    </w:p>
    <w:p>
      <w:pPr>
        <w:shd w:fill="F3F4F6" w:val="clear"/>
        <w:spacing w:after="0" w:before="0" w:line="240"/>
        <w:ind w:left="120" w:right="120"/>
      </w:pPr>
      <w:r>
        <w:rPr>
          <w:rFonts w:ascii="Consolas" w:cs="Consolas" w:eastAsia="Consolas" w:hAnsi="Consolas"/>
          <w:color w:val="14241B"/>
          <w:sz w:val="17"/>
          <w:szCs w:val="17"/>
        </w:rPr>
        <w:t xml:space="preserve">const bric  = Bricolage_Grotesque({ subsets:["latin"], weight:["500","600","700"], variable:"--font-display" });</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export default function RootLayout({ children }: { children: React.ReactNode }) {</w:t>
      </w:r>
    </w:p>
    <w:p>
      <w:pPr>
        <w:shd w:fill="F3F4F6" w:val="clear"/>
        <w:spacing w:after="0" w:before="0" w:line="240"/>
        <w:ind w:left="120" w:right="120"/>
      </w:pPr>
      <w:r>
        <w:rPr>
          <w:rFonts w:ascii="Consolas" w:cs="Consolas" w:eastAsia="Consolas" w:hAnsi="Consolas"/>
          <w:color w:val="14241B"/>
          <w:sz w:val="17"/>
          <w:szCs w:val="17"/>
        </w:rPr>
        <w:t xml:space="preserve">  return (</w:t>
      </w:r>
    </w:p>
    <w:p>
      <w:pPr>
        <w:shd w:fill="F3F4F6" w:val="clear"/>
        <w:spacing w:after="0" w:before="0" w:line="240"/>
        <w:ind w:left="120" w:right="120"/>
      </w:pPr>
      <w:r>
        <w:rPr>
          <w:rFonts w:ascii="Consolas" w:cs="Consolas" w:eastAsia="Consolas" w:hAnsi="Consolas"/>
          <w:color w:val="14241B"/>
          <w:sz w:val="17"/>
          <w:szCs w:val="17"/>
        </w:rPr>
        <w:t xml:space="preserve">    &lt;html lang="en" className={`${inter.variable} ${bric.variable}`}&gt;</w:t>
      </w:r>
    </w:p>
    <w:p>
      <w:pPr>
        <w:shd w:fill="F3F4F6" w:val="clear"/>
        <w:spacing w:after="0" w:before="0" w:line="240"/>
        <w:ind w:left="120" w:right="120"/>
      </w:pPr>
      <w:r>
        <w:rPr>
          <w:rFonts w:ascii="Consolas" w:cs="Consolas" w:eastAsia="Consolas" w:hAnsi="Consolas"/>
          <w:color w:val="14241B"/>
          <w:sz w:val="17"/>
          <w:szCs w:val="17"/>
        </w:rPr>
        <w:t xml:space="preserve">      &lt;body&gt;</w:t>
      </w:r>
    </w:p>
    <w:p>
      <w:pPr>
        <w:shd w:fill="F3F4F6" w:val="clear"/>
        <w:spacing w:after="0" w:before="0" w:line="240"/>
        <w:ind w:left="120" w:right="120"/>
      </w:pPr>
      <w:r>
        <w:rPr>
          <w:rFonts w:ascii="Consolas" w:cs="Consolas" w:eastAsia="Consolas" w:hAnsi="Consolas"/>
          <w:color w:val="14241B"/>
          <w:sz w:val="17"/>
          <w:szCs w:val="17"/>
        </w:rPr>
        <w:t xml:space="preserve">        &lt;MeshBackground /&gt;            {/* fixed canvas, z-0 */}</w:t>
      </w:r>
    </w:p>
    <w:p>
      <w:pPr>
        <w:shd w:fill="F3F4F6" w:val="clear"/>
        <w:spacing w:after="0" w:before="0" w:line="240"/>
        <w:ind w:left="120" w:right="120"/>
      </w:pPr>
      <w:r>
        <w:rPr>
          <w:rFonts w:ascii="Consolas" w:cs="Consolas" w:eastAsia="Consolas" w:hAnsi="Consolas"/>
          <w:color w:val="14241B"/>
          <w:sz w:val="17"/>
          <w:szCs w:val="17"/>
        </w:rPr>
        <w:t xml:space="preserve">        &lt;div className="grain" /&gt;     {/* fixed noise overlay, z-1 */}</w:t>
      </w:r>
    </w:p>
    <w:p>
      <w:pPr>
        <w:shd w:fill="F3F4F6" w:val="clear"/>
        <w:spacing w:after="0" w:before="0" w:line="240"/>
        <w:ind w:left="120" w:right="120"/>
      </w:pPr>
      <w:r>
        <w:rPr>
          <w:rFonts w:ascii="Consolas" w:cs="Consolas" w:eastAsia="Consolas" w:hAnsi="Consolas"/>
          <w:color w:val="14241B"/>
          <w:sz w:val="17"/>
          <w:szCs w:val="17"/>
        </w:rPr>
        <w:t xml:space="preserve">        &lt;div className="veil" /&gt;      {/* fixed gradient vignette, z-1 */}</w:t>
      </w:r>
    </w:p>
    <w:p>
      <w:pPr>
        <w:shd w:fill="F3F4F6" w:val="clear"/>
        <w:spacing w:after="0" w:before="0" w:line="240"/>
        <w:ind w:left="120" w:right="120"/>
      </w:pPr>
      <w:r>
        <w:rPr>
          <w:rFonts w:ascii="Consolas" w:cs="Consolas" w:eastAsia="Consolas" w:hAnsi="Consolas"/>
          <w:color w:val="14241B"/>
          <w:sz w:val="17"/>
          <w:szCs w:val="17"/>
        </w:rPr>
        <w:t xml:space="preserve">        {children}                    {/* all sections sit at z-3 */}</w:t>
      </w:r>
    </w:p>
    <w:p>
      <w:pPr>
        <w:shd w:fill="F3F4F6" w:val="clear"/>
        <w:spacing w:after="0" w:before="0" w:line="240"/>
        <w:ind w:left="120" w:right="120"/>
      </w:pPr>
      <w:r>
        <w:rPr>
          <w:rFonts w:ascii="Consolas" w:cs="Consolas" w:eastAsia="Consolas" w:hAnsi="Consolas"/>
          <w:color w:val="14241B"/>
          <w:sz w:val="17"/>
          <w:szCs w:val="17"/>
        </w:rPr>
        <w:t xml:space="preserve">      &lt;/body&gt;</w:t>
      </w:r>
    </w:p>
    <w:p>
      <w:pPr>
        <w:shd w:fill="F3F4F6" w:val="clear"/>
        <w:spacing w:after="0" w:before="0" w:line="240"/>
        <w:ind w:left="120" w:right="120"/>
      </w:pPr>
      <w:r>
        <w:rPr>
          <w:rFonts w:ascii="Consolas" w:cs="Consolas" w:eastAsia="Consolas" w:hAnsi="Consolas"/>
          <w:color w:val="14241B"/>
          <w:sz w:val="17"/>
          <w:szCs w:val="17"/>
        </w:rPr>
        <w:t xml:space="preserve">    &lt;/html&gt;</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80" w:before="0" w:line="240"/>
        <w:ind w:left="120" w:right="120"/>
      </w:pPr>
      <w:r>
        <w:rPr>
          <w:rFonts w:ascii="Consolas" w:cs="Consolas" w:eastAsia="Consolas" w:hAnsi="Consolas"/>
          <w:color w:val="14241B"/>
          <w:sz w:val="17"/>
          <w:szCs w:val="17"/>
        </w:rPr>
        <w:t xml:space="preserve">}</w:t>
      </w:r>
    </w:p>
    <w:p>
      <w:pPr>
        <w:spacing w:after="140" w:line="276"/>
      </w:pPr>
      <w:r>
        <w:t xml:space="preserve">In </w:t>
      </w:r>
      <w:r>
        <w:rPr>
          <w:rFonts w:ascii="Consolas" w:cs="Consolas" w:eastAsia="Consolas" w:hAnsi="Consolas"/>
          <w:color w:val="14241B"/>
          <w:sz w:val="20"/>
          <w:szCs w:val="20"/>
        </w:rPr>
        <w:t xml:space="preserve">globals.css</w:t>
      </w:r>
      <w:r>
        <w:t xml:space="preserve"> map the families: </w:t>
      </w:r>
      <w:r>
        <w:rPr>
          <w:rFonts w:ascii="Consolas" w:cs="Consolas" w:eastAsia="Consolas" w:hAnsi="Consolas"/>
          <w:color w:val="14241B"/>
          <w:sz w:val="20"/>
          <w:szCs w:val="20"/>
        </w:rPr>
        <w:t xml:space="preserve">--font-display</w:t>
      </w:r>
      <w:r>
        <w:t xml:space="preserve"> to the h1–h4 selectors and </w:t>
      </w:r>
      <w:r>
        <w:rPr>
          <w:rFonts w:ascii="Consolas" w:cs="Consolas" w:eastAsia="Consolas" w:hAnsi="Consolas"/>
          <w:color w:val="14241B"/>
          <w:sz w:val="20"/>
          <w:szCs w:val="20"/>
        </w:rPr>
        <w:t xml:space="preserve">body</w:t>
      </w:r>
      <w:r>
        <w:t xml:space="preserve"> to </w:t>
      </w:r>
      <w:r>
        <w:rPr>
          <w:rFonts w:ascii="Consolas" w:cs="Consolas" w:eastAsia="Consolas" w:hAnsi="Consolas"/>
          <w:color w:val="14241B"/>
          <w:sz w:val="20"/>
          <w:szCs w:val="20"/>
        </w:rPr>
        <w:t xml:space="preserve">var(--font-inter)</w:t>
      </w:r>
      <w:r>
        <w:t xml:space="preserve">.</w:t>
      </w:r>
    </w:p>
    <w:p>
      <w:pPr>
        <w:pStyle w:val="Heading3"/>
      </w:pPr>
      <w:r>
        <w:t xml:space="preserve">5.2 globals.css — tokens, layers, keyframes</w:t>
      </w:r>
    </w:p>
    <w:p>
      <w:pPr>
        <w:spacing w:after="140" w:line="276"/>
      </w:pPr>
      <w:r>
        <w:t xml:space="preserve">This is the minimum global CSS. Tailwind handles the rest via utilities. Note the z-index layering: canvas (0) → grain &amp; veil (1) → content (3); and the </w:t>
      </w:r>
      <w:r>
        <w:rPr>
          <w:rFonts w:ascii="Consolas" w:cs="Consolas" w:eastAsia="Consolas" w:hAnsi="Consolas"/>
          <w:color w:val="14241B"/>
          <w:sz w:val="20"/>
          <w:szCs w:val="20"/>
        </w:rPr>
        <w:t xml:space="preserve">prefers-reduced-motion</w:t>
      </w:r>
      <w:r>
        <w:t xml:space="preserve"> block that disables the canvas and all reveals.</w:t>
      </w:r>
    </w:p>
    <w:p>
      <w:pPr>
        <w:shd w:fill="F3F4F6" w:val="clear"/>
        <w:spacing w:after="0" w:before="80" w:line="240"/>
        <w:ind w:left="120" w:right="120"/>
      </w:pPr>
      <w:r>
        <w:rPr>
          <w:rFonts w:ascii="Consolas" w:cs="Consolas" w:eastAsia="Consolas" w:hAnsi="Consolas"/>
          <w:color w:val="14241B"/>
          <w:sz w:val="17"/>
          <w:szCs w:val="17"/>
        </w:rPr>
        <w:t xml:space="preserve">:root{</w:t>
      </w:r>
    </w:p>
    <w:p>
      <w:pPr>
        <w:shd w:fill="F3F4F6" w:val="clear"/>
        <w:spacing w:after="0" w:before="0" w:line="240"/>
        <w:ind w:left="120" w:right="120"/>
      </w:pPr>
      <w:r>
        <w:rPr>
          <w:rFonts w:ascii="Consolas" w:cs="Consolas" w:eastAsia="Consolas" w:hAnsi="Consolas"/>
          <w:color w:val="14241B"/>
          <w:sz w:val="17"/>
          <w:szCs w:val="17"/>
        </w:rPr>
        <w:t xml:space="preserve">  --bg:#05080D; --text:#EAF1F4; --muted:#8597A2; --faint:#5C6E7A;</w:t>
      </w:r>
    </w:p>
    <w:p>
      <w:pPr>
        <w:shd w:fill="F3F4F6" w:val="clear"/>
        <w:spacing w:after="0" w:before="0" w:line="240"/>
        <w:ind w:left="120" w:right="120"/>
      </w:pPr>
      <w:r>
        <w:rPr>
          <w:rFonts w:ascii="Consolas" w:cs="Consolas" w:eastAsia="Consolas" w:hAnsi="Consolas"/>
          <w:color w:val="14241B"/>
          <w:sz w:val="17"/>
          <w:szCs w:val="17"/>
        </w:rPr>
        <w:t xml:space="preserve">  --green:#5DC401; --lime:#A6F06A;</w:t>
      </w:r>
    </w:p>
    <w:p>
      <w:pPr>
        <w:shd w:fill="F3F4F6" w:val="clear"/>
        <w:spacing w:after="0" w:before="0" w:line="240"/>
        <w:ind w:left="120" w:right="120"/>
      </w:pPr>
      <w:r>
        <w:rPr>
          <w:rFonts w:ascii="Consolas" w:cs="Consolas" w:eastAsia="Consolas" w:hAnsi="Consolas"/>
          <w:color w:val="14241B"/>
          <w:sz w:val="17"/>
          <w:szCs w:val="17"/>
        </w:rPr>
        <w:t xml:space="preserve">  --bd:rgba(255,255,255,.10); --bd2:rgba(255,255,255,.18);</w:t>
      </w:r>
    </w:p>
    <w:p>
      <w:pPr>
        <w:shd w:fill="F3F4F6" w:val="clear"/>
        <w:spacing w:after="0" w:before="0" w:line="240"/>
        <w:ind w:left="120" w:right="120"/>
      </w:pPr>
      <w:r>
        <w:rPr>
          <w:rFonts w:ascii="Consolas" w:cs="Consolas" w:eastAsia="Consolas" w:hAnsi="Consolas"/>
          <w:color w:val="14241B"/>
          <w:sz w:val="17"/>
          <w:szCs w:val="17"/>
        </w:rPr>
        <w:t xml:space="preserve">  --glass:rgba(255,255,255,.045); --glass2:rgba(255,255,255,.08);</w:t>
      </w:r>
    </w:p>
    <w:p>
      <w:pPr>
        <w:shd w:fill="F3F4F6" w:val="clear"/>
        <w:spacing w:after="0" w:before="0" w:line="240"/>
        <w:ind w:left="120" w:right="120"/>
      </w:pPr>
      <w:r>
        <w:rPr>
          <w:rFonts w:ascii="Consolas" w:cs="Consolas" w:eastAsia="Consolas" w:hAnsi="Consolas"/>
          <w:color w:val="14241B"/>
          <w:sz w:val="17"/>
          <w:szCs w:val="17"/>
        </w:rPr>
        <w:t xml:space="preserve">  --maxw:1200px; --r:18px; --r-lg:26px;</w:t>
      </w:r>
    </w:p>
    <w:p>
      <w:pPr>
        <w:shd w:fill="F3F4F6" w:val="clear"/>
        <w:spacing w:after="0" w:before="0" w:line="240"/>
        <w:ind w:left="120" w:right="120"/>
      </w:pPr>
      <w:r>
        <w:rPr>
          <w:rFonts w:ascii="Consolas" w:cs="Consolas" w:eastAsia="Consolas" w:hAnsi="Consolas"/>
          <w:color w:val="14241B"/>
          <w:sz w:val="17"/>
          <w:szCs w:val="17"/>
        </w:rPr>
        <w:t xml:space="preserve">}</w:t>
      </w:r>
    </w:p>
    <w:p>
      <w:pPr>
        <w:shd w:fill="F3F4F6" w:val="clear"/>
        <w:spacing w:after="0" w:before="0" w:line="240"/>
        <w:ind w:left="120" w:right="120"/>
      </w:pPr>
      <w:r>
        <w:rPr>
          <w:rFonts w:ascii="Consolas" w:cs="Consolas" w:eastAsia="Consolas" w:hAnsi="Consolas"/>
          <w:color w:val="14241B"/>
          <w:sz w:val="17"/>
          <w:szCs w:val="17"/>
        </w:rPr>
        <w:t xml:space="preserve">*{box-sizing:border-box;margin:0;padding:0}</w:t>
      </w:r>
    </w:p>
    <w:p>
      <w:pPr>
        <w:shd w:fill="F3F4F6" w:val="clear"/>
        <w:spacing w:after="0" w:before="0" w:line="240"/>
        <w:ind w:left="120" w:right="120"/>
      </w:pPr>
      <w:r>
        <w:rPr>
          <w:rFonts w:ascii="Consolas" w:cs="Consolas" w:eastAsia="Consolas" w:hAnsi="Consolas"/>
          <w:color w:val="14241B"/>
          <w:sz w:val="17"/>
          <w:szCs w:val="17"/>
        </w:rPr>
        <w:t xml:space="preserve">html{scroll-behavior:smooth}</w:t>
      </w:r>
    </w:p>
    <w:p>
      <w:pPr>
        <w:shd w:fill="F3F4F6" w:val="clear"/>
        <w:spacing w:after="0" w:before="0" w:line="240"/>
        <w:ind w:left="120" w:right="120"/>
      </w:pPr>
      <w:r>
        <w:rPr>
          <w:rFonts w:ascii="Consolas" w:cs="Consolas" w:eastAsia="Consolas" w:hAnsi="Consolas"/>
          <w:color w:val="14241B"/>
          <w:sz w:val="17"/>
          <w:szCs w:val="17"/>
        </w:rPr>
        <w:t xml:space="preserve">body{font-family:var(--font-inter),system-ui,sans-serif;background:var(--bg);</w:t>
      </w:r>
    </w:p>
    <w:p>
      <w:pPr>
        <w:shd w:fill="F3F4F6" w:val="clear"/>
        <w:spacing w:after="0" w:before="0" w:line="240"/>
        <w:ind w:left="120" w:right="120"/>
      </w:pPr>
      <w:r>
        <w:rPr>
          <w:rFonts w:ascii="Consolas" w:cs="Consolas" w:eastAsia="Consolas" w:hAnsi="Consolas"/>
          <w:color w:val="14241B"/>
          <w:sz w:val="17"/>
          <w:szCs w:val="17"/>
        </w:rPr>
        <w:t xml:space="preserve">  color:var(--text);font-size:17px;line-height:1.6;-webkit-font-smoothing:antialiased;</w:t>
      </w:r>
    </w:p>
    <w:p>
      <w:pPr>
        <w:shd w:fill="F3F4F6" w:val="clear"/>
        <w:spacing w:after="0" w:before="0" w:line="240"/>
        <w:ind w:left="120" w:right="120"/>
      </w:pPr>
      <w:r>
        <w:rPr>
          <w:rFonts w:ascii="Consolas" w:cs="Consolas" w:eastAsia="Consolas" w:hAnsi="Consolas"/>
          <w:color w:val="14241B"/>
          <w:sz w:val="17"/>
          <w:szCs w:val="17"/>
        </w:rPr>
        <w:t xml:space="preserve">  overflow-x:hidden;position:relative}</w:t>
      </w:r>
    </w:p>
    <w:p>
      <w:pPr>
        <w:shd w:fill="F3F4F6" w:val="clear"/>
        <w:spacing w:after="0" w:before="0" w:line="240"/>
        <w:ind w:left="120" w:right="120"/>
      </w:pPr>
      <w:r>
        <w:rPr>
          <w:rFonts w:ascii="Consolas" w:cs="Consolas" w:eastAsia="Consolas" w:hAnsi="Consolas"/>
          <w:color w:val="14241B"/>
          <w:sz w:val="17"/>
          <w:szCs w:val="17"/>
        </w:rPr>
        <w:t xml:space="preserve">h1,h2,h3,h4{font-family:var(--font-display),sans-serif;font-weight:600;</w:t>
      </w:r>
    </w:p>
    <w:p>
      <w:pPr>
        <w:shd w:fill="F3F4F6" w:val="clear"/>
        <w:spacing w:after="0" w:before="0" w:line="240"/>
        <w:ind w:left="120" w:right="120"/>
      </w:pPr>
      <w:r>
        <w:rPr>
          <w:rFonts w:ascii="Consolas" w:cs="Consolas" w:eastAsia="Consolas" w:hAnsi="Consolas"/>
          <w:color w:val="14241B"/>
          <w:sz w:val="17"/>
          <w:szCs w:val="17"/>
        </w:rPr>
        <w:t xml:space="preserve">  line-height:1.05;letter-spacing:-.025em;color:#fff}</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 fixed background layers */</w:t>
      </w:r>
    </w:p>
    <w:p>
      <w:pPr>
        <w:shd w:fill="F3F4F6" w:val="clear"/>
        <w:spacing w:after="0" w:before="0" w:line="240"/>
        <w:ind w:left="120" w:right="120"/>
      </w:pPr>
      <w:r>
        <w:rPr>
          <w:rFonts w:ascii="Consolas" w:cs="Consolas" w:eastAsia="Consolas" w:hAnsi="Consolas"/>
          <w:color w:val="14241B"/>
          <w:sz w:val="17"/>
          <w:szCs w:val="17"/>
        </w:rPr>
        <w:t xml:space="preserve">#mesh{position:fixed;inset:0;z-index:0}</w:t>
      </w:r>
    </w:p>
    <w:p>
      <w:pPr>
        <w:shd w:fill="F3F4F6" w:val="clear"/>
        <w:spacing w:after="0" w:before="0" w:line="240"/>
        <w:ind w:left="120" w:right="120"/>
      </w:pPr>
      <w:r>
        <w:rPr>
          <w:rFonts w:ascii="Consolas" w:cs="Consolas" w:eastAsia="Consolas" w:hAnsi="Consolas"/>
          <w:color w:val="14241B"/>
          <w:sz w:val="17"/>
          <w:szCs w:val="17"/>
        </w:rPr>
        <w:t xml:space="preserve">.grain{position:fixed;inset:0;z-index:1;pointer-events:none;opacity:.04;</w:t>
      </w:r>
    </w:p>
    <w:p>
      <w:pPr>
        <w:shd w:fill="F3F4F6" w:val="clear"/>
        <w:spacing w:after="0" w:before="0" w:line="240"/>
        <w:ind w:left="120" w:right="120"/>
      </w:pPr>
      <w:r>
        <w:rPr>
          <w:rFonts w:ascii="Consolas" w:cs="Consolas" w:eastAsia="Consolas" w:hAnsi="Consolas"/>
          <w:color w:val="14241B"/>
          <w:sz w:val="17"/>
          <w:szCs w:val="17"/>
        </w:rPr>
        <w:t xml:space="preserve">  mix-blend-mode:overlay;background-image:url("data:image/svg+xml,..noise..")}</w:t>
      </w:r>
    </w:p>
    <w:p>
      <w:pPr>
        <w:shd w:fill="F3F4F6" w:val="clear"/>
        <w:spacing w:after="0" w:before="0" w:line="240"/>
        <w:ind w:left="120" w:right="120"/>
      </w:pPr>
      <w:r>
        <w:rPr>
          <w:rFonts w:ascii="Consolas" w:cs="Consolas" w:eastAsia="Consolas" w:hAnsi="Consolas"/>
          <w:color w:val="14241B"/>
          <w:sz w:val="17"/>
          <w:szCs w:val="17"/>
        </w:rPr>
        <w:t xml:space="preserve">.veil{position:fixed;inset:0;z-index:1;pointer-events:none;</w:t>
      </w:r>
    </w:p>
    <w:p>
      <w:pPr>
        <w:shd w:fill="F3F4F6" w:val="clear"/>
        <w:spacing w:after="0" w:before="0" w:line="240"/>
        <w:ind w:left="120" w:right="120"/>
      </w:pPr>
      <w:r>
        <w:rPr>
          <w:rFonts w:ascii="Consolas" w:cs="Consolas" w:eastAsia="Consolas" w:hAnsi="Consolas"/>
          <w:color w:val="14241B"/>
          <w:sz w:val="17"/>
          <w:szCs w:val="17"/>
        </w:rPr>
        <w:t xml:space="preserve">  background:linear-gradient(180deg,transparent,rgba(5,8,13,.4) 55%,rgba(5,8,13,.75))}</w:t>
      </w:r>
    </w:p>
    <w:p>
      <w:pPr>
        <w:shd w:fill="F3F4F6" w:val="clear"/>
        <w:spacing w:after="0" w:before="0" w:line="240"/>
        <w:ind w:left="120" w:right="120"/>
      </w:pPr>
      <w:r>
        <w:rPr>
          <w:rFonts w:ascii="Consolas" w:cs="Consolas" w:eastAsia="Consolas" w:hAnsi="Consolas"/>
          <w:color w:val="14241B"/>
          <w:sz w:val="17"/>
          <w:szCs w:val="17"/>
        </w:rPr>
        <w:t xml:space="preserve">.wrap{max-width:var(--maxw);margin:0 auto;padding:0 30px;position:relative;z-index:3}</w:t>
      </w:r>
    </w:p>
    <w:p>
      <w:pPr>
        <w:shd w:fill="F3F4F6" w:val="clear"/>
        <w:spacing w:after="0" w:before="0" w:line="240"/>
        <w:ind w:left="120" w:right="120"/>
      </w:pPr>
      <w:r>
        <w:rPr>
          <w:rFonts w:ascii="Consolas" w:cs="Consolas" w:eastAsia="Consolas" w:hAnsi="Consolas"/>
          <w:color w:val="14241B"/>
          <w:sz w:val="17"/>
          <w:szCs w:val="17"/>
        </w:rPr>
        <w:t xml:space="preserve">section{position:relative;z-index:3}</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 gradient accent text */</w:t>
      </w:r>
    </w:p>
    <w:p>
      <w:pPr>
        <w:shd w:fill="F3F4F6" w:val="clear"/>
        <w:spacing w:after="0" w:before="0" w:line="240"/>
        <w:ind w:left="120" w:right="120"/>
      </w:pPr>
      <w:r>
        <w:rPr>
          <w:rFonts w:ascii="Consolas" w:cs="Consolas" w:eastAsia="Consolas" w:hAnsi="Consolas"/>
          <w:color w:val="14241B"/>
          <w:sz w:val="17"/>
          <w:szCs w:val="17"/>
        </w:rPr>
        <w:t xml:space="preserve">.hl{background:linear-gradient(110deg,#D6FBB4,#A6F06A 45%,#5DC401);</w:t>
      </w:r>
    </w:p>
    <w:p>
      <w:pPr>
        <w:shd w:fill="F3F4F6" w:val="clear"/>
        <w:spacing w:after="0" w:before="0" w:line="240"/>
        <w:ind w:left="120" w:right="120"/>
      </w:pPr>
      <w:r>
        <w:rPr>
          <w:rFonts w:ascii="Consolas" w:cs="Consolas" w:eastAsia="Consolas" w:hAnsi="Consolas"/>
          <w:color w:val="14241B"/>
          <w:sz w:val="17"/>
          <w:szCs w:val="17"/>
        </w:rPr>
        <w:t xml:space="preserve">  -webkit-background-clip:text;background-clip:text;-webkit-text-fill-color:transparent}</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@keyframes sh{to{background-position:200% center}}   /* hero word shimmer */</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 scroll reveal */</w:t>
      </w:r>
    </w:p>
    <w:p>
      <w:pPr>
        <w:shd w:fill="F3F4F6" w:val="clear"/>
        <w:spacing w:after="0" w:before="0" w:line="240"/>
        <w:ind w:left="120" w:right="120"/>
      </w:pPr>
      <w:r>
        <w:rPr>
          <w:rFonts w:ascii="Consolas" w:cs="Consolas" w:eastAsia="Consolas" w:hAnsi="Consolas"/>
          <w:color w:val="14241B"/>
          <w:sz w:val="17"/>
          <w:szCs w:val="17"/>
        </w:rPr>
        <w:t xml:space="preserve">.reveal{opacity:0;transform:translateY(22px);</w:t>
      </w:r>
    </w:p>
    <w:p>
      <w:pPr>
        <w:shd w:fill="F3F4F6" w:val="clear"/>
        <w:spacing w:after="0" w:before="0" w:line="240"/>
        <w:ind w:left="120" w:right="120"/>
      </w:pPr>
      <w:r>
        <w:rPr>
          <w:rFonts w:ascii="Consolas" w:cs="Consolas" w:eastAsia="Consolas" w:hAnsi="Consolas"/>
          <w:color w:val="14241B"/>
          <w:sz w:val="17"/>
          <w:szCs w:val="17"/>
        </w:rPr>
        <w:t xml:space="preserve">  transition:opacity .8s cubic-bezier(.2,.7,.2,1),transform .8s cubic-bezier(.2,.7,.2,1)}</w:t>
      </w:r>
    </w:p>
    <w:p>
      <w:pPr>
        <w:shd w:fill="F3F4F6" w:val="clear"/>
        <w:spacing w:after="0" w:before="0" w:line="240"/>
        <w:ind w:left="120" w:right="120"/>
      </w:pPr>
      <w:r>
        <w:rPr>
          <w:rFonts w:ascii="Consolas" w:cs="Consolas" w:eastAsia="Consolas" w:hAnsi="Consolas"/>
          <w:color w:val="14241B"/>
          <w:sz w:val="17"/>
          <w:szCs w:val="17"/>
        </w:rPr>
        <w:t xml:space="preserve">.reveal.in{opacity:1;transform:none}</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@media (prefers-reduced-motion:reduce){</w:t>
      </w:r>
    </w:p>
    <w:p>
      <w:pPr>
        <w:shd w:fill="F3F4F6" w:val="clear"/>
        <w:spacing w:after="0" w:before="0" w:line="240"/>
        <w:ind w:left="120" w:right="120"/>
      </w:pPr>
      <w:r>
        <w:rPr>
          <w:rFonts w:ascii="Consolas" w:cs="Consolas" w:eastAsia="Consolas" w:hAnsi="Consolas"/>
          <w:color w:val="14241B"/>
          <w:sz w:val="17"/>
          <w:szCs w:val="17"/>
        </w:rPr>
        <w:t xml:space="preserve">  *{animation:none!important}</w:t>
      </w:r>
    </w:p>
    <w:p>
      <w:pPr>
        <w:shd w:fill="F3F4F6" w:val="clear"/>
        <w:spacing w:after="0" w:before="0" w:line="240"/>
        <w:ind w:left="120" w:right="120"/>
      </w:pPr>
      <w:r>
        <w:rPr>
          <w:rFonts w:ascii="Consolas" w:cs="Consolas" w:eastAsia="Consolas" w:hAnsi="Consolas"/>
          <w:color w:val="14241B"/>
          <w:sz w:val="17"/>
          <w:szCs w:val="17"/>
        </w:rPr>
        <w:t xml:space="preserve">  .reveal{opacity:1;transform:none}</w:t>
      </w:r>
    </w:p>
    <w:p>
      <w:pPr>
        <w:shd w:fill="F3F4F6" w:val="clear"/>
        <w:spacing w:after="0" w:before="0" w:line="240"/>
        <w:ind w:left="120" w:right="120"/>
      </w:pPr>
      <w:r>
        <w:rPr>
          <w:rFonts w:ascii="Consolas" w:cs="Consolas" w:eastAsia="Consolas" w:hAnsi="Consolas"/>
          <w:color w:val="14241B"/>
          <w:sz w:val="17"/>
          <w:szCs w:val="17"/>
        </w:rPr>
        <w:t xml:space="preserve">  #mesh{display:none}</w:t>
      </w:r>
    </w:p>
    <w:p>
      <w:pPr>
        <w:shd w:fill="F3F4F6" w:val="clear"/>
        <w:spacing w:after="80" w:before="0" w:line="240"/>
        <w:ind w:left="120" w:right="120"/>
      </w:pPr>
      <w:r>
        <w:rPr>
          <w:rFonts w:ascii="Consolas" w:cs="Consolas" w:eastAsia="Consolas" w:hAnsi="Consolas"/>
          <w:color w:val="14241B"/>
          <w:sz w:val="17"/>
          <w:szCs w:val="17"/>
        </w:rPr>
        <w:t xml:space="preserve">}</w:t>
      </w:r>
    </w:p>
    <w:p>
      <w:pPr>
        <w:spacing w:after="140" w:line="276"/>
      </w:pPr>
      <w:r>
        <w:rPr>
          <w:b/>
          <w:bCs/>
        </w:rPr>
        <w:t xml:space="preserve">Grain note.</w:t>
      </w:r>
      <w:r>
        <w:t xml:space="preserve"> The grain </w:t>
      </w:r>
      <w:r>
        <w:rPr>
          <w:rFonts w:ascii="Consolas" w:cs="Consolas" w:eastAsia="Consolas" w:hAnsi="Consolas"/>
          <w:color w:val="14241B"/>
          <w:sz w:val="20"/>
          <w:szCs w:val="20"/>
        </w:rPr>
        <w:t xml:space="preserve">background-image</w:t>
      </w:r>
      <w:r>
        <w:t xml:space="preserve"> is an inline SVG </w:t>
      </w:r>
      <w:r>
        <w:rPr>
          <w:rFonts w:ascii="Consolas" w:cs="Consolas" w:eastAsia="Consolas" w:hAnsi="Consolas"/>
          <w:color w:val="14241B"/>
          <w:sz w:val="20"/>
          <w:szCs w:val="20"/>
        </w:rPr>
        <w:t xml:space="preserve">feTurbulence</w:t>
      </w:r>
      <w:r>
        <w:t xml:space="preserve"> noise data-URI (copy it verbatim from the prototype's </w:t>
      </w:r>
      <w:r>
        <w:rPr>
          <w:rFonts w:ascii="Consolas" w:cs="Consolas" w:eastAsia="Consolas" w:hAnsi="Consolas"/>
          <w:color w:val="14241B"/>
          <w:sz w:val="20"/>
          <w:szCs w:val="20"/>
        </w:rPr>
        <w:t xml:space="preserve">.grain</w:t>
      </w:r>
      <w:r>
        <w:t xml:space="preserve"> rule). It is optional but adds the premium texture.</w:t>
      </w:r>
    </w:p>
    <w:p>
      <w:pPr>
        <w:pStyle w:val="Heading1"/>
      </w:pPr>
      <w:r>
        <w:t xml:space="preserve">6. The Signature Animation System</w:t>
      </w:r>
    </w:p>
    <w:p>
      <w:pPr>
        <w:spacing w:after="140" w:line="276"/>
      </w:pPr>
      <w:r>
        <w:t xml:space="preserve">Five primitives create the entire “wow.” Implement each once; every section reuses them. All are dependency-free and all degrade gracefully under </w:t>
      </w:r>
      <w:r>
        <w:rPr>
          <w:rFonts w:ascii="Consolas" w:cs="Consolas" w:eastAsia="Consolas" w:hAnsi="Consolas"/>
          <w:color w:val="14241B"/>
          <w:sz w:val="20"/>
          <w:szCs w:val="20"/>
        </w:rPr>
        <w:t xml:space="preserve">prefers-reduced-motion</w:t>
      </w:r>
      <w:r>
        <w:t xml:space="preserve">.</w:t>
      </w:r>
    </w:p>
    <w:p>
      <w:pPr>
        <w:pStyle w:val="Heading2"/>
      </w:pPr>
      <w:r>
        <w:t xml:space="preserve">6.1 Living gradient background (useMesh + MeshBackground)</w:t>
      </w:r>
    </w:p>
    <w:p>
      <w:pPr>
        <w:spacing w:after="140" w:line="276"/>
      </w:pPr>
      <w:r>
        <w:t xml:space="preserve">A fixed full-viewport </w:t>
      </w:r>
      <w:r>
        <w:rPr>
          <w:rFonts w:ascii="Consolas" w:cs="Consolas" w:eastAsia="Consolas" w:hAnsi="Consolas"/>
          <w:color w:val="14241B"/>
          <w:sz w:val="20"/>
          <w:szCs w:val="20"/>
        </w:rPr>
        <w:t xml:space="preserve">&lt;canvas&gt;</w:t>
      </w:r>
      <w:r>
        <w:t xml:space="preserve"> paints several soft radial-gradient “blobs” that drift on sine paths, composited with </w:t>
      </w:r>
      <w:r>
        <w:rPr>
          <w:rFonts w:ascii="Consolas" w:cs="Consolas" w:eastAsia="Consolas" w:hAnsi="Consolas"/>
          <w:color w:val="14241B"/>
          <w:sz w:val="20"/>
          <w:szCs w:val="20"/>
        </w:rPr>
        <w:t xml:space="preserve">lighter</w:t>
      </w:r>
      <w:r>
        <w:t xml:space="preserve"> and a heavy blur so colours melt together — the Stripe-style flowing mesh. Render at half device-pixel ratio for cheap blur.</w:t>
      </w:r>
    </w:p>
    <w:p>
      <w:pPr>
        <w:spacing w:after="140" w:line="276"/>
      </w:pPr>
      <w:r>
        <w:rPr>
          <w:b/>
          <w:bCs/>
        </w:rPr>
        <w:t xml:space="preserve">hooks/useMesh.ts</w:t>
      </w:r>
    </w:p>
    <w:p>
      <w:pPr>
        <w:shd w:fill="F3F4F6" w:val="clear"/>
        <w:spacing w:after="0" w:before="80" w:line="240"/>
        <w:ind w:left="120" w:right="120"/>
      </w:pPr>
      <w:r>
        <w:rPr>
          <w:rFonts w:ascii="Consolas" w:cs="Consolas" w:eastAsia="Consolas" w:hAnsi="Consolas"/>
          <w:color w:val="14241B"/>
          <w:sz w:val="17"/>
          <w:szCs w:val="17"/>
        </w:rPr>
        <w:t xml:space="preserve">import { useEffect, useRef } from "react";</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export type Blob = { cx:number; cy:number; amp:number; r:number; col:string };</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export function useMesh(blobs: Blob[]) {</w:t>
      </w:r>
    </w:p>
    <w:p>
      <w:pPr>
        <w:shd w:fill="F3F4F6" w:val="clear"/>
        <w:spacing w:after="0" w:before="0" w:line="240"/>
        <w:ind w:left="120" w:right="120"/>
      </w:pPr>
      <w:r>
        <w:rPr>
          <w:rFonts w:ascii="Consolas" w:cs="Consolas" w:eastAsia="Consolas" w:hAnsi="Consolas"/>
          <w:color w:val="14241B"/>
          <w:sz w:val="17"/>
          <w:szCs w:val="17"/>
        </w:rPr>
        <w:t xml:space="preserve">  const ref = useRef&lt;HTMLCanvasElement&gt;(null);</w:t>
      </w:r>
    </w:p>
    <w:p>
      <w:pPr>
        <w:shd w:fill="F3F4F6" w:val="clear"/>
        <w:spacing w:after="0" w:before="0" w:line="240"/>
        <w:ind w:left="120" w:right="120"/>
      </w:pPr>
      <w:r>
        <w:rPr>
          <w:rFonts w:ascii="Consolas" w:cs="Consolas" w:eastAsia="Consolas" w:hAnsi="Consolas"/>
          <w:color w:val="14241B"/>
          <w:sz w:val="17"/>
          <w:szCs w:val="17"/>
        </w:rPr>
        <w:t xml:space="preserve">  useEffect(() =&gt; {</w:t>
      </w:r>
    </w:p>
    <w:p>
      <w:pPr>
        <w:shd w:fill="F3F4F6" w:val="clear"/>
        <w:spacing w:after="0" w:before="0" w:line="240"/>
        <w:ind w:left="120" w:right="120"/>
      </w:pPr>
      <w:r>
        <w:rPr>
          <w:rFonts w:ascii="Consolas" w:cs="Consolas" w:eastAsia="Consolas" w:hAnsi="Consolas"/>
          <w:color w:val="14241B"/>
          <w:sz w:val="17"/>
          <w:szCs w:val="17"/>
        </w:rPr>
        <w:t xml:space="preserve">    const cv = ref.current; if (!cv) return;</w:t>
      </w:r>
    </w:p>
    <w:p>
      <w:pPr>
        <w:shd w:fill="F3F4F6" w:val="clear"/>
        <w:spacing w:after="0" w:before="0" w:line="240"/>
        <w:ind w:left="120" w:right="120"/>
      </w:pPr>
      <w:r>
        <w:rPr>
          <w:rFonts w:ascii="Consolas" w:cs="Consolas" w:eastAsia="Consolas" w:hAnsi="Consolas"/>
          <w:color w:val="14241B"/>
          <w:sz w:val="17"/>
          <w:szCs w:val="17"/>
        </w:rPr>
        <w:t xml:space="preserve">    const ctx = cv.getContext("2d"); if (!ctx) return;</w:t>
      </w:r>
    </w:p>
    <w:p>
      <w:pPr>
        <w:shd w:fill="F3F4F6" w:val="clear"/>
        <w:spacing w:after="0" w:before="0" w:line="240"/>
        <w:ind w:left="120" w:right="120"/>
      </w:pPr>
      <w:r>
        <w:rPr>
          <w:rFonts w:ascii="Consolas" w:cs="Consolas" w:eastAsia="Consolas" w:hAnsi="Consolas"/>
          <w:color w:val="14241B"/>
          <w:sz w:val="17"/>
          <w:szCs w:val="17"/>
        </w:rPr>
        <w:t xml:space="preserve">    const reduce = matchMedia("(prefers-reduced-motion: reduce)").matches;</w:t>
      </w:r>
    </w:p>
    <w:p>
      <w:pPr>
        <w:shd w:fill="F3F4F6" w:val="clear"/>
        <w:spacing w:after="0" w:before="0" w:line="240"/>
        <w:ind w:left="120" w:right="120"/>
      </w:pPr>
      <w:r>
        <w:rPr>
          <w:rFonts w:ascii="Consolas" w:cs="Consolas" w:eastAsia="Consolas" w:hAnsi="Consolas"/>
          <w:color w:val="14241B"/>
          <w:sz w:val="17"/>
          <w:szCs w:val="17"/>
        </w:rPr>
        <w:t xml:space="preserve">    const dpr = Math.min(window.devicePixelRatio || 1, 2) * 0.5;</w:t>
      </w:r>
    </w:p>
    <w:p>
      <w:pPr>
        <w:shd w:fill="F3F4F6" w:val="clear"/>
        <w:spacing w:after="0" w:before="0" w:line="240"/>
        <w:ind w:left="120" w:right="120"/>
      </w:pPr>
      <w:r>
        <w:rPr>
          <w:rFonts w:ascii="Consolas" w:cs="Consolas" w:eastAsia="Consolas" w:hAnsi="Consolas"/>
          <w:color w:val="14241B"/>
          <w:sz w:val="17"/>
          <w:szCs w:val="17"/>
        </w:rPr>
        <w:t xml:space="preserve">    let w = 0, h = 0, raf = 0;</w:t>
      </w:r>
    </w:p>
    <w:p>
      <w:pPr>
        <w:shd w:fill="F3F4F6" w:val="clear"/>
        <w:spacing w:after="0" w:before="0" w:line="240"/>
        <w:ind w:left="120" w:right="120"/>
      </w:pPr>
      <w:r>
        <w:rPr>
          <w:rFonts w:ascii="Consolas" w:cs="Consolas" w:eastAsia="Consolas" w:hAnsi="Consolas"/>
          <w:color w:val="14241B"/>
          <w:sz w:val="17"/>
          <w:szCs w:val="17"/>
        </w:rPr>
        <w:t xml:space="preserve">    const B = blobs.map(b =&gt; ({ ...b, a: Math.random() * 6.28 }));</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    const size = () =&gt; {</w:t>
      </w:r>
    </w:p>
    <w:p>
      <w:pPr>
        <w:shd w:fill="F3F4F6" w:val="clear"/>
        <w:spacing w:after="0" w:before="0" w:line="240"/>
        <w:ind w:left="120" w:right="120"/>
      </w:pPr>
      <w:r>
        <w:rPr>
          <w:rFonts w:ascii="Consolas" w:cs="Consolas" w:eastAsia="Consolas" w:hAnsi="Consolas"/>
          <w:color w:val="14241B"/>
          <w:sz w:val="17"/>
          <w:szCs w:val="17"/>
        </w:rPr>
        <w:t xml:space="preserve">      w = cv.width  = Math.max(2, innerWidth  * dpr);</w:t>
      </w:r>
    </w:p>
    <w:p>
      <w:pPr>
        <w:shd w:fill="F3F4F6" w:val="clear"/>
        <w:spacing w:after="0" w:before="0" w:line="240"/>
        <w:ind w:left="120" w:right="120"/>
      </w:pPr>
      <w:r>
        <w:rPr>
          <w:rFonts w:ascii="Consolas" w:cs="Consolas" w:eastAsia="Consolas" w:hAnsi="Consolas"/>
          <w:color w:val="14241B"/>
          <w:sz w:val="17"/>
          <w:szCs w:val="17"/>
        </w:rPr>
        <w:t xml:space="preserve">      h = cv.height = Math.max(2, innerHeight * dpr);</w:t>
      </w:r>
    </w:p>
    <w:p>
      <w:pPr>
        <w:shd w:fill="F3F4F6" w:val="clear"/>
        <w:spacing w:after="0" w:before="0" w:line="240"/>
        <w:ind w:left="120" w:right="120"/>
      </w:pPr>
      <w:r>
        <w:rPr>
          <w:rFonts w:ascii="Consolas" w:cs="Consolas" w:eastAsia="Consolas" w:hAnsi="Consolas"/>
          <w:color w:val="14241B"/>
          <w:sz w:val="17"/>
          <w:szCs w:val="17"/>
        </w:rPr>
        <w:t xml:space="preserve">      cv.style.width = innerWidth + "px";</w:t>
      </w:r>
    </w:p>
    <w:p>
      <w:pPr>
        <w:shd w:fill="F3F4F6" w:val="clear"/>
        <w:spacing w:after="0" w:before="0" w:line="240"/>
        <w:ind w:left="120" w:right="120"/>
      </w:pPr>
      <w:r>
        <w:rPr>
          <w:rFonts w:ascii="Consolas" w:cs="Consolas" w:eastAsia="Consolas" w:hAnsi="Consolas"/>
          <w:color w:val="14241B"/>
          <w:sz w:val="17"/>
          <w:szCs w:val="17"/>
        </w:rPr>
        <w:t xml:space="preserve">      cv.style.height = innerHeight + "px";</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    size();</w:t>
      </w:r>
    </w:p>
    <w:p>
      <w:pPr>
        <w:shd w:fill="F3F4F6" w:val="clear"/>
        <w:spacing w:after="0" w:before="0" w:line="240"/>
        <w:ind w:left="120" w:right="120"/>
      </w:pPr>
      <w:r>
        <w:rPr>
          <w:rFonts w:ascii="Consolas" w:cs="Consolas" w:eastAsia="Consolas" w:hAnsi="Consolas"/>
          <w:color w:val="14241B"/>
          <w:sz w:val="17"/>
          <w:szCs w:val="17"/>
        </w:rPr>
        <w:t xml:space="preserve">    addEventListener("resize", size);</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    const draw = () =&gt; {</w:t>
      </w:r>
    </w:p>
    <w:p>
      <w:pPr>
        <w:shd w:fill="F3F4F6" w:val="clear"/>
        <w:spacing w:after="0" w:before="0" w:line="240"/>
        <w:ind w:left="120" w:right="120"/>
      </w:pPr>
      <w:r>
        <w:rPr>
          <w:rFonts w:ascii="Consolas" w:cs="Consolas" w:eastAsia="Consolas" w:hAnsi="Consolas"/>
          <w:color w:val="14241B"/>
          <w:sz w:val="17"/>
          <w:szCs w:val="17"/>
        </w:rPr>
        <w:t xml:space="preserve">      ctx.clearRect(0, 0, w, h);</w:t>
      </w:r>
    </w:p>
    <w:p>
      <w:pPr>
        <w:shd w:fill="F3F4F6" w:val="clear"/>
        <w:spacing w:after="0" w:before="0" w:line="240"/>
        <w:ind w:left="120" w:right="120"/>
      </w:pPr>
      <w:r>
        <w:rPr>
          <w:rFonts w:ascii="Consolas" w:cs="Consolas" w:eastAsia="Consolas" w:hAnsi="Consolas"/>
          <w:color w:val="14241B"/>
          <w:sz w:val="17"/>
          <w:szCs w:val="17"/>
        </w:rPr>
        <w:t xml:space="preserve">      ctx.globalCompositeOperation = "lighter";</w:t>
      </w:r>
    </w:p>
    <w:p>
      <w:pPr>
        <w:shd w:fill="F3F4F6" w:val="clear"/>
        <w:spacing w:after="0" w:before="0" w:line="240"/>
        <w:ind w:left="120" w:right="120"/>
      </w:pPr>
      <w:r>
        <w:rPr>
          <w:rFonts w:ascii="Consolas" w:cs="Consolas" w:eastAsia="Consolas" w:hAnsi="Consolas"/>
          <w:color w:val="14241B"/>
          <w:sz w:val="17"/>
          <w:szCs w:val="17"/>
        </w:rPr>
        <w:t xml:space="preserve">      ctx.filter = `blur(${70 * dpr}px)`;</w:t>
      </w:r>
    </w:p>
    <w:p>
      <w:pPr>
        <w:shd w:fill="F3F4F6" w:val="clear"/>
        <w:spacing w:after="0" w:before="0" w:line="240"/>
        <w:ind w:left="120" w:right="120"/>
      </w:pPr>
      <w:r>
        <w:rPr>
          <w:rFonts w:ascii="Consolas" w:cs="Consolas" w:eastAsia="Consolas" w:hAnsi="Consolas"/>
          <w:color w:val="14241B"/>
          <w:sz w:val="17"/>
          <w:szCs w:val="17"/>
        </w:rPr>
        <w:t xml:space="preserve">      for (const b of B) {</w:t>
      </w:r>
    </w:p>
    <w:p>
      <w:pPr>
        <w:shd w:fill="F3F4F6" w:val="clear"/>
        <w:spacing w:after="0" w:before="0" w:line="240"/>
        <w:ind w:left="120" w:right="120"/>
      </w:pPr>
      <w:r>
        <w:rPr>
          <w:rFonts w:ascii="Consolas" w:cs="Consolas" w:eastAsia="Consolas" w:hAnsi="Consolas"/>
          <w:color w:val="14241B"/>
          <w:sz w:val="17"/>
          <w:szCs w:val="17"/>
        </w:rPr>
        <w:t xml:space="preserve">        b.a += 0.0042;</w:t>
      </w:r>
    </w:p>
    <w:p>
      <w:pPr>
        <w:shd w:fill="F3F4F6" w:val="clear"/>
        <w:spacing w:after="0" w:before="0" w:line="240"/>
        <w:ind w:left="120" w:right="120"/>
      </w:pPr>
      <w:r>
        <w:rPr>
          <w:rFonts w:ascii="Consolas" w:cs="Consolas" w:eastAsia="Consolas" w:hAnsi="Consolas"/>
          <w:color w:val="14241B"/>
          <w:sz w:val="17"/>
          <w:szCs w:val="17"/>
        </w:rPr>
        <w:t xml:space="preserve">        const cx = (b.cx + Math.cos(b.a) * b.amp) * w;</w:t>
      </w:r>
    </w:p>
    <w:p>
      <w:pPr>
        <w:shd w:fill="F3F4F6" w:val="clear"/>
        <w:spacing w:after="0" w:before="0" w:line="240"/>
        <w:ind w:left="120" w:right="120"/>
      </w:pPr>
      <w:r>
        <w:rPr>
          <w:rFonts w:ascii="Consolas" w:cs="Consolas" w:eastAsia="Consolas" w:hAnsi="Consolas"/>
          <w:color w:val="14241B"/>
          <w:sz w:val="17"/>
          <w:szCs w:val="17"/>
        </w:rPr>
        <w:t xml:space="preserve">        const cy = (b.cy + Math.sin(b.a * 1.13) * b.amp) * h;</w:t>
      </w:r>
    </w:p>
    <w:p>
      <w:pPr>
        <w:shd w:fill="F3F4F6" w:val="clear"/>
        <w:spacing w:after="0" w:before="0" w:line="240"/>
        <w:ind w:left="120" w:right="120"/>
      </w:pPr>
      <w:r>
        <w:rPr>
          <w:rFonts w:ascii="Consolas" w:cs="Consolas" w:eastAsia="Consolas" w:hAnsi="Consolas"/>
          <w:color w:val="14241B"/>
          <w:sz w:val="17"/>
          <w:szCs w:val="17"/>
        </w:rPr>
        <w:t xml:space="preserve">        const rad = b.r * Math.min(w, h);</w:t>
      </w:r>
    </w:p>
    <w:p>
      <w:pPr>
        <w:shd w:fill="F3F4F6" w:val="clear"/>
        <w:spacing w:after="0" w:before="0" w:line="240"/>
        <w:ind w:left="120" w:right="120"/>
      </w:pPr>
      <w:r>
        <w:rPr>
          <w:rFonts w:ascii="Consolas" w:cs="Consolas" w:eastAsia="Consolas" w:hAnsi="Consolas"/>
          <w:color w:val="14241B"/>
          <w:sz w:val="17"/>
          <w:szCs w:val="17"/>
        </w:rPr>
        <w:t xml:space="preserve">        const g = ctx.createRadialGradient(cx, cy, 0, cx, cy, rad);</w:t>
      </w:r>
    </w:p>
    <w:p>
      <w:pPr>
        <w:shd w:fill="F3F4F6" w:val="clear"/>
        <w:spacing w:after="0" w:before="0" w:line="240"/>
        <w:ind w:left="120" w:right="120"/>
      </w:pPr>
      <w:r>
        <w:rPr>
          <w:rFonts w:ascii="Consolas" w:cs="Consolas" w:eastAsia="Consolas" w:hAnsi="Consolas"/>
          <w:color w:val="14241B"/>
          <w:sz w:val="17"/>
          <w:szCs w:val="17"/>
        </w:rPr>
        <w:t xml:space="preserve">        g.addColorStop(0, b.col);</w:t>
      </w:r>
    </w:p>
    <w:p>
      <w:pPr>
        <w:shd w:fill="F3F4F6" w:val="clear"/>
        <w:spacing w:after="0" w:before="0" w:line="240"/>
        <w:ind w:left="120" w:right="120"/>
      </w:pPr>
      <w:r>
        <w:rPr>
          <w:rFonts w:ascii="Consolas" w:cs="Consolas" w:eastAsia="Consolas" w:hAnsi="Consolas"/>
          <w:color w:val="14241B"/>
          <w:sz w:val="17"/>
          <w:szCs w:val="17"/>
        </w:rPr>
        <w:t xml:space="preserve">        g.addColorStop(1, "transparent");</w:t>
      </w:r>
    </w:p>
    <w:p>
      <w:pPr>
        <w:shd w:fill="F3F4F6" w:val="clear"/>
        <w:spacing w:after="0" w:before="0" w:line="240"/>
        <w:ind w:left="120" w:right="120"/>
      </w:pPr>
      <w:r>
        <w:rPr>
          <w:rFonts w:ascii="Consolas" w:cs="Consolas" w:eastAsia="Consolas" w:hAnsi="Consolas"/>
          <w:color w:val="14241B"/>
          <w:sz w:val="17"/>
          <w:szCs w:val="17"/>
        </w:rPr>
        <w:t xml:space="preserve">        ctx.fillStyle = g;</w:t>
      </w:r>
    </w:p>
    <w:p>
      <w:pPr>
        <w:shd w:fill="F3F4F6" w:val="clear"/>
        <w:spacing w:after="0" w:before="0" w:line="240"/>
        <w:ind w:left="120" w:right="120"/>
      </w:pPr>
      <w:r>
        <w:rPr>
          <w:rFonts w:ascii="Consolas" w:cs="Consolas" w:eastAsia="Consolas" w:hAnsi="Consolas"/>
          <w:color w:val="14241B"/>
          <w:sz w:val="17"/>
          <w:szCs w:val="17"/>
        </w:rPr>
        <w:t xml:space="preserve">        ctx.beginPath(); ctx.arc(cx, cy, rad, 0, 7); ctx.fill();</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      ctx.filter = "none";</w:t>
      </w:r>
    </w:p>
    <w:p>
      <w:pPr>
        <w:shd w:fill="F3F4F6" w:val="clear"/>
        <w:spacing w:after="0" w:before="0" w:line="240"/>
        <w:ind w:left="120" w:right="120"/>
      </w:pPr>
      <w:r>
        <w:rPr>
          <w:rFonts w:ascii="Consolas" w:cs="Consolas" w:eastAsia="Consolas" w:hAnsi="Consolas"/>
          <w:color w:val="14241B"/>
          <w:sz w:val="17"/>
          <w:szCs w:val="17"/>
        </w:rPr>
        <w:t xml:space="preserve">      if (!reduce) raf = requestAnimationFrame(draw);</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    draw();</w:t>
      </w:r>
    </w:p>
    <w:p>
      <w:pPr>
        <w:shd w:fill="F3F4F6" w:val="clear"/>
        <w:spacing w:after="0" w:before="0" w:line="240"/>
        <w:ind w:left="120" w:right="120"/>
      </w:pPr>
      <w:r>
        <w:rPr>
          <w:rFonts w:ascii="Consolas" w:cs="Consolas" w:eastAsia="Consolas" w:hAnsi="Consolas"/>
          <w:color w:val="14241B"/>
          <w:sz w:val="17"/>
          <w:szCs w:val="17"/>
        </w:rPr>
        <w:t xml:space="preserve">    return () =&gt; { cancelAnimationFrame(raf); removeEventListener("resize", size); };</w:t>
      </w:r>
    </w:p>
    <w:p>
      <w:pPr>
        <w:shd w:fill="F3F4F6" w:val="clear"/>
        <w:spacing w:after="0" w:before="0" w:line="240"/>
        <w:ind w:left="120" w:right="120"/>
      </w:pPr>
      <w:r>
        <w:rPr>
          <w:rFonts w:ascii="Consolas" w:cs="Consolas" w:eastAsia="Consolas" w:hAnsi="Consolas"/>
          <w:color w:val="14241B"/>
          <w:sz w:val="17"/>
          <w:szCs w:val="17"/>
        </w:rPr>
        <w:t xml:space="preserve">  }, [blobs]);</w:t>
      </w:r>
    </w:p>
    <w:p>
      <w:pPr>
        <w:shd w:fill="F3F4F6" w:val="clear"/>
        <w:spacing w:after="0" w:before="0" w:line="240"/>
        <w:ind w:left="120" w:right="120"/>
      </w:pPr>
      <w:r>
        <w:rPr>
          <w:rFonts w:ascii="Consolas" w:cs="Consolas" w:eastAsia="Consolas" w:hAnsi="Consolas"/>
          <w:color w:val="14241B"/>
          <w:sz w:val="17"/>
          <w:szCs w:val="17"/>
        </w:rPr>
        <w:t xml:space="preserve">  return ref;</w:t>
      </w:r>
    </w:p>
    <w:p>
      <w:pPr>
        <w:shd w:fill="F3F4F6" w:val="clear"/>
        <w:spacing w:after="80" w:before="0" w:line="240"/>
        <w:ind w:left="120" w:right="120"/>
      </w:pPr>
      <w:r>
        <w:rPr>
          <w:rFonts w:ascii="Consolas" w:cs="Consolas" w:eastAsia="Consolas" w:hAnsi="Consolas"/>
          <w:color w:val="14241B"/>
          <w:sz w:val="17"/>
          <w:szCs w:val="17"/>
        </w:rPr>
        <w:t xml:space="preserve">}</w:t>
      </w:r>
    </w:p>
    <w:p>
      <w:pPr>
        <w:spacing w:after="140" w:line="276"/>
      </w:pPr>
      <w:r>
        <w:rPr>
          <w:b/>
          <w:bCs/>
        </w:rPr>
        <w:t xml:space="preserve">components/fx/MeshBackground.tsx</w:t>
      </w:r>
      <w:r>
        <w:t xml:space="preserve"> — the exact blob configuration (do not change these values; they are tuned):</w:t>
      </w:r>
    </w:p>
    <w:p>
      <w:pPr>
        <w:shd w:fill="F3F4F6" w:val="clear"/>
        <w:spacing w:after="0" w:before="80" w:line="240"/>
        <w:ind w:left="120" w:right="120"/>
      </w:pPr>
      <w:r>
        <w:rPr>
          <w:rFonts w:ascii="Consolas" w:cs="Consolas" w:eastAsia="Consolas" w:hAnsi="Consolas"/>
          <w:color w:val="14241B"/>
          <w:sz w:val="17"/>
          <w:szCs w:val="17"/>
        </w:rPr>
        <w:t xml:space="preserve">"use client";</w:t>
      </w:r>
    </w:p>
    <w:p>
      <w:pPr>
        <w:shd w:fill="F3F4F6" w:val="clear"/>
        <w:spacing w:after="0" w:before="0" w:line="240"/>
        <w:ind w:left="120" w:right="120"/>
      </w:pPr>
      <w:r>
        <w:rPr>
          <w:rFonts w:ascii="Consolas" w:cs="Consolas" w:eastAsia="Consolas" w:hAnsi="Consolas"/>
          <w:color w:val="14241B"/>
          <w:sz w:val="17"/>
          <w:szCs w:val="17"/>
        </w:rPr>
        <w:t xml:space="preserve">import { useMesh } from "@/hooks/useMesh";</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const BLOBS = [</w:t>
      </w:r>
    </w:p>
    <w:p>
      <w:pPr>
        <w:shd w:fill="F3F4F6" w:val="clear"/>
        <w:spacing w:after="0" w:before="0" w:line="240"/>
        <w:ind w:left="120" w:right="120"/>
      </w:pPr>
      <w:r>
        <w:rPr>
          <w:rFonts w:ascii="Consolas" w:cs="Consolas" w:eastAsia="Consolas" w:hAnsi="Consolas"/>
          <w:color w:val="14241B"/>
          <w:sz w:val="17"/>
          <w:szCs w:val="17"/>
        </w:rPr>
        <w:t xml:space="preserve">  { cx:.72, cy:.12, amp:.10, r:.42, col:"rgba(20,120,70,.85)" },</w:t>
      </w:r>
    </w:p>
    <w:p>
      <w:pPr>
        <w:shd w:fill="F3F4F6" w:val="clear"/>
        <w:spacing w:after="0" w:before="0" w:line="240"/>
        <w:ind w:left="120" w:right="120"/>
      </w:pPr>
      <w:r>
        <w:rPr>
          <w:rFonts w:ascii="Consolas" w:cs="Consolas" w:eastAsia="Consolas" w:hAnsi="Consolas"/>
          <w:color w:val="14241B"/>
          <w:sz w:val="17"/>
          <w:szCs w:val="17"/>
        </w:rPr>
        <w:t xml:space="preserve">  { cx:.25, cy:.30, amp:.12, r:.36, col:"rgba(14,90,90,.80)" },</w:t>
      </w:r>
    </w:p>
    <w:p>
      <w:pPr>
        <w:shd w:fill="F3F4F6" w:val="clear"/>
        <w:spacing w:after="0" w:before="0" w:line="240"/>
        <w:ind w:left="120" w:right="120"/>
      </w:pPr>
      <w:r>
        <w:rPr>
          <w:rFonts w:ascii="Consolas" w:cs="Consolas" w:eastAsia="Consolas" w:hAnsi="Consolas"/>
          <w:color w:val="14241B"/>
          <w:sz w:val="17"/>
          <w:szCs w:val="17"/>
        </w:rPr>
        <w:t xml:space="preserve">  { cx:.55, cy:.62, amp:.12, r:.40, col:"rgba(60,140,20,.60)" },</w:t>
      </w:r>
    </w:p>
    <w:p>
      <w:pPr>
        <w:shd w:fill="F3F4F6" w:val="clear"/>
        <w:spacing w:after="0" w:before="0" w:line="240"/>
        <w:ind w:left="120" w:right="120"/>
      </w:pPr>
      <w:r>
        <w:rPr>
          <w:rFonts w:ascii="Consolas" w:cs="Consolas" w:eastAsia="Consolas" w:hAnsi="Consolas"/>
          <w:color w:val="14241B"/>
          <w:sz w:val="17"/>
          <w:szCs w:val="17"/>
        </w:rPr>
        <w:t xml:space="preserve">  { cx:.85, cy:.80, amp:.10, r:.34, col:"rgba(93,196,1,.40)" },</w:t>
      </w:r>
    </w:p>
    <w:p>
      <w:pPr>
        <w:shd w:fill="F3F4F6" w:val="clear"/>
        <w:spacing w:after="0" w:before="0" w:line="240"/>
        <w:ind w:left="120" w:right="120"/>
      </w:pPr>
      <w:r>
        <w:rPr>
          <w:rFonts w:ascii="Consolas" w:cs="Consolas" w:eastAsia="Consolas" w:hAnsi="Consolas"/>
          <w:color w:val="14241B"/>
          <w:sz w:val="17"/>
          <w:szCs w:val="17"/>
        </w:rPr>
        <w:t xml:space="preserve">  { cx:.15, cy:.85, amp:.10, r:.32, col:"rgba(16,110,80,.60)" },</w:t>
      </w:r>
    </w:p>
    <w:p>
      <w:pPr>
        <w:shd w:fill="F3F4F6" w:val="clear"/>
        <w:spacing w:after="0" w:before="0" w:line="240"/>
        <w:ind w:left="120" w:right="120"/>
      </w:pPr>
      <w:r>
        <w:rPr>
          <w:rFonts w:ascii="Consolas" w:cs="Consolas" w:eastAsia="Consolas" w:hAnsi="Consolas"/>
          <w:color w:val="14241B"/>
          <w:sz w:val="17"/>
          <w:szCs w:val="17"/>
        </w:rPr>
        <w:t xml:space="preserve">];</w:t>
      </w:r>
    </w:p>
    <w:p>
      <w:pPr>
        <w:shd w:fill="F3F4F6" w:val="clear"/>
        <w:spacing w:after="0" w:before="0" w:line="240"/>
        <w:ind w:left="120" w:right="120"/>
      </w:pPr>
      <w:r>
        <w:rPr>
          <w:rFonts w:ascii="Consolas" w:cs="Consolas" w:eastAsia="Consolas" w:hAnsi="Consolas"/>
          <w:color w:val="14241B"/>
          <w:sz w:val="17"/>
          <w:szCs w:val="17"/>
        </w:rPr>
        <w:t xml:space="preserve">export default function MeshBackground(){</w:t>
      </w:r>
    </w:p>
    <w:p>
      <w:pPr>
        <w:shd w:fill="F3F4F6" w:val="clear"/>
        <w:spacing w:after="0" w:before="0" w:line="240"/>
        <w:ind w:left="120" w:right="120"/>
      </w:pPr>
      <w:r>
        <w:rPr>
          <w:rFonts w:ascii="Consolas" w:cs="Consolas" w:eastAsia="Consolas" w:hAnsi="Consolas"/>
          <w:color w:val="14241B"/>
          <w:sz w:val="17"/>
          <w:szCs w:val="17"/>
        </w:rPr>
        <w:t xml:space="preserve">  const ref = useMesh(BLOBS);</w:t>
      </w:r>
    </w:p>
    <w:p>
      <w:pPr>
        <w:shd w:fill="F3F4F6" w:val="clear"/>
        <w:spacing w:after="0" w:before="0" w:line="240"/>
        <w:ind w:left="120" w:right="120"/>
      </w:pPr>
      <w:r>
        <w:rPr>
          <w:rFonts w:ascii="Consolas" w:cs="Consolas" w:eastAsia="Consolas" w:hAnsi="Consolas"/>
          <w:color w:val="14241B"/>
          <w:sz w:val="17"/>
          <w:szCs w:val="17"/>
        </w:rPr>
        <w:t xml:space="preserve">  return &lt;canvas id="mesh" ref={ref} /&gt;;</w:t>
      </w:r>
    </w:p>
    <w:p>
      <w:pPr>
        <w:shd w:fill="F3F4F6" w:val="clear"/>
        <w:spacing w:after="80" w:before="0" w:line="240"/>
        <w:ind w:left="120" w:right="120"/>
      </w:pPr>
      <w:r>
        <w:rPr>
          <w:rFonts w:ascii="Consolas" w:cs="Consolas" w:eastAsia="Consolas" w:hAnsi="Consolas"/>
          <w:color w:val="14241B"/>
          <w:sz w:val="17"/>
          <w:szCs w:val="17"/>
        </w:rPr>
        <w:t xml:space="preserve">}</w:t>
      </w:r>
    </w:p>
    <w:p>
      <w:pPr>
        <w:spacing w:after="140" w:line="276"/>
      </w:pPr>
      <w:r>
        <w:rPr>
          <w:rFonts w:ascii="Consolas" w:cs="Consolas" w:eastAsia="Consolas" w:hAnsi="Consolas"/>
          <w:color w:val="14241B"/>
          <w:sz w:val="20"/>
          <w:szCs w:val="20"/>
        </w:rPr>
        <w:t xml:space="preserve">cx/cy</w:t>
      </w:r>
      <w:r>
        <w:t xml:space="preserve"> are 0–1 positions, </w:t>
      </w:r>
      <w:r>
        <w:rPr>
          <w:rFonts w:ascii="Consolas" w:cs="Consolas" w:eastAsia="Consolas" w:hAnsi="Consolas"/>
          <w:color w:val="14241B"/>
          <w:sz w:val="20"/>
          <w:szCs w:val="20"/>
        </w:rPr>
        <w:t xml:space="preserve">amp</w:t>
      </w:r>
      <w:r>
        <w:t xml:space="preserve"> the drift radius, </w:t>
      </w:r>
      <w:r>
        <w:rPr>
          <w:rFonts w:ascii="Consolas" w:cs="Consolas" w:eastAsia="Consolas" w:hAnsi="Consolas"/>
          <w:color w:val="14241B"/>
          <w:sz w:val="20"/>
          <w:szCs w:val="20"/>
        </w:rPr>
        <w:t xml:space="preserve">r</w:t>
      </w:r>
      <w:r>
        <w:t xml:space="preserve"> the blob radius as a fraction of the smaller viewport edge, </w:t>
      </w:r>
      <w:r>
        <w:rPr>
          <w:rFonts w:ascii="Consolas" w:cs="Consolas" w:eastAsia="Consolas" w:hAnsi="Consolas"/>
          <w:color w:val="14241B"/>
          <w:sz w:val="20"/>
          <w:szCs w:val="20"/>
        </w:rPr>
        <w:t xml:space="preserve">col</w:t>
      </w:r>
      <w:r>
        <w:t xml:space="preserve"> an rgba (alpha controls intensity). Five blobs is the tuned count.</w:t>
      </w:r>
    </w:p>
    <w:p>
      <w:pPr>
        <w:pStyle w:val="Heading2"/>
      </w:pPr>
      <w:r>
        <w:t xml:space="preserve">6.2 Cursor 3D tilt (useTilt / TiltCard)</w:t>
      </w:r>
    </w:p>
    <w:p>
      <w:pPr>
        <w:spacing w:after="140" w:line="276"/>
      </w:pPr>
      <w:r>
        <w:t xml:space="preserve">Wraps the hero journey panel. As the cursor moves over the area, the card rotates up to ±7° on X and Y in 3D, then springs back on leave. Apply </w:t>
      </w:r>
      <w:r>
        <w:rPr>
          <w:rFonts w:ascii="Consolas" w:cs="Consolas" w:eastAsia="Consolas" w:hAnsi="Consolas"/>
          <w:color w:val="14241B"/>
          <w:sz w:val="20"/>
          <w:szCs w:val="20"/>
        </w:rPr>
        <w:t xml:space="preserve">perspective</w:t>
      </w:r>
      <w:r>
        <w:t xml:space="preserve"> on the wrapper and </w:t>
      </w:r>
      <w:r>
        <w:rPr>
          <w:rFonts w:ascii="Consolas" w:cs="Consolas" w:eastAsia="Consolas" w:hAnsi="Consolas"/>
          <w:color w:val="14241B"/>
          <w:sz w:val="20"/>
          <w:szCs w:val="20"/>
        </w:rPr>
        <w:t xml:space="preserve">transform-style: preserve-3d</w:t>
      </w:r>
      <w:r>
        <w:t xml:space="preserve"> + a short transition on the card.</w:t>
      </w:r>
    </w:p>
    <w:p>
      <w:pPr>
        <w:shd w:fill="F3F4F6" w:val="clear"/>
        <w:spacing w:after="0" w:before="80" w:line="240"/>
        <w:ind w:left="120" w:right="120"/>
      </w:pPr>
      <w:r>
        <w:rPr>
          <w:rFonts w:ascii="Consolas" w:cs="Consolas" w:eastAsia="Consolas" w:hAnsi="Consolas"/>
          <w:color w:val="14241B"/>
          <w:sz w:val="17"/>
          <w:szCs w:val="17"/>
        </w:rPr>
        <w:t xml:space="preserve">// hooks/useTilt.ts</w:t>
      </w:r>
    </w:p>
    <w:p>
      <w:pPr>
        <w:shd w:fill="F3F4F6" w:val="clear"/>
        <w:spacing w:after="0" w:before="0" w:line="240"/>
        <w:ind w:left="120" w:right="120"/>
      </w:pPr>
      <w:r>
        <w:rPr>
          <w:rFonts w:ascii="Consolas" w:cs="Consolas" w:eastAsia="Consolas" w:hAnsi="Consolas"/>
          <w:color w:val="14241B"/>
          <w:sz w:val="17"/>
          <w:szCs w:val="17"/>
        </w:rPr>
        <w:t xml:space="preserve">import { useEffect, useRef } from "react";</w:t>
      </w:r>
    </w:p>
    <w:p>
      <w:pPr>
        <w:shd w:fill="F3F4F6" w:val="clear"/>
        <w:spacing w:after="0" w:before="0" w:line="240"/>
        <w:ind w:left="120" w:right="120"/>
      </w:pPr>
      <w:r>
        <w:rPr>
          <w:rFonts w:ascii="Consolas" w:cs="Consolas" w:eastAsia="Consolas" w:hAnsi="Consolas"/>
          <w:color w:val="14241B"/>
          <w:sz w:val="17"/>
          <w:szCs w:val="17"/>
        </w:rPr>
        <w:t xml:space="preserve">export function useTilt(maxDeg = 7) {</w:t>
      </w:r>
    </w:p>
    <w:p>
      <w:pPr>
        <w:shd w:fill="F3F4F6" w:val="clear"/>
        <w:spacing w:after="0" w:before="0" w:line="240"/>
        <w:ind w:left="120" w:right="120"/>
      </w:pPr>
      <w:r>
        <w:rPr>
          <w:rFonts w:ascii="Consolas" w:cs="Consolas" w:eastAsia="Consolas" w:hAnsi="Consolas"/>
          <w:color w:val="14241B"/>
          <w:sz w:val="17"/>
          <w:szCs w:val="17"/>
        </w:rPr>
        <w:t xml:space="preserve">  const area = useRef&lt;HTMLDivElement&gt;(null);</w:t>
      </w:r>
    </w:p>
    <w:p>
      <w:pPr>
        <w:shd w:fill="F3F4F6" w:val="clear"/>
        <w:spacing w:after="0" w:before="0" w:line="240"/>
        <w:ind w:left="120" w:right="120"/>
      </w:pPr>
      <w:r>
        <w:rPr>
          <w:rFonts w:ascii="Consolas" w:cs="Consolas" w:eastAsia="Consolas" w:hAnsi="Consolas"/>
          <w:color w:val="14241B"/>
          <w:sz w:val="17"/>
          <w:szCs w:val="17"/>
        </w:rPr>
        <w:t xml:space="preserve">  const card = useRef&lt;HTMLDivElement&gt;(null);</w:t>
      </w:r>
    </w:p>
    <w:p>
      <w:pPr>
        <w:shd w:fill="F3F4F6" w:val="clear"/>
        <w:spacing w:after="0" w:before="0" w:line="240"/>
        <w:ind w:left="120" w:right="120"/>
      </w:pPr>
      <w:r>
        <w:rPr>
          <w:rFonts w:ascii="Consolas" w:cs="Consolas" w:eastAsia="Consolas" w:hAnsi="Consolas"/>
          <w:color w:val="14241B"/>
          <w:sz w:val="17"/>
          <w:szCs w:val="17"/>
        </w:rPr>
        <w:t xml:space="preserve">  useEffect(() =&gt; {</w:t>
      </w:r>
    </w:p>
    <w:p>
      <w:pPr>
        <w:shd w:fill="F3F4F6" w:val="clear"/>
        <w:spacing w:after="0" w:before="0" w:line="240"/>
        <w:ind w:left="120" w:right="120"/>
      </w:pPr>
      <w:r>
        <w:rPr>
          <w:rFonts w:ascii="Consolas" w:cs="Consolas" w:eastAsia="Consolas" w:hAnsi="Consolas"/>
          <w:color w:val="14241B"/>
          <w:sz w:val="17"/>
          <w:szCs w:val="17"/>
        </w:rPr>
        <w:t xml:space="preserve">    const a = area.current, c = card.current; if (!a || !c) return;</w:t>
      </w:r>
    </w:p>
    <w:p>
      <w:pPr>
        <w:shd w:fill="F3F4F6" w:val="clear"/>
        <w:spacing w:after="0" w:before="0" w:line="240"/>
        <w:ind w:left="120" w:right="120"/>
      </w:pPr>
      <w:r>
        <w:rPr>
          <w:rFonts w:ascii="Consolas" w:cs="Consolas" w:eastAsia="Consolas" w:hAnsi="Consolas"/>
          <w:color w:val="14241B"/>
          <w:sz w:val="17"/>
          <w:szCs w:val="17"/>
        </w:rPr>
        <w:t xml:space="preserve">    const move = (e: MouseEvent) =&gt; {</w:t>
      </w:r>
    </w:p>
    <w:p>
      <w:pPr>
        <w:shd w:fill="F3F4F6" w:val="clear"/>
        <w:spacing w:after="0" w:before="0" w:line="240"/>
        <w:ind w:left="120" w:right="120"/>
      </w:pPr>
      <w:r>
        <w:rPr>
          <w:rFonts w:ascii="Consolas" w:cs="Consolas" w:eastAsia="Consolas" w:hAnsi="Consolas"/>
          <w:color w:val="14241B"/>
          <w:sz w:val="17"/>
          <w:szCs w:val="17"/>
        </w:rPr>
        <w:t xml:space="preserve">      const r = a.getBoundingClientRect();</w:t>
      </w:r>
    </w:p>
    <w:p>
      <w:pPr>
        <w:shd w:fill="F3F4F6" w:val="clear"/>
        <w:spacing w:after="0" w:before="0" w:line="240"/>
        <w:ind w:left="120" w:right="120"/>
      </w:pPr>
      <w:r>
        <w:rPr>
          <w:rFonts w:ascii="Consolas" w:cs="Consolas" w:eastAsia="Consolas" w:hAnsi="Consolas"/>
          <w:color w:val="14241B"/>
          <w:sz w:val="17"/>
          <w:szCs w:val="17"/>
        </w:rPr>
        <w:t xml:space="preserve">      const px = (e.clientX - r.left) / r.width  - 0.5;</w:t>
      </w:r>
    </w:p>
    <w:p>
      <w:pPr>
        <w:shd w:fill="F3F4F6" w:val="clear"/>
        <w:spacing w:after="0" w:before="0" w:line="240"/>
        <w:ind w:left="120" w:right="120"/>
      </w:pPr>
      <w:r>
        <w:rPr>
          <w:rFonts w:ascii="Consolas" w:cs="Consolas" w:eastAsia="Consolas" w:hAnsi="Consolas"/>
          <w:color w:val="14241B"/>
          <w:sz w:val="17"/>
          <w:szCs w:val="17"/>
        </w:rPr>
        <w:t xml:space="preserve">      const py = (e.clientY - r.top)  / r.height - 0.5;</w:t>
      </w:r>
    </w:p>
    <w:p>
      <w:pPr>
        <w:shd w:fill="F3F4F6" w:val="clear"/>
        <w:spacing w:after="0" w:before="0" w:line="240"/>
        <w:ind w:left="120" w:right="120"/>
      </w:pPr>
      <w:r>
        <w:rPr>
          <w:rFonts w:ascii="Consolas" w:cs="Consolas" w:eastAsia="Consolas" w:hAnsi="Consolas"/>
          <w:color w:val="14241B"/>
          <w:sz w:val="17"/>
          <w:szCs w:val="17"/>
        </w:rPr>
        <w:t xml:space="preserve">      c.style.transform =</w:t>
      </w:r>
    </w:p>
    <w:p>
      <w:pPr>
        <w:shd w:fill="F3F4F6" w:val="clear"/>
        <w:spacing w:after="0" w:before="0" w:line="240"/>
        <w:ind w:left="120" w:right="120"/>
      </w:pPr>
      <w:r>
        <w:rPr>
          <w:rFonts w:ascii="Consolas" w:cs="Consolas" w:eastAsia="Consolas" w:hAnsi="Consolas"/>
          <w:color w:val="14241B"/>
          <w:sz w:val="17"/>
          <w:szCs w:val="17"/>
        </w:rPr>
        <w:t xml:space="preserve">        `perspective(1000px) rotateY(${px*maxDeg}deg) rotateX(${-py*maxDeg}deg)`;</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    const leave = () =&gt; { c.style.transform = "perspective(1000px)"; };</w:t>
      </w:r>
    </w:p>
    <w:p>
      <w:pPr>
        <w:shd w:fill="F3F4F6" w:val="clear"/>
        <w:spacing w:after="0" w:before="0" w:line="240"/>
        <w:ind w:left="120" w:right="120"/>
      </w:pPr>
      <w:r>
        <w:rPr>
          <w:rFonts w:ascii="Consolas" w:cs="Consolas" w:eastAsia="Consolas" w:hAnsi="Consolas"/>
          <w:color w:val="14241B"/>
          <w:sz w:val="17"/>
          <w:szCs w:val="17"/>
        </w:rPr>
        <w:t xml:space="preserve">    a.addEventListener("mousemove", move);</w:t>
      </w:r>
    </w:p>
    <w:p>
      <w:pPr>
        <w:shd w:fill="F3F4F6" w:val="clear"/>
        <w:spacing w:after="0" w:before="0" w:line="240"/>
        <w:ind w:left="120" w:right="120"/>
      </w:pPr>
      <w:r>
        <w:rPr>
          <w:rFonts w:ascii="Consolas" w:cs="Consolas" w:eastAsia="Consolas" w:hAnsi="Consolas"/>
          <w:color w:val="14241B"/>
          <w:sz w:val="17"/>
          <w:szCs w:val="17"/>
        </w:rPr>
        <w:t xml:space="preserve">    a.addEventListener("mouseleave", leave);</w:t>
      </w:r>
    </w:p>
    <w:p>
      <w:pPr>
        <w:shd w:fill="F3F4F6" w:val="clear"/>
        <w:spacing w:after="0" w:before="0" w:line="240"/>
        <w:ind w:left="120" w:right="120"/>
      </w:pPr>
      <w:r>
        <w:rPr>
          <w:rFonts w:ascii="Consolas" w:cs="Consolas" w:eastAsia="Consolas" w:hAnsi="Consolas"/>
          <w:color w:val="14241B"/>
          <w:sz w:val="17"/>
          <w:szCs w:val="17"/>
        </w:rPr>
        <w:t xml:space="preserve">    return () =&gt; { a.removeEventListener("mousemove", move); a.removeEventListener("mouseleave", leave); };</w:t>
      </w:r>
    </w:p>
    <w:p>
      <w:pPr>
        <w:shd w:fill="F3F4F6" w:val="clear"/>
        <w:spacing w:after="0" w:before="0" w:line="240"/>
        <w:ind w:left="120" w:right="120"/>
      </w:pPr>
      <w:r>
        <w:rPr>
          <w:rFonts w:ascii="Consolas" w:cs="Consolas" w:eastAsia="Consolas" w:hAnsi="Consolas"/>
          <w:color w:val="14241B"/>
          <w:sz w:val="17"/>
          <w:szCs w:val="17"/>
        </w:rPr>
        <w:t xml:space="preserve">  }, [maxDeg]);</w:t>
      </w:r>
    </w:p>
    <w:p>
      <w:pPr>
        <w:shd w:fill="F3F4F6" w:val="clear"/>
        <w:spacing w:after="0" w:before="0" w:line="240"/>
        <w:ind w:left="120" w:right="120"/>
      </w:pPr>
      <w:r>
        <w:rPr>
          <w:rFonts w:ascii="Consolas" w:cs="Consolas" w:eastAsia="Consolas" w:hAnsi="Consolas"/>
          <w:color w:val="14241B"/>
          <w:sz w:val="17"/>
          <w:szCs w:val="17"/>
        </w:rPr>
        <w:t xml:space="preserve">  return { area, card };</w:t>
      </w:r>
    </w:p>
    <w:p>
      <w:pPr>
        <w:shd w:fill="F3F4F6" w:val="clear"/>
        <w:spacing w:after="80" w:before="0" w:line="240"/>
        <w:ind w:left="120" w:right="120"/>
      </w:pPr>
      <w:r>
        <w:rPr>
          <w:rFonts w:ascii="Consolas" w:cs="Consolas" w:eastAsia="Consolas" w:hAnsi="Consolas"/>
          <w:color w:val="14241B"/>
          <w:sz w:val="17"/>
          <w:szCs w:val="17"/>
        </w:rPr>
        <w:t xml:space="preserve">}</w:t>
      </w:r>
    </w:p>
    <w:p>
      <w:pPr>
        <w:spacing w:after="140" w:line="276"/>
      </w:pPr>
      <w:r>
        <w:t xml:space="preserve">CSS on the card: </w:t>
      </w:r>
      <w:r>
        <w:rPr>
          <w:rFonts w:ascii="Consolas" w:cs="Consolas" w:eastAsia="Consolas" w:hAnsi="Consolas"/>
          <w:color w:val="14241B"/>
          <w:sz w:val="20"/>
          <w:szCs w:val="20"/>
        </w:rPr>
        <w:t xml:space="preserve">transition: transform .15s ease-out; transform-style: preserve-3d;</w:t>
      </w:r>
      <w:r>
        <w:t xml:space="preserve"> and the wrapper gets </w:t>
      </w:r>
      <w:r>
        <w:rPr>
          <w:rFonts w:ascii="Consolas" w:cs="Consolas" w:eastAsia="Consolas" w:hAnsi="Consolas"/>
          <w:color w:val="14241B"/>
          <w:sz w:val="20"/>
          <w:szCs w:val="20"/>
        </w:rPr>
        <w:t xml:space="preserve">perspective:1000px</w:t>
      </w:r>
      <w:r>
        <w:t xml:space="preserve">.</w:t>
      </w:r>
    </w:p>
    <w:p>
      <w:pPr>
        <w:pStyle w:val="Heading2"/>
      </w:pPr>
      <w:r>
        <w:t xml:space="preserve">6.3 Magnetic buttons (useMagnetic / MagneticButton)</w:t>
      </w:r>
    </w:p>
    <w:p>
      <w:pPr>
        <w:spacing w:after="140" w:line="276"/>
      </w:pPr>
      <w:r>
        <w:t xml:space="preserve">Primary CTAs gently follow the cursor while hovered, then snap back. Subtle — about 22% pull on X, 35% on Y.</w:t>
      </w:r>
    </w:p>
    <w:p>
      <w:pPr>
        <w:shd w:fill="F3F4F6" w:val="clear"/>
        <w:spacing w:after="0" w:before="80" w:line="240"/>
        <w:ind w:left="120" w:right="120"/>
      </w:pPr>
      <w:r>
        <w:rPr>
          <w:rFonts w:ascii="Consolas" w:cs="Consolas" w:eastAsia="Consolas" w:hAnsi="Consolas"/>
          <w:color w:val="14241B"/>
          <w:sz w:val="17"/>
          <w:szCs w:val="17"/>
        </w:rPr>
        <w:t xml:space="preserve">// hooks/useMagnetic.ts</w:t>
      </w:r>
    </w:p>
    <w:p>
      <w:pPr>
        <w:shd w:fill="F3F4F6" w:val="clear"/>
        <w:spacing w:after="0" w:before="0" w:line="240"/>
        <w:ind w:left="120" w:right="120"/>
      </w:pPr>
      <w:r>
        <w:rPr>
          <w:rFonts w:ascii="Consolas" w:cs="Consolas" w:eastAsia="Consolas" w:hAnsi="Consolas"/>
          <w:color w:val="14241B"/>
          <w:sz w:val="17"/>
          <w:szCs w:val="17"/>
        </w:rPr>
        <w:t xml:space="preserve">import { useEffect, useRef } from "react";</w:t>
      </w:r>
    </w:p>
    <w:p>
      <w:pPr>
        <w:shd w:fill="F3F4F6" w:val="clear"/>
        <w:spacing w:after="0" w:before="0" w:line="240"/>
        <w:ind w:left="120" w:right="120"/>
      </w:pPr>
      <w:r>
        <w:rPr>
          <w:rFonts w:ascii="Consolas" w:cs="Consolas" w:eastAsia="Consolas" w:hAnsi="Consolas"/>
          <w:color w:val="14241B"/>
          <w:sz w:val="17"/>
          <w:szCs w:val="17"/>
        </w:rPr>
        <w:t xml:space="preserve">export function useMagnetic&lt;T extends HTMLElement&gt;() {</w:t>
      </w:r>
    </w:p>
    <w:p>
      <w:pPr>
        <w:shd w:fill="F3F4F6" w:val="clear"/>
        <w:spacing w:after="0" w:before="0" w:line="240"/>
        <w:ind w:left="120" w:right="120"/>
      </w:pPr>
      <w:r>
        <w:rPr>
          <w:rFonts w:ascii="Consolas" w:cs="Consolas" w:eastAsia="Consolas" w:hAnsi="Consolas"/>
          <w:color w:val="14241B"/>
          <w:sz w:val="17"/>
          <w:szCs w:val="17"/>
        </w:rPr>
        <w:t xml:space="preserve">  const ref = useRef&lt;T&gt;(null);</w:t>
      </w:r>
    </w:p>
    <w:p>
      <w:pPr>
        <w:shd w:fill="F3F4F6" w:val="clear"/>
        <w:spacing w:after="0" w:before="0" w:line="240"/>
        <w:ind w:left="120" w:right="120"/>
      </w:pPr>
      <w:r>
        <w:rPr>
          <w:rFonts w:ascii="Consolas" w:cs="Consolas" w:eastAsia="Consolas" w:hAnsi="Consolas"/>
          <w:color w:val="14241B"/>
          <w:sz w:val="17"/>
          <w:szCs w:val="17"/>
        </w:rPr>
        <w:t xml:space="preserve">  useEffect(() =&gt; {</w:t>
      </w:r>
    </w:p>
    <w:p>
      <w:pPr>
        <w:shd w:fill="F3F4F6" w:val="clear"/>
        <w:spacing w:after="0" w:before="0" w:line="240"/>
        <w:ind w:left="120" w:right="120"/>
      </w:pPr>
      <w:r>
        <w:rPr>
          <w:rFonts w:ascii="Consolas" w:cs="Consolas" w:eastAsia="Consolas" w:hAnsi="Consolas"/>
          <w:color w:val="14241B"/>
          <w:sz w:val="17"/>
          <w:szCs w:val="17"/>
        </w:rPr>
        <w:t xml:space="preserve">    const el = ref.current; if (!el) return;</w:t>
      </w:r>
    </w:p>
    <w:p>
      <w:pPr>
        <w:shd w:fill="F3F4F6" w:val="clear"/>
        <w:spacing w:after="0" w:before="0" w:line="240"/>
        <w:ind w:left="120" w:right="120"/>
      </w:pPr>
      <w:r>
        <w:rPr>
          <w:rFonts w:ascii="Consolas" w:cs="Consolas" w:eastAsia="Consolas" w:hAnsi="Consolas"/>
          <w:color w:val="14241B"/>
          <w:sz w:val="17"/>
          <w:szCs w:val="17"/>
        </w:rPr>
        <w:t xml:space="preserve">    const move = (e: MouseEvent) =&gt; {</w:t>
      </w:r>
    </w:p>
    <w:p>
      <w:pPr>
        <w:shd w:fill="F3F4F6" w:val="clear"/>
        <w:spacing w:after="0" w:before="0" w:line="240"/>
        <w:ind w:left="120" w:right="120"/>
      </w:pPr>
      <w:r>
        <w:rPr>
          <w:rFonts w:ascii="Consolas" w:cs="Consolas" w:eastAsia="Consolas" w:hAnsi="Consolas"/>
          <w:color w:val="14241B"/>
          <w:sz w:val="17"/>
          <w:szCs w:val="17"/>
        </w:rPr>
        <w:t xml:space="preserve">      const r = el.getBoundingClientRect();</w:t>
      </w:r>
    </w:p>
    <w:p>
      <w:pPr>
        <w:shd w:fill="F3F4F6" w:val="clear"/>
        <w:spacing w:after="0" w:before="0" w:line="240"/>
        <w:ind w:left="120" w:right="120"/>
      </w:pPr>
      <w:r>
        <w:rPr>
          <w:rFonts w:ascii="Consolas" w:cs="Consolas" w:eastAsia="Consolas" w:hAnsi="Consolas"/>
          <w:color w:val="14241B"/>
          <w:sz w:val="17"/>
          <w:szCs w:val="17"/>
        </w:rPr>
        <w:t xml:space="preserve">      const x = e.clientX - r.left - r.width / 2;</w:t>
      </w:r>
    </w:p>
    <w:p>
      <w:pPr>
        <w:shd w:fill="F3F4F6" w:val="clear"/>
        <w:spacing w:after="0" w:before="0" w:line="240"/>
        <w:ind w:left="120" w:right="120"/>
      </w:pPr>
      <w:r>
        <w:rPr>
          <w:rFonts w:ascii="Consolas" w:cs="Consolas" w:eastAsia="Consolas" w:hAnsi="Consolas"/>
          <w:color w:val="14241B"/>
          <w:sz w:val="17"/>
          <w:szCs w:val="17"/>
        </w:rPr>
        <w:t xml:space="preserve">      const y = e.clientY - r.top - r.height / 2;</w:t>
      </w:r>
    </w:p>
    <w:p>
      <w:pPr>
        <w:shd w:fill="F3F4F6" w:val="clear"/>
        <w:spacing w:after="0" w:before="0" w:line="240"/>
        <w:ind w:left="120" w:right="120"/>
      </w:pPr>
      <w:r>
        <w:rPr>
          <w:rFonts w:ascii="Consolas" w:cs="Consolas" w:eastAsia="Consolas" w:hAnsi="Consolas"/>
          <w:color w:val="14241B"/>
          <w:sz w:val="17"/>
          <w:szCs w:val="17"/>
        </w:rPr>
        <w:t xml:space="preserve">      el.style.transform = `translate(${x*0.22}px, ${y*0.35}px)`;</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    const leave = () =&gt; { el.style.transform = ""; };</w:t>
      </w:r>
    </w:p>
    <w:p>
      <w:pPr>
        <w:shd w:fill="F3F4F6" w:val="clear"/>
        <w:spacing w:after="0" w:before="0" w:line="240"/>
        <w:ind w:left="120" w:right="120"/>
      </w:pPr>
      <w:r>
        <w:rPr>
          <w:rFonts w:ascii="Consolas" w:cs="Consolas" w:eastAsia="Consolas" w:hAnsi="Consolas"/>
          <w:color w:val="14241B"/>
          <w:sz w:val="17"/>
          <w:szCs w:val="17"/>
        </w:rPr>
        <w:t xml:space="preserve">    el.addEventListener("mousemove", move);</w:t>
      </w:r>
    </w:p>
    <w:p>
      <w:pPr>
        <w:shd w:fill="F3F4F6" w:val="clear"/>
        <w:spacing w:after="0" w:before="0" w:line="240"/>
        <w:ind w:left="120" w:right="120"/>
      </w:pPr>
      <w:r>
        <w:rPr>
          <w:rFonts w:ascii="Consolas" w:cs="Consolas" w:eastAsia="Consolas" w:hAnsi="Consolas"/>
          <w:color w:val="14241B"/>
          <w:sz w:val="17"/>
          <w:szCs w:val="17"/>
        </w:rPr>
        <w:t xml:space="preserve">    el.addEventListener("mouseleave", leave);</w:t>
      </w:r>
    </w:p>
    <w:p>
      <w:pPr>
        <w:shd w:fill="F3F4F6" w:val="clear"/>
        <w:spacing w:after="0" w:before="0" w:line="240"/>
        <w:ind w:left="120" w:right="120"/>
      </w:pPr>
      <w:r>
        <w:rPr>
          <w:rFonts w:ascii="Consolas" w:cs="Consolas" w:eastAsia="Consolas" w:hAnsi="Consolas"/>
          <w:color w:val="14241B"/>
          <w:sz w:val="17"/>
          <w:szCs w:val="17"/>
        </w:rPr>
        <w:t xml:space="preserve">    return () =&gt; { el.removeEventListener("mousemove", move); el.removeEventListener("mouseleave", leave); };</w:t>
      </w:r>
    </w:p>
    <w:p>
      <w:pPr>
        <w:shd w:fill="F3F4F6" w:val="clear"/>
        <w:spacing w:after="0" w:before="0" w:line="240"/>
        <w:ind w:left="120" w:right="120"/>
      </w:pPr>
      <w:r>
        <w:rPr>
          <w:rFonts w:ascii="Consolas" w:cs="Consolas" w:eastAsia="Consolas" w:hAnsi="Consolas"/>
          <w:color w:val="14241B"/>
          <w:sz w:val="17"/>
          <w:szCs w:val="17"/>
        </w:rPr>
        <w:t xml:space="preserve">  }, []);</w:t>
      </w:r>
    </w:p>
    <w:p>
      <w:pPr>
        <w:shd w:fill="F3F4F6" w:val="clear"/>
        <w:spacing w:after="0" w:before="0" w:line="240"/>
        <w:ind w:left="120" w:right="120"/>
      </w:pPr>
      <w:r>
        <w:rPr>
          <w:rFonts w:ascii="Consolas" w:cs="Consolas" w:eastAsia="Consolas" w:hAnsi="Consolas"/>
          <w:color w:val="14241B"/>
          <w:sz w:val="17"/>
          <w:szCs w:val="17"/>
        </w:rPr>
        <w:t xml:space="preserve">  return ref;</w:t>
      </w:r>
    </w:p>
    <w:p>
      <w:pPr>
        <w:shd w:fill="F3F4F6" w:val="clear"/>
        <w:spacing w:after="80" w:before="0" w:line="240"/>
        <w:ind w:left="120" w:right="120"/>
      </w:pPr>
      <w:r>
        <w:rPr>
          <w:rFonts w:ascii="Consolas" w:cs="Consolas" w:eastAsia="Consolas" w:hAnsi="Consolas"/>
          <w:color w:val="14241B"/>
          <w:sz w:val="17"/>
          <w:szCs w:val="17"/>
        </w:rPr>
        <w:t xml:space="preserve">}</w:t>
      </w:r>
    </w:p>
    <w:p>
      <w:pPr>
        <w:pStyle w:val="Heading2"/>
      </w:pPr>
      <w:r>
        <w:t xml:space="preserve">6.4 Count-up numbers (useCountUp / CountUp)</w:t>
      </w:r>
    </w:p>
    <w:p>
      <w:pPr>
        <w:spacing w:after="140" w:line="276"/>
      </w:pPr>
      <w:r>
        <w:t xml:space="preserve">Stat numbers animate from 0 to their target when scrolled into view (hero 6/4/25, founder 1,500+). A safety timeout forces the final value after 2.6s so a number is never stuck at 0.</w:t>
      </w:r>
    </w:p>
    <w:p>
      <w:pPr>
        <w:shd w:fill="F3F4F6" w:val="clear"/>
        <w:spacing w:after="0" w:before="80" w:line="240"/>
        <w:ind w:left="120" w:right="120"/>
      </w:pPr>
      <w:r>
        <w:rPr>
          <w:rFonts w:ascii="Consolas" w:cs="Consolas" w:eastAsia="Consolas" w:hAnsi="Consolas"/>
          <w:color w:val="14241B"/>
          <w:sz w:val="17"/>
          <w:szCs w:val="17"/>
        </w:rPr>
        <w:t xml:space="preserve">// components/ui/CountUp.tsx</w:t>
      </w:r>
    </w:p>
    <w:p>
      <w:pPr>
        <w:shd w:fill="F3F4F6" w:val="clear"/>
        <w:spacing w:after="0" w:before="0" w:line="240"/>
        <w:ind w:left="120" w:right="120"/>
      </w:pPr>
      <w:r>
        <w:rPr>
          <w:rFonts w:ascii="Consolas" w:cs="Consolas" w:eastAsia="Consolas" w:hAnsi="Consolas"/>
          <w:color w:val="14241B"/>
          <w:sz w:val="17"/>
          <w:szCs w:val="17"/>
        </w:rPr>
        <w:t xml:space="preserve">"use client";</w:t>
      </w:r>
    </w:p>
    <w:p>
      <w:pPr>
        <w:shd w:fill="F3F4F6" w:val="clear"/>
        <w:spacing w:after="0" w:before="0" w:line="240"/>
        <w:ind w:left="120" w:right="120"/>
      </w:pPr>
      <w:r>
        <w:rPr>
          <w:rFonts w:ascii="Consolas" w:cs="Consolas" w:eastAsia="Consolas" w:hAnsi="Consolas"/>
          <w:color w:val="14241B"/>
          <w:sz w:val="17"/>
          <w:szCs w:val="17"/>
        </w:rPr>
        <w:t xml:space="preserve">import { useEffect, useRef, useState } from "react";</w:t>
      </w:r>
    </w:p>
    <w:p>
      <w:pPr>
        <w:shd w:fill="F3F4F6" w:val="clear"/>
        <w:spacing w:after="0" w:before="0" w:line="240"/>
        <w:ind w:left="120" w:right="120"/>
      </w:pPr>
      <w:r>
        <w:rPr>
          <w:rFonts w:ascii="Consolas" w:cs="Consolas" w:eastAsia="Consolas" w:hAnsi="Consolas"/>
          <w:color w:val="14241B"/>
          <w:sz w:val="17"/>
          <w:szCs w:val="17"/>
        </w:rPr>
        <w:t xml:space="preserve">export function CountUp({ to, duration = 1100 }: { to:number; duration?:number }) {</w:t>
      </w:r>
    </w:p>
    <w:p>
      <w:pPr>
        <w:shd w:fill="F3F4F6" w:val="clear"/>
        <w:spacing w:after="0" w:before="0" w:line="240"/>
        <w:ind w:left="120" w:right="120"/>
      </w:pPr>
      <w:r>
        <w:rPr>
          <w:rFonts w:ascii="Consolas" w:cs="Consolas" w:eastAsia="Consolas" w:hAnsi="Consolas"/>
          <w:color w:val="14241B"/>
          <w:sz w:val="17"/>
          <w:szCs w:val="17"/>
        </w:rPr>
        <w:t xml:space="preserve">  const ref = useRef&lt;HTMLSpanElement&gt;(null);</w:t>
      </w:r>
    </w:p>
    <w:p>
      <w:pPr>
        <w:shd w:fill="F3F4F6" w:val="clear"/>
        <w:spacing w:after="0" w:before="0" w:line="240"/>
        <w:ind w:left="120" w:right="120"/>
      </w:pPr>
      <w:r>
        <w:rPr>
          <w:rFonts w:ascii="Consolas" w:cs="Consolas" w:eastAsia="Consolas" w:hAnsi="Consolas"/>
          <w:color w:val="14241B"/>
          <w:sz w:val="17"/>
          <w:szCs w:val="17"/>
        </w:rPr>
        <w:t xml:space="preserve">  const [n, setN] = useState(0);</w:t>
      </w:r>
    </w:p>
    <w:p>
      <w:pPr>
        <w:shd w:fill="F3F4F6" w:val="clear"/>
        <w:spacing w:after="0" w:before="0" w:line="240"/>
        <w:ind w:left="120" w:right="120"/>
      </w:pPr>
      <w:r>
        <w:rPr>
          <w:rFonts w:ascii="Consolas" w:cs="Consolas" w:eastAsia="Consolas" w:hAnsi="Consolas"/>
          <w:color w:val="14241B"/>
          <w:sz w:val="17"/>
          <w:szCs w:val="17"/>
        </w:rPr>
        <w:t xml:space="preserve">  useEffect(() =&gt; {</w:t>
      </w:r>
    </w:p>
    <w:p>
      <w:pPr>
        <w:shd w:fill="F3F4F6" w:val="clear"/>
        <w:spacing w:after="0" w:before="0" w:line="240"/>
        <w:ind w:left="120" w:right="120"/>
      </w:pPr>
      <w:r>
        <w:rPr>
          <w:rFonts w:ascii="Consolas" w:cs="Consolas" w:eastAsia="Consolas" w:hAnsi="Consolas"/>
          <w:color w:val="14241B"/>
          <w:sz w:val="17"/>
          <w:szCs w:val="17"/>
        </w:rPr>
        <w:t xml:space="preserve">    const el = ref.current; if (!el) return;</w:t>
      </w:r>
    </w:p>
    <w:p>
      <w:pPr>
        <w:shd w:fill="F3F4F6" w:val="clear"/>
        <w:spacing w:after="0" w:before="0" w:line="240"/>
        <w:ind w:left="120" w:right="120"/>
      </w:pPr>
      <w:r>
        <w:rPr>
          <w:rFonts w:ascii="Consolas" w:cs="Consolas" w:eastAsia="Consolas" w:hAnsi="Consolas"/>
          <w:color w:val="14241B"/>
          <w:sz w:val="17"/>
          <w:szCs w:val="17"/>
        </w:rPr>
        <w:t xml:space="preserve">    let start: number | null = null, raf = 0, done = false;</w:t>
      </w:r>
    </w:p>
    <w:p>
      <w:pPr>
        <w:shd w:fill="F3F4F6" w:val="clear"/>
        <w:spacing w:after="0" w:before="0" w:line="240"/>
        <w:ind w:left="120" w:right="120"/>
      </w:pPr>
      <w:r>
        <w:rPr>
          <w:rFonts w:ascii="Consolas" w:cs="Consolas" w:eastAsia="Consolas" w:hAnsi="Consolas"/>
          <w:color w:val="14241B"/>
          <w:sz w:val="17"/>
          <w:szCs w:val="17"/>
        </w:rPr>
        <w:t xml:space="preserve">    const step = (t:number) =&gt; {</w:t>
      </w:r>
    </w:p>
    <w:p>
      <w:pPr>
        <w:shd w:fill="F3F4F6" w:val="clear"/>
        <w:spacing w:after="0" w:before="0" w:line="240"/>
        <w:ind w:left="120" w:right="120"/>
      </w:pPr>
      <w:r>
        <w:rPr>
          <w:rFonts w:ascii="Consolas" w:cs="Consolas" w:eastAsia="Consolas" w:hAnsi="Consolas"/>
          <w:color w:val="14241B"/>
          <w:sz w:val="17"/>
          <w:szCs w:val="17"/>
        </w:rPr>
        <w:t xml:space="preserve">      if (start === null) start = t;</w:t>
      </w:r>
    </w:p>
    <w:p>
      <w:pPr>
        <w:shd w:fill="F3F4F6" w:val="clear"/>
        <w:spacing w:after="0" w:before="0" w:line="240"/>
        <w:ind w:left="120" w:right="120"/>
      </w:pPr>
      <w:r>
        <w:rPr>
          <w:rFonts w:ascii="Consolas" w:cs="Consolas" w:eastAsia="Consolas" w:hAnsi="Consolas"/>
          <w:color w:val="14241B"/>
          <w:sz w:val="17"/>
          <w:szCs w:val="17"/>
        </w:rPr>
        <w:t xml:space="preserve">      const p = Math.min((t - start) / duration, 1);</w:t>
      </w:r>
    </w:p>
    <w:p>
      <w:pPr>
        <w:shd w:fill="F3F4F6" w:val="clear"/>
        <w:spacing w:after="0" w:before="0" w:line="240"/>
        <w:ind w:left="120" w:right="120"/>
      </w:pPr>
      <w:r>
        <w:rPr>
          <w:rFonts w:ascii="Consolas" w:cs="Consolas" w:eastAsia="Consolas" w:hAnsi="Consolas"/>
          <w:color w:val="14241B"/>
          <w:sz w:val="17"/>
          <w:szCs w:val="17"/>
        </w:rPr>
        <w:t xml:space="preserve">      setN(Math.round(p * to));</w:t>
      </w:r>
    </w:p>
    <w:p>
      <w:pPr>
        <w:shd w:fill="F3F4F6" w:val="clear"/>
        <w:spacing w:after="0" w:before="0" w:line="240"/>
        <w:ind w:left="120" w:right="120"/>
      </w:pPr>
      <w:r>
        <w:rPr>
          <w:rFonts w:ascii="Consolas" w:cs="Consolas" w:eastAsia="Consolas" w:hAnsi="Consolas"/>
          <w:color w:val="14241B"/>
          <w:sz w:val="17"/>
          <w:szCs w:val="17"/>
        </w:rPr>
        <w:t xml:space="preserve">      if (p &lt; 1) raf = requestAnimationFrame(step); else done = true;</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    const io = new IntersectionObserver(([e]) =&gt; {</w:t>
      </w:r>
    </w:p>
    <w:p>
      <w:pPr>
        <w:shd w:fill="F3F4F6" w:val="clear"/>
        <w:spacing w:after="0" w:before="0" w:line="240"/>
        <w:ind w:left="120" w:right="120"/>
      </w:pPr>
      <w:r>
        <w:rPr>
          <w:rFonts w:ascii="Consolas" w:cs="Consolas" w:eastAsia="Consolas" w:hAnsi="Consolas"/>
          <w:color w:val="14241B"/>
          <w:sz w:val="17"/>
          <w:szCs w:val="17"/>
        </w:rPr>
        <w:t xml:space="preserve">      if (e.isIntersecting) { raf = requestAnimationFrame(step); io.disconnect(); }</w:t>
      </w:r>
    </w:p>
    <w:p>
      <w:pPr>
        <w:shd w:fill="F3F4F6" w:val="clear"/>
        <w:spacing w:after="0" w:before="0" w:line="240"/>
        <w:ind w:left="120" w:right="120"/>
      </w:pPr>
      <w:r>
        <w:rPr>
          <w:rFonts w:ascii="Consolas" w:cs="Consolas" w:eastAsia="Consolas" w:hAnsi="Consolas"/>
          <w:color w:val="14241B"/>
          <w:sz w:val="17"/>
          <w:szCs w:val="17"/>
        </w:rPr>
        <w:t xml:space="preserve">    }, { threshold: .6 });</w:t>
      </w:r>
    </w:p>
    <w:p>
      <w:pPr>
        <w:shd w:fill="F3F4F6" w:val="clear"/>
        <w:spacing w:after="0" w:before="0" w:line="240"/>
        <w:ind w:left="120" w:right="120"/>
      </w:pPr>
      <w:r>
        <w:rPr>
          <w:rFonts w:ascii="Consolas" w:cs="Consolas" w:eastAsia="Consolas" w:hAnsi="Consolas"/>
          <w:color w:val="14241B"/>
          <w:sz w:val="17"/>
          <w:szCs w:val="17"/>
        </w:rPr>
        <w:t xml:space="preserve">    io.observe(el);</w:t>
      </w:r>
    </w:p>
    <w:p>
      <w:pPr>
        <w:shd w:fill="F3F4F6" w:val="clear"/>
        <w:spacing w:after="0" w:before="0" w:line="240"/>
        <w:ind w:left="120" w:right="120"/>
      </w:pPr>
      <w:r>
        <w:rPr>
          <w:rFonts w:ascii="Consolas" w:cs="Consolas" w:eastAsia="Consolas" w:hAnsi="Consolas"/>
          <w:color w:val="14241B"/>
          <w:sz w:val="17"/>
          <w:szCs w:val="17"/>
        </w:rPr>
        <w:t xml:space="preserve">    const safety = setTimeout(() =&gt; { if (!done) setN(to); }, 2600);</w:t>
      </w:r>
    </w:p>
    <w:p>
      <w:pPr>
        <w:shd w:fill="F3F4F6" w:val="clear"/>
        <w:spacing w:after="0" w:before="0" w:line="240"/>
        <w:ind w:left="120" w:right="120"/>
      </w:pPr>
      <w:r>
        <w:rPr>
          <w:rFonts w:ascii="Consolas" w:cs="Consolas" w:eastAsia="Consolas" w:hAnsi="Consolas"/>
          <w:color w:val="14241B"/>
          <w:sz w:val="17"/>
          <w:szCs w:val="17"/>
        </w:rPr>
        <w:t xml:space="preserve">    return () =&gt; { cancelAnimationFrame(raf); io.disconnect(); clearTimeout(safety); };</w:t>
      </w:r>
    </w:p>
    <w:p>
      <w:pPr>
        <w:shd w:fill="F3F4F6" w:val="clear"/>
        <w:spacing w:after="0" w:before="0" w:line="240"/>
        <w:ind w:left="120" w:right="120"/>
      </w:pPr>
      <w:r>
        <w:rPr>
          <w:rFonts w:ascii="Consolas" w:cs="Consolas" w:eastAsia="Consolas" w:hAnsi="Consolas"/>
          <w:color w:val="14241B"/>
          <w:sz w:val="17"/>
          <w:szCs w:val="17"/>
        </w:rPr>
        <w:t xml:space="preserve">  }, [to, duration]);</w:t>
      </w:r>
    </w:p>
    <w:p>
      <w:pPr>
        <w:shd w:fill="F3F4F6" w:val="clear"/>
        <w:spacing w:after="0" w:before="0" w:line="240"/>
        <w:ind w:left="120" w:right="120"/>
      </w:pPr>
      <w:r>
        <w:rPr>
          <w:rFonts w:ascii="Consolas" w:cs="Consolas" w:eastAsia="Consolas" w:hAnsi="Consolas"/>
          <w:color w:val="14241B"/>
          <w:sz w:val="17"/>
          <w:szCs w:val="17"/>
        </w:rPr>
        <w:t xml:space="preserve">  return &lt;span ref={ref}&gt;{n}&lt;/span&gt;;</w:t>
      </w:r>
    </w:p>
    <w:p>
      <w:pPr>
        <w:shd w:fill="F3F4F6" w:val="clear"/>
        <w:spacing w:after="80" w:before="0" w:line="240"/>
        <w:ind w:left="120" w:right="120"/>
      </w:pPr>
      <w:r>
        <w:rPr>
          <w:rFonts w:ascii="Consolas" w:cs="Consolas" w:eastAsia="Consolas" w:hAnsi="Consolas"/>
          <w:color w:val="14241B"/>
          <w:sz w:val="17"/>
          <w:szCs w:val="17"/>
        </w:rPr>
        <w:t xml:space="preserve">}</w:t>
      </w:r>
    </w:p>
    <w:p>
      <w:pPr>
        <w:pStyle w:val="Heading2"/>
      </w:pPr>
      <w:r>
        <w:t xml:space="preserve">6.5 Scroll reveals (Reveal)</w:t>
      </w:r>
    </w:p>
    <w:p>
      <w:pPr>
        <w:spacing w:after="140" w:line="276"/>
      </w:pPr>
      <w:r>
        <w:t xml:space="preserve">Wrap any element that should fade-and-rise into view. Staggered by a small per-index delay. A 400ms fallback guarantees content shows even if the observer never fires (and reduced-motion shows everything immediately via the CSS rule in 5.2).</w:t>
      </w:r>
    </w:p>
    <w:p>
      <w:pPr>
        <w:shd w:fill="F3F4F6" w:val="clear"/>
        <w:spacing w:after="0" w:before="80" w:line="240"/>
        <w:ind w:left="120" w:right="120"/>
      </w:pPr>
      <w:r>
        <w:rPr>
          <w:rFonts w:ascii="Consolas" w:cs="Consolas" w:eastAsia="Consolas" w:hAnsi="Consolas"/>
          <w:color w:val="14241B"/>
          <w:sz w:val="17"/>
          <w:szCs w:val="17"/>
        </w:rPr>
        <w:t xml:space="preserve">// components/fx/Reveal.tsx</w:t>
      </w:r>
    </w:p>
    <w:p>
      <w:pPr>
        <w:shd w:fill="F3F4F6" w:val="clear"/>
        <w:spacing w:after="0" w:before="0" w:line="240"/>
        <w:ind w:left="120" w:right="120"/>
      </w:pPr>
      <w:r>
        <w:rPr>
          <w:rFonts w:ascii="Consolas" w:cs="Consolas" w:eastAsia="Consolas" w:hAnsi="Consolas"/>
          <w:color w:val="14241B"/>
          <w:sz w:val="17"/>
          <w:szCs w:val="17"/>
        </w:rPr>
        <w:t xml:space="preserve">"use client";</w:t>
      </w:r>
    </w:p>
    <w:p>
      <w:pPr>
        <w:shd w:fill="F3F4F6" w:val="clear"/>
        <w:spacing w:after="0" w:before="0" w:line="240"/>
        <w:ind w:left="120" w:right="120"/>
      </w:pPr>
      <w:r>
        <w:rPr>
          <w:rFonts w:ascii="Consolas" w:cs="Consolas" w:eastAsia="Consolas" w:hAnsi="Consolas"/>
          <w:color w:val="14241B"/>
          <w:sz w:val="17"/>
          <w:szCs w:val="17"/>
        </w:rPr>
        <w:t xml:space="preserve">import { useEffect, useRef, useState } from "react";</w:t>
      </w:r>
    </w:p>
    <w:p>
      <w:pPr>
        <w:shd w:fill="F3F4F6" w:val="clear"/>
        <w:spacing w:after="0" w:before="0" w:line="240"/>
        <w:ind w:left="120" w:right="120"/>
      </w:pPr>
      <w:r>
        <w:rPr>
          <w:rFonts w:ascii="Consolas" w:cs="Consolas" w:eastAsia="Consolas" w:hAnsi="Consolas"/>
          <w:color w:val="14241B"/>
          <w:sz w:val="17"/>
          <w:szCs w:val="17"/>
        </w:rPr>
        <w:t xml:space="preserve">export function Reveal(</w:t>
      </w:r>
    </w:p>
    <w:p>
      <w:pPr>
        <w:shd w:fill="F3F4F6" w:val="clear"/>
        <w:spacing w:after="0" w:before="0" w:line="240"/>
        <w:ind w:left="120" w:right="120"/>
      </w:pPr>
      <w:r>
        <w:rPr>
          <w:rFonts w:ascii="Consolas" w:cs="Consolas" w:eastAsia="Consolas" w:hAnsi="Consolas"/>
          <w:color w:val="14241B"/>
          <w:sz w:val="17"/>
          <w:szCs w:val="17"/>
        </w:rPr>
        <w:t xml:space="preserve">  { children, delay = 0, className = "" }:</w:t>
      </w:r>
    </w:p>
    <w:p>
      <w:pPr>
        <w:shd w:fill="F3F4F6" w:val="clear"/>
        <w:spacing w:after="0" w:before="0" w:line="240"/>
        <w:ind w:left="120" w:right="120"/>
      </w:pPr>
      <w:r>
        <w:rPr>
          <w:rFonts w:ascii="Consolas" w:cs="Consolas" w:eastAsia="Consolas" w:hAnsi="Consolas"/>
          <w:color w:val="14241B"/>
          <w:sz w:val="17"/>
          <w:szCs w:val="17"/>
        </w:rPr>
        <w:t xml:space="preserve">  { children: React.ReactNode; delay?: number; className?: string }</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  const ref = useRef&lt;HTMLDivElement&gt;(null);</w:t>
      </w:r>
    </w:p>
    <w:p>
      <w:pPr>
        <w:shd w:fill="F3F4F6" w:val="clear"/>
        <w:spacing w:after="0" w:before="0" w:line="240"/>
        <w:ind w:left="120" w:right="120"/>
      </w:pPr>
      <w:r>
        <w:rPr>
          <w:rFonts w:ascii="Consolas" w:cs="Consolas" w:eastAsia="Consolas" w:hAnsi="Consolas"/>
          <w:color w:val="14241B"/>
          <w:sz w:val="17"/>
          <w:szCs w:val="17"/>
        </w:rPr>
        <w:t xml:space="preserve">  const [vis, setVis] = useState(false);</w:t>
      </w:r>
    </w:p>
    <w:p>
      <w:pPr>
        <w:shd w:fill="F3F4F6" w:val="clear"/>
        <w:spacing w:after="0" w:before="0" w:line="240"/>
        <w:ind w:left="120" w:right="120"/>
      </w:pPr>
      <w:r>
        <w:rPr>
          <w:rFonts w:ascii="Consolas" w:cs="Consolas" w:eastAsia="Consolas" w:hAnsi="Consolas"/>
          <w:color w:val="14241B"/>
          <w:sz w:val="17"/>
          <w:szCs w:val="17"/>
        </w:rPr>
        <w:t xml:space="preserve">  useEffect(() =&gt; {</w:t>
      </w:r>
    </w:p>
    <w:p>
      <w:pPr>
        <w:shd w:fill="F3F4F6" w:val="clear"/>
        <w:spacing w:after="0" w:before="0" w:line="240"/>
        <w:ind w:left="120" w:right="120"/>
      </w:pPr>
      <w:r>
        <w:rPr>
          <w:rFonts w:ascii="Consolas" w:cs="Consolas" w:eastAsia="Consolas" w:hAnsi="Consolas"/>
          <w:color w:val="14241B"/>
          <w:sz w:val="17"/>
          <w:szCs w:val="17"/>
        </w:rPr>
        <w:t xml:space="preserve">    const el = ref.current; if (!el) return;</w:t>
      </w:r>
    </w:p>
    <w:p>
      <w:pPr>
        <w:shd w:fill="F3F4F6" w:val="clear"/>
        <w:spacing w:after="0" w:before="0" w:line="240"/>
        <w:ind w:left="120" w:right="120"/>
      </w:pPr>
      <w:r>
        <w:rPr>
          <w:rFonts w:ascii="Consolas" w:cs="Consolas" w:eastAsia="Consolas" w:hAnsi="Consolas"/>
          <w:color w:val="14241B"/>
          <w:sz w:val="17"/>
          <w:szCs w:val="17"/>
        </w:rPr>
        <w:t xml:space="preserve">    const io = new IntersectionObserver(([e]) =&gt; {</w:t>
      </w:r>
    </w:p>
    <w:p>
      <w:pPr>
        <w:shd w:fill="F3F4F6" w:val="clear"/>
        <w:spacing w:after="0" w:before="0" w:line="240"/>
        <w:ind w:left="120" w:right="120"/>
      </w:pPr>
      <w:r>
        <w:rPr>
          <w:rFonts w:ascii="Consolas" w:cs="Consolas" w:eastAsia="Consolas" w:hAnsi="Consolas"/>
          <w:color w:val="14241B"/>
          <w:sz w:val="17"/>
          <w:szCs w:val="17"/>
        </w:rPr>
        <w:t xml:space="preserve">      if (e.isIntersecting) { setVis(true); io.disconnect(); }</w:t>
      </w:r>
    </w:p>
    <w:p>
      <w:pPr>
        <w:shd w:fill="F3F4F6" w:val="clear"/>
        <w:spacing w:after="0" w:before="0" w:line="240"/>
        <w:ind w:left="120" w:right="120"/>
      </w:pPr>
      <w:r>
        <w:rPr>
          <w:rFonts w:ascii="Consolas" w:cs="Consolas" w:eastAsia="Consolas" w:hAnsi="Consolas"/>
          <w:color w:val="14241B"/>
          <w:sz w:val="17"/>
          <w:szCs w:val="17"/>
        </w:rPr>
        <w:t xml:space="preserve">    }, { threshold: .08, rootMargin: "0px 0px -4% 0px" });</w:t>
      </w:r>
    </w:p>
    <w:p>
      <w:pPr>
        <w:shd w:fill="F3F4F6" w:val="clear"/>
        <w:spacing w:after="0" w:before="0" w:line="240"/>
        <w:ind w:left="120" w:right="120"/>
      </w:pPr>
      <w:r>
        <w:rPr>
          <w:rFonts w:ascii="Consolas" w:cs="Consolas" w:eastAsia="Consolas" w:hAnsi="Consolas"/>
          <w:color w:val="14241B"/>
          <w:sz w:val="17"/>
          <w:szCs w:val="17"/>
        </w:rPr>
        <w:t xml:space="preserve">    io.observe(el);</w:t>
      </w:r>
    </w:p>
    <w:p>
      <w:pPr>
        <w:shd w:fill="F3F4F6" w:val="clear"/>
        <w:spacing w:after="0" w:before="0" w:line="240"/>
        <w:ind w:left="120" w:right="120"/>
      </w:pPr>
      <w:r>
        <w:rPr>
          <w:rFonts w:ascii="Consolas" w:cs="Consolas" w:eastAsia="Consolas" w:hAnsi="Consolas"/>
          <w:color w:val="14241B"/>
          <w:sz w:val="17"/>
          <w:szCs w:val="17"/>
        </w:rPr>
        <w:t xml:space="preserve">    const t = setTimeout(() =&gt; setVis(true), 400);</w:t>
      </w:r>
    </w:p>
    <w:p>
      <w:pPr>
        <w:shd w:fill="F3F4F6" w:val="clear"/>
        <w:spacing w:after="0" w:before="0" w:line="240"/>
        <w:ind w:left="120" w:right="120"/>
      </w:pPr>
      <w:r>
        <w:rPr>
          <w:rFonts w:ascii="Consolas" w:cs="Consolas" w:eastAsia="Consolas" w:hAnsi="Consolas"/>
          <w:color w:val="14241B"/>
          <w:sz w:val="17"/>
          <w:szCs w:val="17"/>
        </w:rPr>
        <w:t xml:space="preserve">    return () =&gt; { io.disconnect(); clearTimeout(t); };</w:t>
      </w:r>
    </w:p>
    <w:p>
      <w:pPr>
        <w:shd w:fill="F3F4F6" w:val="clear"/>
        <w:spacing w:after="0" w:before="0" w:line="240"/>
        <w:ind w:left="120" w:right="120"/>
      </w:pPr>
      <w:r>
        <w:rPr>
          <w:rFonts w:ascii="Consolas" w:cs="Consolas" w:eastAsia="Consolas" w:hAnsi="Consolas"/>
          <w:color w:val="14241B"/>
          <w:sz w:val="17"/>
          <w:szCs w:val="17"/>
        </w:rPr>
        <w:t xml:space="preserve">  }, []);</w:t>
      </w:r>
    </w:p>
    <w:p>
      <w:pPr>
        <w:shd w:fill="F3F4F6" w:val="clear"/>
        <w:spacing w:after="0" w:before="0" w:line="240"/>
        <w:ind w:left="120" w:right="120"/>
      </w:pPr>
      <w:r>
        <w:rPr>
          <w:rFonts w:ascii="Consolas" w:cs="Consolas" w:eastAsia="Consolas" w:hAnsi="Consolas"/>
          <w:color w:val="14241B"/>
          <w:sz w:val="17"/>
          <w:szCs w:val="17"/>
        </w:rPr>
        <w:t xml:space="preserve">  return (</w:t>
      </w:r>
    </w:p>
    <w:p>
      <w:pPr>
        <w:shd w:fill="F3F4F6" w:val="clear"/>
        <w:spacing w:after="0" w:before="0" w:line="240"/>
        <w:ind w:left="120" w:right="120"/>
      </w:pPr>
      <w:r>
        <w:rPr>
          <w:rFonts w:ascii="Consolas" w:cs="Consolas" w:eastAsia="Consolas" w:hAnsi="Consolas"/>
          <w:color w:val="14241B"/>
          <w:sz w:val="17"/>
          <w:szCs w:val="17"/>
        </w:rPr>
        <w:t xml:space="preserve">    &lt;div ref={ref} style={{ transitionDelay: `${delay}ms` }}</w:t>
      </w:r>
    </w:p>
    <w:p>
      <w:pPr>
        <w:shd w:fill="F3F4F6" w:val="clear"/>
        <w:spacing w:after="0" w:before="0" w:line="240"/>
        <w:ind w:left="120" w:right="120"/>
      </w:pPr>
      <w:r>
        <w:rPr>
          <w:rFonts w:ascii="Consolas" w:cs="Consolas" w:eastAsia="Consolas" w:hAnsi="Consolas"/>
          <w:color w:val="14241B"/>
          <w:sz w:val="17"/>
          <w:szCs w:val="17"/>
        </w:rPr>
        <w:t xml:space="preserve">         className={`reveal ${vis ? "in" : ""} ${className}`}&gt;</w:t>
      </w:r>
    </w:p>
    <w:p>
      <w:pPr>
        <w:shd w:fill="F3F4F6" w:val="clear"/>
        <w:spacing w:after="0" w:before="0" w:line="240"/>
        <w:ind w:left="120" w:right="120"/>
      </w:pPr>
      <w:r>
        <w:rPr>
          <w:rFonts w:ascii="Consolas" w:cs="Consolas" w:eastAsia="Consolas" w:hAnsi="Consolas"/>
          <w:color w:val="14241B"/>
          <w:sz w:val="17"/>
          <w:szCs w:val="17"/>
        </w:rPr>
        <w:t xml:space="preserve">      {children}</w:t>
      </w:r>
    </w:p>
    <w:p>
      <w:pPr>
        <w:shd w:fill="F3F4F6" w:val="clear"/>
        <w:spacing w:after="0" w:before="0" w:line="240"/>
        <w:ind w:left="120" w:right="120"/>
      </w:pPr>
      <w:r>
        <w:rPr>
          <w:rFonts w:ascii="Consolas" w:cs="Consolas" w:eastAsia="Consolas" w:hAnsi="Consolas"/>
          <w:color w:val="14241B"/>
          <w:sz w:val="17"/>
          <w:szCs w:val="17"/>
        </w:rPr>
        <w:t xml:space="preserve">    &lt;/div&gt;</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80" w:before="0" w:line="240"/>
        <w:ind w:left="120" w:right="120"/>
      </w:pPr>
      <w:r>
        <w:rPr>
          <w:rFonts w:ascii="Consolas" w:cs="Consolas" w:eastAsia="Consolas" w:hAnsi="Consolas"/>
          <w:color w:val="14241B"/>
          <w:sz w:val="17"/>
          <w:szCs w:val="17"/>
        </w:rPr>
        <w:t xml:space="preserve">}</w:t>
      </w:r>
    </w:p>
    <w:p>
      <w:pPr>
        <w:spacing w:after="140" w:line="276"/>
      </w:pPr>
      <w:r>
        <w:t xml:space="preserve">Usage pattern inside a section: wrap the eyebrow, heading, sub-paragraph, and each card in </w:t>
      </w:r>
      <w:r>
        <w:rPr>
          <w:rFonts w:ascii="Consolas" w:cs="Consolas" w:eastAsia="Consolas" w:hAnsi="Consolas"/>
          <w:color w:val="14241B"/>
          <w:sz w:val="20"/>
          <w:szCs w:val="20"/>
        </w:rPr>
        <w:t xml:space="preserve">&lt;Reveal delay={i*60}&gt;</w:t>
      </w:r>
      <w:r>
        <w:t xml:space="preserve">, capping the delay around 360ms so later items do not lag.</w:t>
      </w:r>
    </w:p>
    <w:p>
      <w:pPr>
        <w:pStyle w:val="Heading1"/>
      </w:pPr>
      <w:r>
        <w:t xml:space="preserve">7. Component Architecture</w:t>
      </w:r>
    </w:p>
    <w:p>
      <w:pPr>
        <w:spacing w:after="140" w:line="276"/>
      </w:pPr>
      <w:r>
        <w:rPr>
          <w:rFonts w:ascii="Consolas" w:cs="Consolas" w:eastAsia="Consolas" w:hAnsi="Consolas"/>
          <w:color w:val="14241B"/>
          <w:sz w:val="20"/>
          <w:szCs w:val="20"/>
        </w:rPr>
        <w:t xml:space="preserve">app/page.tsx</w:t>
      </w:r>
      <w:r>
        <w:t xml:space="preserve"> is a thin composition file — it renders the sections in order. Every section is a self-contained component that pulls its copy from </w:t>
      </w:r>
      <w:r>
        <w:rPr>
          <w:rFonts w:ascii="Consolas" w:cs="Consolas" w:eastAsia="Consolas" w:hAnsi="Consolas"/>
          <w:color w:val="14241B"/>
          <w:sz w:val="20"/>
          <w:szCs w:val="20"/>
        </w:rPr>
        <w:t xml:space="preserve">lib/content.ts</w:t>
      </w:r>
      <w:r>
        <w:t xml:space="preserve">.</w:t>
      </w:r>
    </w:p>
    <w:p>
      <w:pPr>
        <w:shd w:fill="F3F4F6" w:val="clear"/>
        <w:spacing w:after="0" w:before="80" w:line="240"/>
        <w:ind w:left="120" w:right="120"/>
      </w:pPr>
      <w:r>
        <w:rPr>
          <w:rFonts w:ascii="Consolas" w:cs="Consolas" w:eastAsia="Consolas" w:hAnsi="Consolas"/>
          <w:color w:val="14241B"/>
          <w:sz w:val="17"/>
          <w:szCs w:val="17"/>
        </w:rPr>
        <w:t xml:space="preserve">// app/page.tsx</w:t>
      </w:r>
    </w:p>
    <w:p>
      <w:pPr>
        <w:shd w:fill="F3F4F6" w:val="clear"/>
        <w:spacing w:after="0" w:before="0" w:line="240"/>
        <w:ind w:left="120" w:right="120"/>
      </w:pPr>
      <w:r>
        <w:rPr>
          <w:rFonts w:ascii="Consolas" w:cs="Consolas" w:eastAsia="Consolas" w:hAnsi="Consolas"/>
          <w:color w:val="14241B"/>
          <w:sz w:val="17"/>
          <w:szCs w:val="17"/>
        </w:rPr>
        <w:t xml:space="preserve">export default function Home() {</w:t>
      </w:r>
    </w:p>
    <w:p>
      <w:pPr>
        <w:shd w:fill="F3F4F6" w:val="clear"/>
        <w:spacing w:after="0" w:before="0" w:line="240"/>
        <w:ind w:left="120" w:right="120"/>
      </w:pPr>
      <w:r>
        <w:rPr>
          <w:rFonts w:ascii="Consolas" w:cs="Consolas" w:eastAsia="Consolas" w:hAnsi="Consolas"/>
          <w:color w:val="14241B"/>
          <w:sz w:val="17"/>
          <w:szCs w:val="17"/>
        </w:rPr>
        <w:t xml:space="preserve">  return (</w:t>
      </w:r>
    </w:p>
    <w:p>
      <w:pPr>
        <w:shd w:fill="F3F4F6" w:val="clear"/>
        <w:spacing w:after="0" w:before="0" w:line="240"/>
        <w:ind w:left="120" w:right="120"/>
      </w:pPr>
      <w:r>
        <w:rPr>
          <w:rFonts w:ascii="Consolas" w:cs="Consolas" w:eastAsia="Consolas" w:hAnsi="Consolas"/>
          <w:color w:val="14241B"/>
          <w:sz w:val="17"/>
          <w:szCs w:val="17"/>
        </w:rPr>
        <w:t xml:space="preserve">    &lt;&gt;</w:t>
      </w:r>
    </w:p>
    <w:p>
      <w:pPr>
        <w:shd w:fill="F3F4F6" w:val="clear"/>
        <w:spacing w:after="0" w:before="0" w:line="240"/>
        <w:ind w:left="120" w:right="120"/>
      </w:pPr>
      <w:r>
        <w:rPr>
          <w:rFonts w:ascii="Consolas" w:cs="Consolas" w:eastAsia="Consolas" w:hAnsi="Consolas"/>
          <w:color w:val="14241B"/>
          <w:sz w:val="17"/>
          <w:szCs w:val="17"/>
        </w:rPr>
        <w:t xml:space="preserve">      &lt;Nav /&gt;</w:t>
      </w:r>
    </w:p>
    <w:p>
      <w:pPr>
        <w:shd w:fill="F3F4F6" w:val="clear"/>
        <w:spacing w:after="0" w:before="0" w:line="240"/>
        <w:ind w:left="120" w:right="120"/>
      </w:pPr>
      <w:r>
        <w:rPr>
          <w:rFonts w:ascii="Consolas" w:cs="Consolas" w:eastAsia="Consolas" w:hAnsi="Consolas"/>
          <w:color w:val="14241B"/>
          <w:sz w:val="17"/>
          <w:szCs w:val="17"/>
        </w:rPr>
        <w:t xml:space="preserve">      &lt;Hero /&gt;</w:t>
      </w:r>
    </w:p>
    <w:p>
      <w:pPr>
        <w:shd w:fill="F3F4F6" w:val="clear"/>
        <w:spacing w:after="0" w:before="0" w:line="240"/>
        <w:ind w:left="120" w:right="120"/>
      </w:pPr>
      <w:r>
        <w:rPr>
          <w:rFonts w:ascii="Consolas" w:cs="Consolas" w:eastAsia="Consolas" w:hAnsi="Consolas"/>
          <w:color w:val="14241B"/>
          <w:sz w:val="17"/>
          <w:szCs w:val="17"/>
        </w:rPr>
        <w:t xml:space="preserve">      &lt;TrustStrip /&gt;</w:t>
      </w:r>
    </w:p>
    <w:p>
      <w:pPr>
        <w:shd w:fill="F3F4F6" w:val="clear"/>
        <w:spacing w:after="0" w:before="0" w:line="240"/>
        <w:ind w:left="120" w:right="120"/>
      </w:pPr>
      <w:r>
        <w:rPr>
          <w:rFonts w:ascii="Consolas" w:cs="Consolas" w:eastAsia="Consolas" w:hAnsi="Consolas"/>
          <w:color w:val="14241B"/>
          <w:sz w:val="17"/>
          <w:szCs w:val="17"/>
        </w:rPr>
        <w:t xml:space="preserve">      &lt;Gap /&gt;</w:t>
      </w:r>
    </w:p>
    <w:p>
      <w:pPr>
        <w:shd w:fill="F3F4F6" w:val="clear"/>
        <w:spacing w:after="0" w:before="0" w:line="240"/>
        <w:ind w:left="120" w:right="120"/>
      </w:pPr>
      <w:r>
        <w:rPr>
          <w:rFonts w:ascii="Consolas" w:cs="Consolas" w:eastAsia="Consolas" w:hAnsi="Consolas"/>
          <w:color w:val="14241B"/>
          <w:sz w:val="17"/>
          <w:szCs w:val="17"/>
        </w:rPr>
        <w:t xml:space="preserve">      &lt;HowItWorks /&gt;</w:t>
      </w:r>
    </w:p>
    <w:p>
      <w:pPr>
        <w:shd w:fill="F3F4F6" w:val="clear"/>
        <w:spacing w:after="0" w:before="0" w:line="240"/>
        <w:ind w:left="120" w:right="120"/>
      </w:pPr>
      <w:r>
        <w:rPr>
          <w:rFonts w:ascii="Consolas" w:cs="Consolas" w:eastAsia="Consolas" w:hAnsi="Consolas"/>
          <w:color w:val="14241B"/>
          <w:sz w:val="17"/>
          <w:szCs w:val="17"/>
        </w:rPr>
        <w:t xml:space="preserve">      &lt;Opportunity /&gt;</w:t>
      </w:r>
    </w:p>
    <w:p>
      <w:pPr>
        <w:shd w:fill="F3F4F6" w:val="clear"/>
        <w:spacing w:after="0" w:before="0" w:line="240"/>
        <w:ind w:left="120" w:right="120"/>
      </w:pPr>
      <w:r>
        <w:rPr>
          <w:rFonts w:ascii="Consolas" w:cs="Consolas" w:eastAsia="Consolas" w:hAnsi="Consolas"/>
          <w:color w:val="14241B"/>
          <w:sz w:val="17"/>
          <w:szCs w:val="17"/>
        </w:rPr>
        <w:t xml:space="preserve">      &lt;Tracks /&gt;</w:t>
      </w:r>
    </w:p>
    <w:p>
      <w:pPr>
        <w:shd w:fill="F3F4F6" w:val="clear"/>
        <w:spacing w:after="0" w:before="0" w:line="240"/>
        <w:ind w:left="120" w:right="120"/>
      </w:pPr>
      <w:r>
        <w:rPr>
          <w:rFonts w:ascii="Consolas" w:cs="Consolas" w:eastAsia="Consolas" w:hAnsi="Consolas"/>
          <w:color w:val="14241B"/>
          <w:sz w:val="17"/>
          <w:szCs w:val="17"/>
        </w:rPr>
        <w:t xml:space="preserve">      &lt;WhoItIsFor /&gt;</w:t>
      </w:r>
    </w:p>
    <w:p>
      <w:pPr>
        <w:shd w:fill="F3F4F6" w:val="clear"/>
        <w:spacing w:after="0" w:before="0" w:line="240"/>
        <w:ind w:left="120" w:right="120"/>
      </w:pPr>
      <w:r>
        <w:rPr>
          <w:rFonts w:ascii="Consolas" w:cs="Consolas" w:eastAsia="Consolas" w:hAnsi="Consolas"/>
          <w:color w:val="14241B"/>
          <w:sz w:val="17"/>
          <w:szCs w:val="17"/>
        </w:rPr>
        <w:t xml:space="preserve">      &lt;Mentors /&gt;</w:t>
      </w:r>
    </w:p>
    <w:p>
      <w:pPr>
        <w:shd w:fill="F3F4F6" w:val="clear"/>
        <w:spacing w:after="0" w:before="0" w:line="240"/>
        <w:ind w:left="120" w:right="120"/>
      </w:pPr>
      <w:r>
        <w:rPr>
          <w:rFonts w:ascii="Consolas" w:cs="Consolas" w:eastAsia="Consolas" w:hAnsi="Consolas"/>
          <w:color w:val="14241B"/>
          <w:sz w:val="17"/>
          <w:szCs w:val="17"/>
        </w:rPr>
        <w:t xml:space="preserve">      &lt;Founder /&gt;</w:t>
      </w:r>
    </w:p>
    <w:p>
      <w:pPr>
        <w:shd w:fill="F3F4F6" w:val="clear"/>
        <w:spacing w:after="0" w:before="0" w:line="240"/>
        <w:ind w:left="120" w:right="120"/>
      </w:pPr>
      <w:r>
        <w:rPr>
          <w:rFonts w:ascii="Consolas" w:cs="Consolas" w:eastAsia="Consolas" w:hAnsi="Consolas"/>
          <w:color w:val="14241B"/>
          <w:sz w:val="17"/>
          <w:szCs w:val="17"/>
        </w:rPr>
        <w:t xml:space="preserve">      &lt;BeverseOne /&gt;</w:t>
      </w:r>
    </w:p>
    <w:p>
      <w:pPr>
        <w:shd w:fill="F3F4F6" w:val="clear"/>
        <w:spacing w:after="0" w:before="0" w:line="240"/>
        <w:ind w:left="120" w:right="120"/>
      </w:pPr>
      <w:r>
        <w:rPr>
          <w:rFonts w:ascii="Consolas" w:cs="Consolas" w:eastAsia="Consolas" w:hAnsi="Consolas"/>
          <w:color w:val="14241B"/>
          <w:sz w:val="17"/>
          <w:szCs w:val="17"/>
        </w:rPr>
        <w:t xml:space="preserve">      &lt;FinalCta /&gt;</w:t>
      </w:r>
    </w:p>
    <w:p>
      <w:pPr>
        <w:shd w:fill="F3F4F6" w:val="clear"/>
        <w:spacing w:after="0" w:before="0" w:line="240"/>
        <w:ind w:left="120" w:right="120"/>
      </w:pPr>
      <w:r>
        <w:rPr>
          <w:rFonts w:ascii="Consolas" w:cs="Consolas" w:eastAsia="Consolas" w:hAnsi="Consolas"/>
          <w:color w:val="14241B"/>
          <w:sz w:val="17"/>
          <w:szCs w:val="17"/>
        </w:rPr>
        <w:t xml:space="preserve">      &lt;Footer /&gt;</w:t>
      </w:r>
    </w:p>
    <w:p>
      <w:pPr>
        <w:shd w:fill="F3F4F6" w:val="clear"/>
        <w:spacing w:after="0" w:before="0" w:line="240"/>
        <w:ind w:left="120" w:right="120"/>
      </w:pPr>
      <w:r>
        <w:rPr>
          <w:rFonts w:ascii="Consolas" w:cs="Consolas" w:eastAsia="Consolas" w:hAnsi="Consolas"/>
          <w:color w:val="14241B"/>
          <w:sz w:val="17"/>
          <w:szCs w:val="17"/>
        </w:rPr>
        <w:t xml:space="preserve">    &lt;/&gt;</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80" w:before="0" w:line="240"/>
        <w:ind w:left="120" w:right="120"/>
      </w:pPr>
      <w:r>
        <w:rPr>
          <w:rFonts w:ascii="Consolas" w:cs="Consolas" w:eastAsia="Consolas" w:hAnsi="Consolas"/>
          <w:color w:val="14241B"/>
          <w:sz w:val="17"/>
          <w:szCs w:val="17"/>
        </w:rPr>
        <w:t xml:space="preserve">}</w:t>
      </w:r>
    </w:p>
    <w:p>
      <w:pPr>
        <w:pStyle w:val="Heading3"/>
      </w:pPr>
      <w:r>
        <w:t xml:space="preserve">7.1 Shared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Component</w:t>
            </w:r>
          </w:p>
        </w:tc>
        <w:tc>
          <w:tcPr>
            <w:tcW w:type="dxa" w:w="696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Purpose / spec</w:t>
            </w:r>
          </w:p>
        </w:tc>
      </w:tr>
      <w:tr>
        <w:tc>
          <w:tcPr>
            <w:tcW w:type="dxa" w:w="24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Badge</w:t>
            </w:r>
          </w:p>
        </w:tc>
        <w:tc>
          <w:tcPr>
            <w:tcW w:type="dxa" w:w="69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Pill: 1px --bd2 border, --glass fill, 999px radius, 8×16px padding, a 7px lime dot with glow, 13px 600 --muted text.</w:t>
            </w:r>
          </w:p>
        </w:tc>
      </w:tr>
      <w:tr>
        <w:tc>
          <w:tcPr>
            <w:tcW w:type="dxa" w:w="24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GlassCard</w:t>
            </w:r>
          </w:p>
        </w:tc>
        <w:tc>
          <w:tcPr>
            <w:tcW w:type="dxa" w:w="69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The glass recipe from §4.4. Prop `variant="default"|"lead"` switches to the green-tinted glowing version.</w:t>
            </w:r>
          </w:p>
        </w:tc>
      </w:tr>
      <w:tr>
        <w:tc>
          <w:tcPr>
            <w:tcW w:type="dxa" w:w="24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GlowButton</w:t>
            </w:r>
          </w:p>
        </w:tc>
        <w:tc>
          <w:tcPr>
            <w:tcW w:type="dxa" w:w="69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Gradient CTA: `linear-gradient(135deg,var(--lime),var(--green))`, text #06210a, 12px radius, green glow shadow, hover lifts 2px. Often wrapped by MagneticButton.</w:t>
            </w:r>
          </w:p>
        </w:tc>
      </w:tr>
      <w:tr>
        <w:tc>
          <w:tcPr>
            <w:tcW w:type="dxa" w:w="24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GhostButton</w:t>
            </w:r>
          </w:p>
        </w:tc>
        <w:tc>
          <w:tcPr>
            <w:tcW w:type="dxa" w:w="69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Secondary: --glass fill, 1px --bd2 border, white text, hover → --glass2.</w:t>
            </w:r>
          </w:p>
        </w:tc>
      </w:tr>
      <w:tr>
        <w:tc>
          <w:tcPr>
            <w:tcW w:type="dxa" w:w="24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CountUp</w:t>
            </w:r>
          </w:p>
        </w:tc>
        <w:tc>
          <w:tcPr>
            <w:tcW w:type="dxa" w:w="69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§6.4.</w:t>
            </w:r>
          </w:p>
        </w:tc>
      </w:tr>
    </w:tbl>
    <w:p>
      <w:pPr>
        <w:pStyle w:val="Heading1"/>
      </w:pPr>
      <w:r>
        <w:t xml:space="preserve">8. Section-by-Section Build Spec</w:t>
      </w:r>
    </w:p>
    <w:p>
      <w:pPr>
        <w:spacing w:after="140" w:line="276"/>
      </w:pPr>
      <w:r>
        <w:t xml:space="preserve">Each section below lists its layout, the key classes/recipe, the motion it uses, and where the copy lives. All copy text is in the Appendix. Build top to bottom; verify each against the prototype before moving on.</w:t>
      </w:r>
    </w:p>
    <w:p>
      <w:pPr>
        <w:pStyle w:val="Heading2"/>
      </w:pPr>
      <w:r>
        <w:t xml:space="preserve">8.1 Nav (Nav.tsx)</w:t>
      </w:r>
    </w:p>
    <w:p>
      <w:pPr>
        <w:pStyle w:val="ListParagraph"/>
        <w:numPr>
          <w:ilvl w:val="0"/>
          <w:numId w:val="2"/>
        </w:numPr>
        <w:spacing w:after="70" w:line="270"/>
      </w:pPr>
      <w:r>
        <w:t xml:space="preserve">Sticky top, height 78px, </w:t>
      </w:r>
      <w:r>
        <w:rPr>
          <w:rFonts w:ascii="Consolas" w:cs="Consolas" w:eastAsia="Consolas" w:hAnsi="Consolas"/>
          <w:color w:val="14241B"/>
          <w:sz w:val="20"/>
          <w:szCs w:val="20"/>
        </w:rPr>
        <w:t xml:space="preserve">backdrop-filter:blur(16px)</w:t>
      </w:r>
      <w:r>
        <w:t xml:space="preserve">, background </w:t>
      </w:r>
      <w:r>
        <w:rPr>
          <w:rFonts w:ascii="Consolas" w:cs="Consolas" w:eastAsia="Consolas" w:hAnsi="Consolas"/>
          <w:color w:val="14241B"/>
          <w:sz w:val="20"/>
          <w:szCs w:val="20"/>
        </w:rPr>
        <w:t xml:space="preserve">rgba(5,8,13,.6)</w:t>
      </w:r>
      <w:r>
        <w:t xml:space="preserve">, 1px bottom border --bd.</w:t>
      </w:r>
    </w:p>
    <w:p>
      <w:pPr>
        <w:pStyle w:val="ListParagraph"/>
        <w:numPr>
          <w:ilvl w:val="0"/>
          <w:numId w:val="2"/>
        </w:numPr>
        <w:spacing w:after="70" w:line="270"/>
      </w:pPr>
      <w:r>
        <w:t xml:space="preserve">Left: white logo (logo-white.svg, height 28px) + a 1px-left-bordered “School” wordmark in display font.</w:t>
      </w:r>
    </w:p>
    <w:p>
      <w:pPr>
        <w:pStyle w:val="ListParagraph"/>
        <w:numPr>
          <w:ilvl w:val="0"/>
          <w:numId w:val="2"/>
        </w:numPr>
        <w:spacing w:after="70" w:line="270"/>
      </w:pPr>
      <w:r>
        <w:t xml:space="preserve">Center: nav links (Why, Programme, Tracks, Mentors, Beverse ONE) — 15px --muted, hover white. Hidden below 980px.</w:t>
      </w:r>
    </w:p>
    <w:p>
      <w:pPr>
        <w:pStyle w:val="ListParagraph"/>
        <w:numPr>
          <w:ilvl w:val="0"/>
          <w:numId w:val="2"/>
        </w:numPr>
        <w:spacing w:after="70" w:line="270"/>
      </w:pPr>
      <w:r>
        <w:t xml:space="preserve">Right: “Log in” ghost button + a magnetic GlowButton “Apply for Cohort 1”.</w:t>
      </w:r>
    </w:p>
    <w:p>
      <w:pPr>
        <w:pStyle w:val="ListParagraph"/>
        <w:numPr>
          <w:ilvl w:val="0"/>
          <w:numId w:val="2"/>
        </w:numPr>
        <w:spacing w:after="70" w:line="270"/>
      </w:pPr>
      <w:r>
        <w:rPr>
          <w:b/>
          <w:bCs/>
        </w:rPr>
        <w:t xml:space="preserve">Mobile fix (critical):</w:t>
      </w:r>
      <w:r>
        <w:t xml:space="preserve"> below 560px hide the ghost button and collapse the CTA label to just “Apply” (wrap “ for Cohort 1” in a span hidden on mobile) with reduced padding, so it never overlaps the logo.</w:t>
      </w:r>
    </w:p>
    <w:p>
      <w:pPr>
        <w:pStyle w:val="Heading2"/>
      </w:pPr>
      <w:r>
        <w:t xml:space="preserve">8.2 Hero (Hero.tsx)</w:t>
      </w:r>
    </w:p>
    <w:p>
      <w:pPr>
        <w:pStyle w:val="ListParagraph"/>
        <w:numPr>
          <w:ilvl w:val="0"/>
          <w:numId w:val="2"/>
        </w:numPr>
        <w:spacing w:after="70" w:line="270"/>
      </w:pPr>
      <w:r>
        <w:t xml:space="preserve">Two-column grid 1.05fr / .95fr, gap 50px, collapses to one column below 980px.</w:t>
      </w:r>
    </w:p>
    <w:p>
      <w:pPr>
        <w:pStyle w:val="ListParagraph"/>
        <w:numPr>
          <w:ilvl w:val="0"/>
          <w:numId w:val="2"/>
        </w:numPr>
        <w:spacing w:after="70" w:line="270"/>
      </w:pPr>
      <w:r>
        <w:t xml:space="preserve">Left column: Badge → h1 with the gradient </w:t>
      </w:r>
      <w:r>
        <w:rPr>
          <w:rFonts w:ascii="Consolas" w:cs="Consolas" w:eastAsia="Consolas" w:hAnsi="Consolas"/>
          <w:color w:val="14241B"/>
          <w:sz w:val="20"/>
          <w:szCs w:val="20"/>
        </w:rPr>
        <w:t xml:space="preserve">.hl</w:t>
      </w:r>
      <w:r>
        <w:t xml:space="preserve"> span on “leadership career” (apply the </w:t>
      </w:r>
      <w:r>
        <w:rPr>
          <w:rFonts w:ascii="Consolas" w:cs="Consolas" w:eastAsia="Consolas" w:hAnsi="Consolas"/>
          <w:color w:val="14241B"/>
          <w:sz w:val="20"/>
          <w:szCs w:val="20"/>
        </w:rPr>
        <w:t xml:space="preserve">sh</w:t>
      </w:r>
      <w:r>
        <w:t xml:space="preserve"> shimmer animation) → sub paragraph → CTA row (magnetic GlowButton + GhostButton) → proof row (4 stacked avatar circles + 5 lime stars + text).</w:t>
      </w:r>
    </w:p>
    <w:p>
      <w:pPr>
        <w:pStyle w:val="ListParagraph"/>
        <w:numPr>
          <w:ilvl w:val="0"/>
          <w:numId w:val="2"/>
        </w:numPr>
        <w:spacing w:after="70" w:line="270"/>
      </w:pPr>
      <w:r>
        <w:t xml:space="preserve">Right column: the TiltCard journey panel — a GlassCard with a 3px top gradient “rib”, header (eyebrow + title), three rows (Months 1–3 ✓, Months 4–6 ✓, On completion → with a “No ceiling” pill), and a footer line “Cohort 1 · 25 seats · Bengaluru · Q4 2026.”</w:t>
      </w:r>
    </w:p>
    <w:p>
      <w:pPr>
        <w:pStyle w:val="ListParagraph"/>
        <w:numPr>
          <w:ilvl w:val="0"/>
          <w:numId w:val="2"/>
        </w:numPr>
        <w:spacing w:after="70" w:line="270"/>
      </w:pPr>
      <w:r>
        <w:t xml:space="preserve">Below the grid: a 4-up stat bar separated by hairline dividers — CountUp 6 months, CountUp 4 tracks, CountUp 25 seats, “Bengaluru.” Wrap to 2×2 below 560px.</w:t>
      </w:r>
    </w:p>
    <w:p>
      <w:pPr>
        <w:pStyle w:val="ListParagraph"/>
        <w:numPr>
          <w:ilvl w:val="0"/>
          <w:numId w:val="2"/>
        </w:numPr>
        <w:spacing w:after="70" w:line="270"/>
      </w:pPr>
      <w:r>
        <w:t xml:space="preserve">Motion: Reveal on each left element (staggered), TiltCard on the panel, magnetic CTA, CountUp on the stat bar.</w:t>
      </w:r>
    </w:p>
    <w:p>
      <w:pPr>
        <w:pStyle w:val="Heading2"/>
      </w:pPr>
      <w:r>
        <w:t xml:space="preserve">8.3 Trust strip (TrustStrip.tsx)</w:t>
      </w:r>
    </w:p>
    <w:p>
      <w:pPr>
        <w:pStyle w:val="ListParagraph"/>
        <w:numPr>
          <w:ilvl w:val="0"/>
          <w:numId w:val="2"/>
        </w:numPr>
        <w:spacing w:after="70" w:line="270"/>
      </w:pPr>
      <w:r>
        <w:t xml:space="preserve">Full-width band, 1px top &amp; bottom borders, faint background </w:t>
      </w:r>
      <w:r>
        <w:rPr>
          <w:rFonts w:ascii="Consolas" w:cs="Consolas" w:eastAsia="Consolas" w:hAnsi="Consolas"/>
          <w:color w:val="14241B"/>
          <w:sz w:val="20"/>
          <w:szCs w:val="20"/>
        </w:rPr>
        <w:t xml:space="preserve">rgba(255,255,255,.015)</w:t>
      </w:r>
      <w:r>
        <w:t xml:space="preserve">.</w:t>
      </w:r>
    </w:p>
    <w:p>
      <w:pPr>
        <w:pStyle w:val="ListParagraph"/>
        <w:numPr>
          <w:ilvl w:val="0"/>
          <w:numId w:val="2"/>
        </w:numPr>
        <w:spacing w:after="70" w:line="270"/>
      </w:pPr>
      <w:r>
        <w:t xml:space="preserve">Centered uppercase label, then five rounded “chip” pills: Diagnostic Labs, IVD Companies, Pathology Networks, Imaging Chains, Healthcare Brands.</w:t>
      </w:r>
    </w:p>
    <w:p>
      <w:pPr>
        <w:pStyle w:val="Heading2"/>
      </w:pPr>
      <w:r>
        <w:t xml:space="preserve">8.4 The Gap (Gap.tsx, id="why")</w:t>
      </w:r>
    </w:p>
    <w:p>
      <w:pPr>
        <w:pStyle w:val="ListParagraph"/>
        <w:numPr>
          <w:ilvl w:val="0"/>
          <w:numId w:val="2"/>
        </w:numPr>
        <w:spacing w:after="70" w:line="270"/>
      </w:pPr>
      <w:r>
        <w:t xml:space="preserve">Centered section header (Badge “The gap we close” + h2 + sub).</w:t>
      </w:r>
    </w:p>
    <w:p>
      <w:pPr>
        <w:pStyle w:val="ListParagraph"/>
        <w:numPr>
          <w:ilvl w:val="0"/>
          <w:numId w:val="2"/>
        </w:numPr>
        <w:spacing w:after="70" w:line="270"/>
      </w:pPr>
      <w:r>
        <w:t xml:space="preserve">Two GlassCards side by side (stack on mobile), max-width 920px: “The graduate” and “The industry,” each with an icon tile and three stat rows (number + caption, divided by hairlines).</w:t>
      </w:r>
    </w:p>
    <w:p>
      <w:pPr>
        <w:pStyle w:val="ListParagraph"/>
        <w:numPr>
          <w:ilvl w:val="0"/>
          <w:numId w:val="2"/>
        </w:numPr>
        <w:spacing w:after="70" w:line="270"/>
      </w:pPr>
      <w:r>
        <w:t xml:space="preserve">Below: a centered “bridge” line in display font with the green </w:t>
      </w:r>
      <w:r>
        <w:rPr>
          <w:rFonts w:ascii="Consolas" w:cs="Consolas" w:eastAsia="Consolas" w:hAnsi="Consolas"/>
          <w:color w:val="14241B"/>
          <w:sz w:val="20"/>
          <w:szCs w:val="20"/>
        </w:rPr>
        <w:t xml:space="preserve">.hl</w:t>
      </w:r>
      <w:r>
        <w:t xml:space="preserve"> on “how to lead with it.”</w:t>
      </w:r>
    </w:p>
    <w:p>
      <w:pPr>
        <w:pStyle w:val="Heading2"/>
      </w:pPr>
      <w:r>
        <w:t xml:space="preserve">8.5 How it works (HowItWorks.tsx, id="how")</w:t>
      </w:r>
    </w:p>
    <w:p>
      <w:pPr>
        <w:pStyle w:val="ListParagraph"/>
        <w:numPr>
          <w:ilvl w:val="0"/>
          <w:numId w:val="2"/>
        </w:numPr>
        <w:spacing w:after="70" w:line="270"/>
      </w:pPr>
      <w:r>
        <w:t xml:space="preserve">Centered header, then a 4-column grid of GlassCards (stack on mobile).</w:t>
      </w:r>
    </w:p>
    <w:p>
      <w:pPr>
        <w:pStyle w:val="ListParagraph"/>
        <w:numPr>
          <w:ilvl w:val="0"/>
          <w:numId w:val="2"/>
        </w:numPr>
        <w:spacing w:after="70" w:line="270"/>
      </w:pPr>
      <w:r>
        <w:t xml:space="preserve">Each card: a gradient number tile (1–4), an uppercase eyebrow, an h3, and a description.</w:t>
      </w:r>
    </w:p>
    <w:p>
      <w:pPr>
        <w:spacing w:after="140" w:line="276"/>
      </w:pPr>
      <w:r>
        <w:rPr>
          <w:b/>
          <w:bCs/>
        </w:rPr>
        <w:t xml:space="preserve">Confidentiality:</w:t>
      </w:r>
      <w:r>
        <w:t xml:space="preserve"> step 1 is currently “Psychometric match.” Per the founder’s instruction the psychometric method must not be named publicly. Rename it “Strengths match” (or similar) and reword the description to “A structured assessment maps your strengths to the right specialisation.” See §11.</w:t>
      </w:r>
    </w:p>
    <w:p>
      <w:pPr>
        <w:pStyle w:val="Heading2"/>
      </w:pPr>
      <w:r>
        <w:t xml:space="preserve">8.6 The Opportunity (Opportunity.tsx)</w:t>
      </w:r>
    </w:p>
    <w:p>
      <w:pPr>
        <w:pStyle w:val="ListParagraph"/>
        <w:numPr>
          <w:ilvl w:val="0"/>
          <w:numId w:val="2"/>
        </w:numPr>
        <w:spacing w:after="70" w:line="270"/>
      </w:pPr>
      <w:r>
        <w:t xml:space="preserve">Centered header (Badge “The opportunity” + h2 “The leadership track diagnostics never had.” + sub).</w:t>
      </w:r>
    </w:p>
    <w:p>
      <w:pPr>
        <w:pStyle w:val="ListParagraph"/>
        <w:numPr>
          <w:ilvl w:val="0"/>
          <w:numId w:val="2"/>
        </w:numPr>
        <w:spacing w:after="70" w:line="270"/>
      </w:pPr>
      <w:r>
        <w:t xml:space="preserve">A small centered caption line: “Two paths for your expertise. One has a ceiling — one doesn’t.”</w:t>
      </w:r>
    </w:p>
    <w:p>
      <w:pPr>
        <w:pStyle w:val="ListParagraph"/>
        <w:numPr>
          <w:ilvl w:val="0"/>
          <w:numId w:val="2"/>
        </w:numPr>
        <w:spacing w:after="70" w:line="270"/>
      </w:pPr>
      <w:r>
        <w:t xml:space="preserve">Two mirrored cards (max-width 920px). Left = clinical path: default glass, neutral grey dot markers, plateau salary ₹1.5–4 LPA, ceiling. Right = leadership path: GlassCard variant="lead" (green tint + glow), a “NEW PATH” pill top-right, green check markers, ₹5–25 LPA+ highlighted in --lime, no ceiling.</w:t>
      </w:r>
    </w:p>
    <w:p>
      <w:pPr>
        <w:pStyle w:val="ListParagraph"/>
        <w:numPr>
          <w:ilvl w:val="0"/>
          <w:numId w:val="2"/>
        </w:numPr>
        <w:spacing w:after="70" w:line="270"/>
      </w:pPr>
      <w:r>
        <w:t xml:space="preserve">Closing line below, centered, display font, with green </w:t>
      </w:r>
      <w:r>
        <w:rPr>
          <w:rFonts w:ascii="Consolas" w:cs="Consolas" w:eastAsia="Consolas" w:hAnsi="Consolas"/>
          <w:color w:val="14241B"/>
          <w:sz w:val="20"/>
          <w:szCs w:val="20"/>
        </w:rPr>
        <w:t xml:space="preserve">.hl</w:t>
      </w:r>
      <w:r>
        <w:t xml:space="preserve"> on “the growth a clinical path alone can’t offer.”</w:t>
      </w:r>
    </w:p>
    <w:p>
      <w:pPr>
        <w:spacing w:after="140" w:line="276"/>
      </w:pPr>
      <w:r>
        <w:rPr>
          <w:b/>
          <w:bCs/>
        </w:rPr>
        <w:t xml:space="preserve">Important:</w:t>
      </w:r>
      <w:r>
        <w:t xml:space="preserve"> this section is respectful, not disparaging — clinical work is framed as valid and foundational; leadership is an additional path. Keep that tone; do not turn it into a “before/after salary” comparison.</w:t>
      </w:r>
    </w:p>
    <w:p>
      <w:pPr>
        <w:pStyle w:val="Heading2"/>
      </w:pPr>
      <w:r>
        <w:t xml:space="preserve">8.7 Leadership tracks (Tracks.tsx, id="tracks")</w:t>
      </w:r>
    </w:p>
    <w:p>
      <w:pPr>
        <w:pStyle w:val="ListParagraph"/>
        <w:numPr>
          <w:ilvl w:val="0"/>
          <w:numId w:val="2"/>
        </w:numPr>
        <w:spacing w:after="70" w:line="270"/>
      </w:pPr>
      <w:r>
        <w:t xml:space="preserve">Centered header, then a pill tab row (Sales, Operations, Quality Assurance, Product Management). Active tab uses the green gradient fill.</w:t>
      </w:r>
    </w:p>
    <w:p>
      <w:pPr>
        <w:pStyle w:val="ListParagraph"/>
        <w:numPr>
          <w:ilvl w:val="0"/>
          <w:numId w:val="2"/>
        </w:numPr>
        <w:spacing w:after="70" w:line="270"/>
      </w:pPr>
      <w:r>
        <w:t xml:space="preserve">One GlassCard panel below, two columns: left = track badge + h3 + description + “Grows into” role line; right = “What you build” with four check-marked skills.</w:t>
      </w:r>
    </w:p>
    <w:p>
      <w:pPr>
        <w:pStyle w:val="ListParagraph"/>
        <w:numPr>
          <w:ilvl w:val="0"/>
          <w:numId w:val="2"/>
        </w:numPr>
        <w:spacing w:after="70" w:line="270"/>
      </w:pPr>
      <w:r>
        <w:t xml:space="preserve">State: a single </w:t>
      </w:r>
      <w:r>
        <w:rPr>
          <w:rFonts w:ascii="Consolas" w:cs="Consolas" w:eastAsia="Consolas" w:hAnsi="Consolas"/>
          <w:color w:val="14241B"/>
          <w:sz w:val="20"/>
          <w:szCs w:val="20"/>
        </w:rPr>
        <w:t xml:space="preserve">activeTab</w:t>
      </w:r>
      <w:r>
        <w:t xml:space="preserve"> index in component state toggles which panel renders. Panels stack to one column on mobile.</w:t>
      </w:r>
    </w:p>
    <w:p>
      <w:pPr>
        <w:pStyle w:val="ListParagraph"/>
        <w:numPr>
          <w:ilvl w:val="0"/>
          <w:numId w:val="2"/>
        </w:numPr>
        <w:spacing w:after="70" w:line="270"/>
      </w:pPr>
      <w:r>
        <w:t xml:space="preserve">Four tracks’ full content (descriptions, growth paths, skills) are in the Appendix.</w:t>
      </w:r>
    </w:p>
    <w:p>
      <w:pPr>
        <w:pStyle w:val="Heading2"/>
      </w:pPr>
      <w:r>
        <w:t xml:space="preserve">8.8 Who it is for (WhoItIsFor.tsx, id="who")</w:t>
      </w:r>
    </w:p>
    <w:p>
      <w:pPr>
        <w:pStyle w:val="ListParagraph"/>
        <w:numPr>
          <w:ilvl w:val="0"/>
          <w:numId w:val="2"/>
        </w:numPr>
        <w:spacing w:after="70" w:line="270"/>
      </w:pPr>
      <w:r>
        <w:t xml:space="preserve">Centered header, 3-column grid of GlassCards: Final-year students, Recent graduates, Working professionals (each icon + h3 + description).</w:t>
      </w:r>
    </w:p>
    <w:p>
      <w:pPr>
        <w:pStyle w:val="ListParagraph"/>
        <w:numPr>
          <w:ilvl w:val="0"/>
          <w:numId w:val="2"/>
        </w:numPr>
        <w:spacing w:after="70" w:line="270"/>
      </w:pPr>
      <w:r>
        <w:t xml:space="preserve">Below: a green-tinted eligibility callout (lead variant) with an icon and the BSc MLT eligibility text. Reword to avoid naming psychometrics — “your leadership track is matched to your strengths, not your prior subject.”</w:t>
      </w:r>
    </w:p>
    <w:p>
      <w:pPr>
        <w:pStyle w:val="Heading2"/>
      </w:pPr>
      <w:r>
        <w:t xml:space="preserve">8.9 Mentors (Mentors.tsx, id="mentors")</w:t>
      </w:r>
    </w:p>
    <w:p>
      <w:pPr>
        <w:pStyle w:val="ListParagraph"/>
        <w:numPr>
          <w:ilvl w:val="0"/>
          <w:numId w:val="2"/>
        </w:numPr>
        <w:spacing w:after="70" w:line="270"/>
      </w:pPr>
      <w:r>
        <w:t xml:space="preserve">Centered header, 3-column grid. Two “Being announced” mentor cards (avatar circle, “Senior Diagnostic Leader,” placeholder copy) and one lead-variant “Join the board” card inviting industry leaders to make contact.</w:t>
      </w:r>
    </w:p>
    <w:p>
      <w:pPr>
        <w:pStyle w:val="ListParagraph"/>
        <w:numPr>
          <w:ilvl w:val="0"/>
          <w:numId w:val="2"/>
        </w:numPr>
        <w:spacing w:after="70" w:line="270"/>
      </w:pPr>
      <w:r>
        <w:t xml:space="preserve">When real advisers are confirmed, this grid becomes data-driven from </w:t>
      </w:r>
      <w:r>
        <w:rPr>
          <w:rFonts w:ascii="Consolas" w:cs="Consolas" w:eastAsia="Consolas" w:hAnsi="Consolas"/>
          <w:color w:val="14241B"/>
          <w:sz w:val="20"/>
          <w:szCs w:val="20"/>
        </w:rPr>
        <w:t xml:space="preserve">lib/content.ts</w:t>
      </w:r>
      <w:r>
        <w:t xml:space="preserve"> (name, role, photo).</w:t>
      </w:r>
    </w:p>
    <w:p>
      <w:pPr>
        <w:pStyle w:val="Heading2"/>
      </w:pPr>
      <w:r>
        <w:t xml:space="preserve">8.10 Founder (Founder.tsx)</w:t>
      </w:r>
    </w:p>
    <w:p>
      <w:pPr>
        <w:pStyle w:val="ListParagraph"/>
        <w:numPr>
          <w:ilvl w:val="0"/>
          <w:numId w:val="2"/>
        </w:numPr>
        <w:spacing w:after="70" w:line="270"/>
      </w:pPr>
      <w:r>
        <w:t xml:space="preserve">One wide GlassCard, two columns: left = a 150px rounded avatar tile (currently the initials block — swap for a real photo when available); right = a large display-font pull quote with green </w:t>
      </w:r>
      <w:r>
        <w:rPr>
          <w:rFonts w:ascii="Consolas" w:cs="Consolas" w:eastAsia="Consolas" w:hAnsi="Consolas"/>
          <w:color w:val="14241B"/>
          <w:sz w:val="20"/>
          <w:szCs w:val="20"/>
        </w:rPr>
        <w:t xml:space="preserve">.hl</w:t>
      </w:r>
      <w:r>
        <w:t xml:space="preserve"> on “career it deserves,” name + credential line, and three stats (2016, CountUp 1,500+, 100%). Stack &amp; center on mobile.</w:t>
      </w:r>
    </w:p>
    <w:p>
      <w:pPr>
        <w:pStyle w:val="Heading2"/>
      </w:pPr>
      <w:r>
        <w:t xml:space="preserve">8.11 Beverse ONE (BeverseOne.tsx, id="one")</w:t>
      </w:r>
    </w:p>
    <w:p>
      <w:pPr>
        <w:pStyle w:val="ListParagraph"/>
        <w:numPr>
          <w:ilvl w:val="0"/>
          <w:numId w:val="2"/>
        </w:numPr>
        <w:spacing w:after="70" w:line="270"/>
      </w:pPr>
      <w:r>
        <w:t xml:space="preserve">A lead-variant GlassCard, two columns: left = Badge + h2 + paragraph + magnetic “Explore Beverse ONE” CTA (links out to beverseone.com); right = a 2×2 grid of feature tiles (Networking events, Masterclasses, Self-paced courses, Job portal).</w:t>
      </w:r>
    </w:p>
    <w:p>
      <w:pPr>
        <w:pStyle w:val="Heading2"/>
      </w:pPr>
      <w:r>
        <w:t xml:space="preserve">8.12 Final CTA (FinalCta.tsx, id="apply")</w:t>
      </w:r>
    </w:p>
    <w:p>
      <w:pPr>
        <w:pStyle w:val="ListParagraph"/>
        <w:numPr>
          <w:ilvl w:val="0"/>
          <w:numId w:val="2"/>
        </w:numPr>
        <w:spacing w:after="70" w:line="270"/>
      </w:pPr>
      <w:r>
        <w:t xml:space="preserve">A single centered lead-variant panel with a green glow: Badge “Cohort 1 · Bengaluru · 2026,” h2 “Ready to lead in diagnostics?”, sub line, and a centered CTA row (magnetic “Apply for Cohort 1” + ghost “Join the waitlist”).</w:t>
      </w:r>
    </w:p>
    <w:p>
      <w:pPr>
        <w:pStyle w:val="Heading2"/>
      </w:pPr>
      <w:r>
        <w:t xml:space="preserve">8.13 Footer (Footer.tsx)</w:t>
      </w:r>
    </w:p>
    <w:p>
      <w:pPr>
        <w:pStyle w:val="ListParagraph"/>
        <w:numPr>
          <w:ilvl w:val="0"/>
          <w:numId w:val="2"/>
        </w:numPr>
        <w:spacing w:after="70" w:line="270"/>
      </w:pPr>
      <w:r>
        <w:t xml:space="preserve">1px top border, four columns: brand (white logo + “The True Mentor You Deserve” tagline + one-line description), Explore links, Ecosystem links (Beverse Health, Beverse ONE, Edooka, joinbeverse.com), and Get-in-touch (admissions@ and hello@beverseschool.com, North Bengaluru). Bottom bar: copyright + Privacy/Terms/Refund links. Collapses to 2 columns then 1 on smaller screens.</w:t>
      </w:r>
    </w:p>
    <w:p>
      <w:pPr>
        <w:pStyle w:val="ListParagraph"/>
        <w:numPr>
          <w:ilvl w:val="0"/>
          <w:numId w:val="2"/>
        </w:numPr>
        <w:spacing w:after="70" w:line="270"/>
      </w:pPr>
      <w:r>
        <w:rPr>
          <w:b/>
          <w:bCs/>
        </w:rPr>
        <w:t xml:space="preserve">Employers note:</w:t>
      </w:r>
      <w:r>
        <w:t xml:space="preserve"> there is intentionally no “For Employers” page or section. Employer enquiries come through the hello@ footer address only. Do not add employer-facing marketing content to the public site.</w:t>
      </w:r>
    </w:p>
    <w:p>
      <w:pPr>
        <w:pStyle w:val="Heading1"/>
      </w:pPr>
      <w:r>
        <w:t xml:space="preserve">9. 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Breakpoint</w:t>
            </w:r>
          </w:p>
        </w:tc>
        <w:tc>
          <w:tcPr>
            <w:tcW w:type="dxa" w:w="736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What changes</w:t>
            </w:r>
          </w:p>
        </w:tc>
      </w:tr>
      <w:tr>
        <w:tc>
          <w:tcPr>
            <w:tcW w:type="dxa" w:w="20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 980px</w:t>
            </w:r>
          </w:p>
        </w:tc>
        <w:tc>
          <w:tcPr>
            <w:tcW w:type="dxa" w:w="73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Nav links hidden. Hero, gap, paths, Beverse ONE, founder → single column. Steps, who, mentors, track panels → single column. Founder centers; footer → 2 columns; Beverse ONE feature grid stays 2×2.</w:t>
            </w:r>
          </w:p>
        </w:tc>
      </w:tr>
      <w:tr>
        <w:tc>
          <w:tcPr>
            <w:tcW w:type="dxa" w:w="20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 560px</w:t>
            </w:r>
          </w:p>
        </w:tc>
        <w:tc>
          <w:tcPr>
            <w:tcW w:type="dxa" w:w="73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Hero stat bar → 2×2. Nav ghost button hidden and CTA label collapses to “Apply” with tighter padding. Footer → 1 column; bottom bar stacks.</w:t>
            </w:r>
          </w:p>
        </w:tc>
      </w:tr>
    </w:tbl>
    <w:p>
      <w:pPr>
        <w:spacing w:after="140" w:line="276"/>
      </w:pPr>
      <w:r>
        <w:t xml:space="preserve">Use Tailwind’s </w:t>
      </w:r>
      <w:r>
        <w:rPr>
          <w:rFonts w:ascii="Consolas" w:cs="Consolas" w:eastAsia="Consolas" w:hAnsi="Consolas"/>
          <w:color w:val="14241B"/>
          <w:sz w:val="20"/>
          <w:szCs w:val="20"/>
        </w:rPr>
        <w:t xml:space="preserve">md:</w:t>
      </w:r>
      <w:r>
        <w:t xml:space="preserve"> / </w:t>
      </w:r>
      <w:r>
        <w:rPr>
          <w:rFonts w:ascii="Consolas" w:cs="Consolas" w:eastAsia="Consolas" w:hAnsi="Consolas"/>
          <w:color w:val="14241B"/>
          <w:sz w:val="20"/>
          <w:szCs w:val="20"/>
        </w:rPr>
        <w:t xml:space="preserve">max-md:</w:t>
      </w:r>
      <w:r>
        <w:t xml:space="preserve"> (or custom 980/560 breakpoints in </w:t>
      </w:r>
      <w:r>
        <w:rPr>
          <w:rFonts w:ascii="Consolas" w:cs="Consolas" w:eastAsia="Consolas" w:hAnsi="Consolas"/>
          <w:color w:val="14241B"/>
          <w:sz w:val="20"/>
          <w:szCs w:val="20"/>
        </w:rPr>
        <w:t xml:space="preserve">tailwind.config.ts</w:t>
      </w:r>
      <w:r>
        <w:t xml:space="preserve">) to mirror these. Test the nav at 390px specifically — the collapse to “Apply” is the one easy thing to get wrong.</w:t>
      </w:r>
    </w:p>
    <w:p>
      <w:pPr>
        <w:pStyle w:val="Heading1"/>
      </w:pPr>
      <w:r>
        <w:t xml:space="preserve">10. Accessibility, Performance &amp; SEO</w:t>
      </w:r>
    </w:p>
    <w:p>
      <w:pPr>
        <w:pStyle w:val="Heading3"/>
      </w:pPr>
      <w:r>
        <w:t xml:space="preserve">10.1 Accessibility</w:t>
      </w:r>
    </w:p>
    <w:p>
      <w:pPr>
        <w:pStyle w:val="ListParagraph"/>
        <w:numPr>
          <w:ilvl w:val="0"/>
          <w:numId w:val="2"/>
        </w:numPr>
        <w:spacing w:after="70" w:line="270"/>
      </w:pPr>
      <w:r>
        <w:t xml:space="preserve">Honour </w:t>
      </w:r>
      <w:r>
        <w:rPr>
          <w:rFonts w:ascii="Consolas" w:cs="Consolas" w:eastAsia="Consolas" w:hAnsi="Consolas"/>
          <w:color w:val="14241B"/>
          <w:sz w:val="20"/>
          <w:szCs w:val="20"/>
        </w:rPr>
        <w:t xml:space="preserve">prefers-reduced-motion</w:t>
      </w:r>
      <w:r>
        <w:t xml:space="preserve">: the CSS rule (§5.2) hides the canvas and disables reveals; the hooks also early-return their animation loops. Verify by toggling the OS setting.</w:t>
      </w:r>
    </w:p>
    <w:p>
      <w:pPr>
        <w:pStyle w:val="ListParagraph"/>
        <w:numPr>
          <w:ilvl w:val="0"/>
          <w:numId w:val="2"/>
        </w:numPr>
        <w:spacing w:after="70" w:line="270"/>
      </w:pPr>
      <w:r>
        <w:t xml:space="preserve">Use semantic landmarks: one </w:t>
      </w:r>
      <w:r>
        <w:rPr>
          <w:rFonts w:ascii="Consolas" w:cs="Consolas" w:eastAsia="Consolas" w:hAnsi="Consolas"/>
          <w:color w:val="14241B"/>
          <w:sz w:val="20"/>
          <w:szCs w:val="20"/>
        </w:rPr>
        <w:t xml:space="preserve">&lt;header&gt;</w:t>
      </w:r>
      <w:r>
        <w:t xml:space="preserve">, </w:t>
      </w:r>
      <w:r>
        <w:rPr>
          <w:rFonts w:ascii="Consolas" w:cs="Consolas" w:eastAsia="Consolas" w:hAnsi="Consolas"/>
          <w:color w:val="14241B"/>
          <w:sz w:val="20"/>
          <w:szCs w:val="20"/>
        </w:rPr>
        <w:t xml:space="preserve">&lt;main&gt;</w:t>
      </w:r>
      <w:r>
        <w:t xml:space="preserve"> wrapping the sections, </w:t>
      </w:r>
      <w:r>
        <w:rPr>
          <w:rFonts w:ascii="Consolas" w:cs="Consolas" w:eastAsia="Consolas" w:hAnsi="Consolas"/>
          <w:color w:val="14241B"/>
          <w:sz w:val="20"/>
          <w:szCs w:val="20"/>
        </w:rPr>
        <w:t xml:space="preserve">&lt;footer&gt;</w:t>
      </w:r>
      <w:r>
        <w:t xml:space="preserve">. Each section gets an </w:t>
      </w:r>
      <w:r>
        <w:rPr>
          <w:rFonts w:ascii="Consolas" w:cs="Consolas" w:eastAsia="Consolas" w:hAnsi="Consolas"/>
          <w:color w:val="14241B"/>
          <w:sz w:val="20"/>
          <w:szCs w:val="20"/>
        </w:rPr>
        <w:t xml:space="preserve">aria-labelledby</w:t>
      </w:r>
      <w:r>
        <w:t xml:space="preserve"> pointing at its h2.</w:t>
      </w:r>
    </w:p>
    <w:p>
      <w:pPr>
        <w:pStyle w:val="ListParagraph"/>
        <w:numPr>
          <w:ilvl w:val="0"/>
          <w:numId w:val="2"/>
        </w:numPr>
        <w:spacing w:after="70" w:line="270"/>
      </w:pPr>
      <w:r>
        <w:t xml:space="preserve">Tabs (Tracks) need </w:t>
      </w:r>
      <w:r>
        <w:rPr>
          <w:rFonts w:ascii="Consolas" w:cs="Consolas" w:eastAsia="Consolas" w:hAnsi="Consolas"/>
          <w:color w:val="14241B"/>
          <w:sz w:val="20"/>
          <w:szCs w:val="20"/>
        </w:rPr>
        <w:t xml:space="preserve">role="tablist"</w:t>
      </w:r>
      <w:r>
        <w:t xml:space="preserve">/</w:t>
      </w:r>
      <w:r>
        <w:rPr>
          <w:rFonts w:ascii="Consolas" w:cs="Consolas" w:eastAsia="Consolas" w:hAnsi="Consolas"/>
          <w:color w:val="14241B"/>
          <w:sz w:val="20"/>
          <w:szCs w:val="20"/>
        </w:rPr>
        <w:t xml:space="preserve">tab</w:t>
      </w:r>
      <w:r>
        <w:t xml:space="preserve">/</w:t>
      </w:r>
      <w:r>
        <w:rPr>
          <w:rFonts w:ascii="Consolas" w:cs="Consolas" w:eastAsia="Consolas" w:hAnsi="Consolas"/>
          <w:color w:val="14241B"/>
          <w:sz w:val="20"/>
          <w:szCs w:val="20"/>
        </w:rPr>
        <w:t xml:space="preserve">tabpanel</w:t>
      </w:r>
      <w:r>
        <w:t xml:space="preserve">, </w:t>
      </w:r>
      <w:r>
        <w:rPr>
          <w:rFonts w:ascii="Consolas" w:cs="Consolas" w:eastAsia="Consolas" w:hAnsi="Consolas"/>
          <w:color w:val="14241B"/>
          <w:sz w:val="20"/>
          <w:szCs w:val="20"/>
        </w:rPr>
        <w:t xml:space="preserve">aria-selected</w:t>
      </w:r>
      <w:r>
        <w:t xml:space="preserve">, and arrow-key support.</w:t>
      </w:r>
    </w:p>
    <w:p>
      <w:pPr>
        <w:pStyle w:val="ListParagraph"/>
        <w:numPr>
          <w:ilvl w:val="0"/>
          <w:numId w:val="2"/>
        </w:numPr>
        <w:spacing w:after="70" w:line="270"/>
      </w:pPr>
      <w:r>
        <w:t xml:space="preserve">All interactive elements are real </w:t>
      </w:r>
      <w:r>
        <w:rPr>
          <w:rFonts w:ascii="Consolas" w:cs="Consolas" w:eastAsia="Consolas" w:hAnsi="Consolas"/>
          <w:color w:val="14241B"/>
          <w:sz w:val="20"/>
          <w:szCs w:val="20"/>
        </w:rPr>
        <w:t xml:space="preserve">&lt;a&gt;</w:t>
      </w:r>
      <w:r>
        <w:t xml:space="preserve">/</w:t>
      </w:r>
      <w:r>
        <w:rPr>
          <w:rFonts w:ascii="Consolas" w:cs="Consolas" w:eastAsia="Consolas" w:hAnsi="Consolas"/>
          <w:color w:val="14241B"/>
          <w:sz w:val="20"/>
          <w:szCs w:val="20"/>
        </w:rPr>
        <w:t xml:space="preserve">&lt;button&gt;</w:t>
      </w:r>
      <w:r>
        <w:t xml:space="preserve">; focus-visible rings must remain visible on the dark background (use a lime outline).</w:t>
      </w:r>
    </w:p>
    <w:p>
      <w:pPr>
        <w:pStyle w:val="ListParagraph"/>
        <w:numPr>
          <w:ilvl w:val="0"/>
          <w:numId w:val="2"/>
        </w:numPr>
        <w:spacing w:after="70" w:line="270"/>
      </w:pPr>
      <w:r>
        <w:t xml:space="preserve">Decorative canvas/grain/veil are </w:t>
      </w:r>
      <w:r>
        <w:rPr>
          <w:rFonts w:ascii="Consolas" w:cs="Consolas" w:eastAsia="Consolas" w:hAnsi="Consolas"/>
          <w:color w:val="14241B"/>
          <w:sz w:val="20"/>
          <w:szCs w:val="20"/>
        </w:rPr>
        <w:t xml:space="preserve">aria-hidden</w:t>
      </w:r>
      <w:r>
        <w:t xml:space="preserve"> and </w:t>
      </w:r>
      <w:r>
        <w:rPr>
          <w:rFonts w:ascii="Consolas" w:cs="Consolas" w:eastAsia="Consolas" w:hAnsi="Consolas"/>
          <w:color w:val="14241B"/>
          <w:sz w:val="20"/>
          <w:szCs w:val="20"/>
        </w:rPr>
        <w:t xml:space="preserve">pointer-events:none</w:t>
      </w:r>
      <w:r>
        <w:t xml:space="preserve">.</w:t>
      </w:r>
    </w:p>
    <w:p>
      <w:pPr>
        <w:pStyle w:val="ListParagraph"/>
        <w:numPr>
          <w:ilvl w:val="0"/>
          <w:numId w:val="2"/>
        </w:numPr>
        <w:spacing w:after="70" w:line="270"/>
      </w:pPr>
      <w:r>
        <w:t xml:space="preserve">Colour contrast: --muted on --bg passes AA for body; do not drop secondary text below --muted.</w:t>
      </w:r>
    </w:p>
    <w:p>
      <w:pPr>
        <w:pStyle w:val="Heading3"/>
      </w:pPr>
      <w:r>
        <w:t xml:space="preserve">10.2 Performance</w:t>
      </w:r>
    </w:p>
    <w:p>
      <w:pPr>
        <w:pStyle w:val="ListParagraph"/>
        <w:numPr>
          <w:ilvl w:val="0"/>
          <w:numId w:val="2"/>
        </w:numPr>
        <w:spacing w:after="70" w:line="270"/>
      </w:pPr>
      <w:r>
        <w:t xml:space="preserve">Canvas renders at 0.5× DPR with blur — cheap. Keep it to the five blobs; more will cost frames.</w:t>
      </w:r>
    </w:p>
    <w:p>
      <w:pPr>
        <w:pStyle w:val="ListParagraph"/>
        <w:numPr>
          <w:ilvl w:val="0"/>
          <w:numId w:val="2"/>
        </w:numPr>
        <w:spacing w:after="70" w:line="270"/>
      </w:pPr>
      <w:r>
        <w:t xml:space="preserve">Self-host fonts via next/font (already in §5.1) to avoid layout shift and third-party requests.</w:t>
      </w:r>
    </w:p>
    <w:p>
      <w:pPr>
        <w:pStyle w:val="ListParagraph"/>
        <w:numPr>
          <w:ilvl w:val="0"/>
          <w:numId w:val="2"/>
        </w:numPr>
        <w:spacing w:after="70" w:line="270"/>
      </w:pPr>
      <w:r>
        <w:t xml:space="preserve">The logo is an SVG; inline SVG icons avoid extra requests. Target Lighthouse 90+ on mobile.</w:t>
      </w:r>
    </w:p>
    <w:p>
      <w:pPr>
        <w:pStyle w:val="ListParagraph"/>
        <w:numPr>
          <w:ilvl w:val="0"/>
          <w:numId w:val="2"/>
        </w:numPr>
        <w:spacing w:after="70" w:line="270"/>
      </w:pPr>
      <w:r>
        <w:t xml:space="preserve">Pause the canvas RAF when the tab is hidden (</w:t>
      </w:r>
      <w:r>
        <w:rPr>
          <w:rFonts w:ascii="Consolas" w:cs="Consolas" w:eastAsia="Consolas" w:hAnsi="Consolas"/>
          <w:color w:val="14241B"/>
          <w:sz w:val="20"/>
          <w:szCs w:val="20"/>
        </w:rPr>
        <w:t xml:space="preserve">document.visibilitychange</w:t>
      </w:r>
      <w:r>
        <w:t xml:space="preserve">) as a nice-to-have.</w:t>
      </w:r>
    </w:p>
    <w:p>
      <w:pPr>
        <w:pStyle w:val="Heading3"/>
      </w:pPr>
      <w:r>
        <w:t xml:space="preserve">10.3 SEO / metadata</w:t>
      </w:r>
    </w:p>
    <w:p>
      <w:pPr>
        <w:pStyle w:val="ListParagraph"/>
        <w:numPr>
          <w:ilvl w:val="0"/>
          <w:numId w:val="2"/>
        </w:numPr>
        <w:spacing w:after="70" w:line="270"/>
      </w:pPr>
      <w:r>
        <w:t xml:space="preserve">Set </w:t>
      </w:r>
      <w:r>
        <w:rPr>
          <w:rFonts w:ascii="Consolas" w:cs="Consolas" w:eastAsia="Consolas" w:hAnsi="Consolas"/>
          <w:color w:val="14241B"/>
          <w:sz w:val="20"/>
          <w:szCs w:val="20"/>
        </w:rPr>
        <w:t xml:space="preserve">metadata</w:t>
      </w:r>
      <w:r>
        <w:t xml:space="preserve"> in layout.tsx: title “Beverse School — India’s First Diagnostic Leadership Finishing School,” a matching description, Open Graph image, and canonical URL beverseschool.com.</w:t>
      </w:r>
    </w:p>
    <w:p>
      <w:pPr>
        <w:pStyle w:val="ListParagraph"/>
        <w:numPr>
          <w:ilvl w:val="0"/>
          <w:numId w:val="2"/>
        </w:numPr>
        <w:spacing w:after="70" w:line="270"/>
      </w:pPr>
      <w:r>
        <w:t xml:space="preserve">One </w:t>
      </w:r>
      <w:r>
        <w:rPr>
          <w:rFonts w:ascii="Consolas" w:cs="Consolas" w:eastAsia="Consolas" w:hAnsi="Consolas"/>
          <w:color w:val="14241B"/>
          <w:sz w:val="20"/>
          <w:szCs w:val="20"/>
        </w:rPr>
        <w:t xml:space="preserve">&lt;h1&gt;</w:t>
      </w:r>
      <w:r>
        <w:t xml:space="preserve"> only (the hero). All other section titles are </w:t>
      </w:r>
      <w:r>
        <w:rPr>
          <w:rFonts w:ascii="Consolas" w:cs="Consolas" w:eastAsia="Consolas" w:hAnsi="Consolas"/>
          <w:color w:val="14241B"/>
          <w:sz w:val="20"/>
          <w:szCs w:val="20"/>
        </w:rPr>
        <w:t xml:space="preserve">&lt;h2&gt;</w:t>
      </w:r>
      <w:r>
        <w:t xml:space="preserve">.</w:t>
      </w:r>
    </w:p>
    <w:p>
      <w:pPr>
        <w:pStyle w:val="Heading1"/>
      </w:pPr>
      <w:r>
        <w:t xml:space="preserve">11. Confidential Content Rules (must follow)</w:t>
      </w:r>
    </w:p>
    <w:p>
      <w:pPr>
        <w:spacing w:after="140" w:line="276"/>
      </w:pPr>
      <w:r>
        <w:t xml:space="preserve">Two things from the prototype must be adjusted before this goes live, per the founder’s instructions:</w:t>
      </w:r>
    </w:p>
    <w:p>
      <w:pPr>
        <w:pStyle w:val="ListParagraph"/>
        <w:numPr>
          <w:ilvl w:val="0"/>
          <w:numId w:val="3"/>
        </w:numPr>
        <w:spacing w:after="70" w:line="270"/>
      </w:pPr>
      <w:r>
        <w:rPr>
          <w:b/>
          <w:bCs/>
        </w:rPr>
        <w:t xml:space="preserve">Do not name the psychometric assessment publicly.</w:t>
      </w:r>
      <w:r>
        <w:t xml:space="preserve"> Anywhere the prototype says “Psychometric match” / “psychometric analysis” (How-it-works step 1, the eligibility callout), reword to neutral language such as “Strengths match” and “matched to your strengths.” The mechanism stays internal.</w:t>
      </w:r>
    </w:p>
    <w:p>
      <w:pPr>
        <w:pStyle w:val="ListParagraph"/>
        <w:numPr>
          <w:ilvl w:val="0"/>
          <w:numId w:val="3"/>
        </w:numPr>
        <w:spacing w:after="70" w:line="270"/>
      </w:pPr>
      <w:r>
        <w:rPr>
          <w:b/>
          <w:bCs/>
        </w:rPr>
        <w:t xml:space="preserve">Do not publish employer commercial terms.</w:t>
      </w:r>
      <w:r>
        <w:t xml:space="preserve"> The zero-recruitment-commission / free-trial employer pitch is for closed conversations only. The public site shows programme information for students; employers are routed to the hello@ email. No “For Employers” page.</w:t>
      </w:r>
    </w:p>
    <w:p>
      <w:pPr>
        <w:spacing w:after="140" w:line="276"/>
      </w:pPr>
      <w:r>
        <w:t xml:space="preserve">These are content rules, not style rules — keep them even if a future copy paste reintroduces the original wording.</w:t>
      </w:r>
    </w:p>
    <w:p>
      <w:pPr>
        <w:pStyle w:val="Heading1"/>
      </w:pPr>
      <w:r>
        <w:t xml:space="preserve">12. Recommended Cursor Workflow</w:t>
      </w:r>
    </w:p>
    <w:p>
      <w:pPr>
        <w:spacing w:after="140" w:line="276"/>
      </w:pPr>
      <w:r>
        <w:t xml:space="preserve">Cursor is most effective when given the prototype as ground truth plus this document as the architecture. A suggested sequence:</w:t>
      </w:r>
    </w:p>
    <w:p>
      <w:pPr>
        <w:pStyle w:val="ListParagraph"/>
        <w:numPr>
          <w:ilvl w:val="0"/>
          <w:numId w:val="3"/>
        </w:numPr>
        <w:spacing w:after="70" w:line="270"/>
      </w:pPr>
      <w:r>
        <w:rPr>
          <w:b/>
          <w:bCs/>
        </w:rPr>
        <w:t xml:space="preserve">Seed the repo.</w:t>
      </w:r>
      <w:r>
        <w:t xml:space="preserve"> Create the Next.js + TypeScript + Tailwind app. Add </w:t>
      </w:r>
      <w:r>
        <w:rPr>
          <w:rFonts w:ascii="Consolas" w:cs="Consolas" w:eastAsia="Consolas" w:hAnsi="Consolas"/>
          <w:color w:val="14241B"/>
          <w:sz w:val="20"/>
          <w:szCs w:val="20"/>
        </w:rPr>
        <w:t xml:space="preserve">beverse_flux_dark_full.html</w:t>
      </w:r>
      <w:r>
        <w:t xml:space="preserve"> into the repo (e.g. </w:t>
      </w:r>
      <w:r>
        <w:rPr>
          <w:rFonts w:ascii="Consolas" w:cs="Consolas" w:eastAsia="Consolas" w:hAnsi="Consolas"/>
          <w:color w:val="14241B"/>
          <w:sz w:val="20"/>
          <w:szCs w:val="20"/>
        </w:rPr>
        <w:t xml:space="preserve">/reference/</w:t>
      </w:r>
      <w:r>
        <w:t xml:space="preserve">) so Cursor can read it. Tell Cursor: “This HTML is the exact visual and motion target. We are rebuilding it as the component structure described in ARCHITECTURE.docx.”</w:t>
      </w:r>
    </w:p>
    <w:p>
      <w:pPr>
        <w:pStyle w:val="ListParagraph"/>
        <w:numPr>
          <w:ilvl w:val="0"/>
          <w:numId w:val="3"/>
        </w:numPr>
        <w:spacing w:after="70" w:line="270"/>
      </w:pPr>
      <w:r>
        <w:rPr>
          <w:b/>
          <w:bCs/>
        </w:rPr>
        <w:t xml:space="preserve">Tokens first.</w:t>
      </w:r>
      <w:r>
        <w:t xml:space="preserve"> Paste §4 and §5 and have Cursor generate </w:t>
      </w:r>
      <w:r>
        <w:rPr>
          <w:rFonts w:ascii="Consolas" w:cs="Consolas" w:eastAsia="Consolas" w:hAnsi="Consolas"/>
          <w:color w:val="14241B"/>
          <w:sz w:val="20"/>
          <w:szCs w:val="20"/>
        </w:rPr>
        <w:t xml:space="preserve">globals.css</w:t>
      </w:r>
      <w:r>
        <w:t xml:space="preserve"> (tokens, keyframes, reveal, reduced-motion) and the font setup in </w:t>
      </w:r>
      <w:r>
        <w:rPr>
          <w:rFonts w:ascii="Consolas" w:cs="Consolas" w:eastAsia="Consolas" w:hAnsi="Consolas"/>
          <w:color w:val="14241B"/>
          <w:sz w:val="20"/>
          <w:szCs w:val="20"/>
        </w:rPr>
        <w:t xml:space="preserve">layout.tsx</w:t>
      </w:r>
      <w:r>
        <w:t xml:space="preserve">. Verify the page background and fonts before anything else.</w:t>
      </w:r>
    </w:p>
    <w:p>
      <w:pPr>
        <w:pStyle w:val="ListParagraph"/>
        <w:numPr>
          <w:ilvl w:val="0"/>
          <w:numId w:val="3"/>
        </w:numPr>
        <w:spacing w:after="70" w:line="270"/>
      </w:pPr>
      <w:r>
        <w:rPr>
          <w:b/>
          <w:bCs/>
        </w:rPr>
        <w:t xml:space="preserve">Primitives next.</w:t>
      </w:r>
      <w:r>
        <w:t xml:space="preserve"> Have Cursor create the five hooks/components from §6 verbatim (the code is provided; ask it to match exactly). Drop </w:t>
      </w:r>
      <w:r>
        <w:rPr>
          <w:rFonts w:ascii="Consolas" w:cs="Consolas" w:eastAsia="Consolas" w:hAnsi="Consolas"/>
          <w:color w:val="14241B"/>
          <w:sz w:val="20"/>
          <w:szCs w:val="20"/>
        </w:rPr>
        <w:t xml:space="preserve">&lt;MeshBackground/&gt;</w:t>
      </w:r>
      <w:r>
        <w:t xml:space="preserve"> into the layout and confirm the animated background is alive.</w:t>
      </w:r>
    </w:p>
    <w:p>
      <w:pPr>
        <w:pStyle w:val="ListParagraph"/>
        <w:numPr>
          <w:ilvl w:val="0"/>
          <w:numId w:val="3"/>
        </w:numPr>
        <w:spacing w:after="70" w:line="270"/>
      </w:pPr>
      <w:r>
        <w:rPr>
          <w:b/>
          <w:bCs/>
        </w:rPr>
        <w:t xml:space="preserve">Shared UI.</w:t>
      </w:r>
      <w:r>
        <w:t xml:space="preserve"> Generate Badge, GlassCard, GlowButton, GhostButton, CountUp (§7.1). Confirm a single GlassCard and a magnetic GlowButton render correctly in isolation.</w:t>
      </w:r>
    </w:p>
    <w:p>
      <w:pPr>
        <w:pStyle w:val="ListParagraph"/>
        <w:numPr>
          <w:ilvl w:val="0"/>
          <w:numId w:val="3"/>
        </w:numPr>
        <w:spacing w:after="70" w:line="270"/>
      </w:pPr>
      <w:r>
        <w:rPr>
          <w:b/>
          <w:bCs/>
        </w:rPr>
        <w:t xml:space="preserve">Sections one at a time.</w:t>
      </w:r>
      <w:r>
        <w:t xml:space="preserve"> For each section in §8, give Cursor the spec bullets + the relevant copy from the Appendix + a screenshot of that section from the prototype, and ask it to build the component. Compare against the prototype in the browser; iterate until it matches. Do not batch all sections in one prompt — one at a time keeps quality high.</w:t>
      </w:r>
    </w:p>
    <w:p>
      <w:pPr>
        <w:pStyle w:val="ListParagraph"/>
        <w:numPr>
          <w:ilvl w:val="0"/>
          <w:numId w:val="3"/>
        </w:numPr>
        <w:spacing w:after="70" w:line="270"/>
      </w:pPr>
      <w:r>
        <w:rPr>
          <w:b/>
          <w:bCs/>
        </w:rPr>
        <w:t xml:space="preserve">Wire content.</w:t>
      </w:r>
      <w:r>
        <w:t xml:space="preserve"> Move all copy into </w:t>
      </w:r>
      <w:r>
        <w:rPr>
          <w:rFonts w:ascii="Consolas" w:cs="Consolas" w:eastAsia="Consolas" w:hAnsi="Consolas"/>
          <w:color w:val="14241B"/>
          <w:sz w:val="20"/>
          <w:szCs w:val="20"/>
        </w:rPr>
        <w:t xml:space="preserve">lib/content.ts</w:t>
      </w:r>
      <w:r>
        <w:t xml:space="preserve"> and have sections import it.</w:t>
      </w:r>
    </w:p>
    <w:p>
      <w:pPr>
        <w:pStyle w:val="ListParagraph"/>
        <w:numPr>
          <w:ilvl w:val="0"/>
          <w:numId w:val="3"/>
        </w:numPr>
        <w:spacing w:after="70" w:line="270"/>
      </w:pPr>
      <w:r>
        <w:rPr>
          <w:b/>
          <w:bCs/>
        </w:rPr>
        <w:t xml:space="preserve">Responsive + a11y pass.</w:t>
      </w:r>
      <w:r>
        <w:t xml:space="preserve"> Apply §9 breakpoints and §10 accessibility, then test at 1440px, 768px, and 390px and with reduced-motion on.</w:t>
      </w:r>
    </w:p>
    <w:p>
      <w:pPr>
        <w:pStyle w:val="ListParagraph"/>
        <w:numPr>
          <w:ilvl w:val="0"/>
          <w:numId w:val="3"/>
        </w:numPr>
        <w:spacing w:after="70" w:line="270"/>
      </w:pPr>
      <w:r>
        <w:rPr>
          <w:b/>
          <w:bCs/>
        </w:rPr>
        <w:t xml:space="preserve">Apply confidentiality edits (§11)</w:t>
      </w:r>
      <w:r>
        <w:t xml:space="preserve"> and final copy review with the founder.</w:t>
      </w:r>
    </w:p>
    <w:p>
      <w:pPr>
        <w:pStyle w:val="ListParagraph"/>
        <w:numPr>
          <w:ilvl w:val="0"/>
          <w:numId w:val="3"/>
        </w:numPr>
        <w:spacing w:after="70" w:line="270"/>
      </w:pPr>
      <w:r>
        <w:rPr>
          <w:b/>
          <w:bCs/>
        </w:rPr>
        <w:t xml:space="preserve">Deploy</w:t>
      </w:r>
      <w:r>
        <w:t xml:space="preserve"> to Vercel; connect the beverseschool.com domain.</w:t>
      </w:r>
    </w:p>
    <w:p>
      <w:pPr>
        <w:pStyle w:val="Heading3"/>
      </w:pPr>
      <w:r>
        <w:t xml:space="preserve">12.1 Example Cursor prompts</w:t>
      </w:r>
    </w:p>
    <w:p>
      <w:pPr>
        <w:shd w:fill="F3F4F6" w:val="clear"/>
        <w:spacing w:after="0" w:before="80" w:line="240"/>
        <w:ind w:left="120" w:right="120"/>
      </w:pPr>
      <w:r>
        <w:rPr>
          <w:rFonts w:ascii="Consolas" w:cs="Consolas" w:eastAsia="Consolas" w:hAnsi="Consolas"/>
          <w:color w:val="14241B"/>
          <w:sz w:val="17"/>
          <w:szCs w:val="17"/>
        </w:rPr>
        <w:t xml:space="preserve"># Primitive</w:t>
      </w:r>
    </w:p>
    <w:p>
      <w:pPr>
        <w:shd w:fill="F3F4F6" w:val="clear"/>
        <w:spacing w:after="0" w:before="0" w:line="240"/>
        <w:ind w:left="120" w:right="120"/>
      </w:pPr>
      <w:r>
        <w:rPr>
          <w:rFonts w:ascii="Consolas" w:cs="Consolas" w:eastAsia="Consolas" w:hAnsi="Consolas"/>
          <w:color w:val="14241B"/>
          <w:sz w:val="17"/>
          <w:szCs w:val="17"/>
        </w:rPr>
        <w:t xml:space="preserve">"Create hooks/useMesh.ts exactly as specified in section 6.1 of</w:t>
      </w:r>
    </w:p>
    <w:p>
      <w:pPr>
        <w:shd w:fill="F3F4F6" w:val="clear"/>
        <w:spacing w:after="0" w:before="0" w:line="240"/>
        <w:ind w:left="120" w:right="120"/>
      </w:pPr>
      <w:r>
        <w:rPr>
          <w:rFonts w:ascii="Consolas" w:cs="Consolas" w:eastAsia="Consolas" w:hAnsi="Consolas"/>
          <w:color w:val="14241B"/>
          <w:sz w:val="17"/>
          <w:szCs w:val="17"/>
        </w:rPr>
        <w:t xml:space="preserve"> ARCHITECTURE.docx (paste code). Then create components/fx/MeshBackground.tsx</w:t>
      </w:r>
    </w:p>
    <w:p>
      <w:pPr>
        <w:shd w:fill="F3F4F6" w:val="clear"/>
        <w:spacing w:after="0" w:before="0" w:line="240"/>
        <w:ind w:left="120" w:right="120"/>
      </w:pPr>
      <w:r>
        <w:rPr>
          <w:rFonts w:ascii="Consolas" w:cs="Consolas" w:eastAsia="Consolas" w:hAnsi="Consolas"/>
          <w:color w:val="14241B"/>
          <w:sz w:val="17"/>
          <w:szCs w:val="17"/>
        </w:rPr>
        <w:t xml:space="preserve"> using the BLOBS config in 6.1. Do not change any numeric values."</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 A section</w:t>
      </w:r>
    </w:p>
    <w:p>
      <w:pPr>
        <w:shd w:fill="F3F4F6" w:val="clear"/>
        <w:spacing w:after="0" w:before="0" w:line="240"/>
        <w:ind w:left="120" w:right="120"/>
      </w:pPr>
      <w:r>
        <w:rPr>
          <w:rFonts w:ascii="Consolas" w:cs="Consolas" w:eastAsia="Consolas" w:hAnsi="Consolas"/>
          <w:color w:val="14241B"/>
          <w:sz w:val="17"/>
          <w:szCs w:val="17"/>
        </w:rPr>
        <w:t xml:space="preserve">"Build components/sections/Opportunity.tsx per section 8.6.</w:t>
      </w:r>
    </w:p>
    <w:p>
      <w:pPr>
        <w:shd w:fill="F3F4F6" w:val="clear"/>
        <w:spacing w:after="0" w:before="0" w:line="240"/>
        <w:ind w:left="120" w:right="120"/>
      </w:pPr>
      <w:r>
        <w:rPr>
          <w:rFonts w:ascii="Consolas" w:cs="Consolas" w:eastAsia="Consolas" w:hAnsi="Consolas"/>
          <w:color w:val="14241B"/>
          <w:sz w:val="17"/>
          <w:szCs w:val="17"/>
        </w:rPr>
        <w:t xml:space="preserve"> Use GlassCard (variant 'lead' for the right card), Badge, and Reveal.</w:t>
      </w:r>
    </w:p>
    <w:p>
      <w:pPr>
        <w:shd w:fill="F3F4F6" w:val="clear"/>
        <w:spacing w:after="0" w:before="0" w:line="240"/>
        <w:ind w:left="120" w:right="120"/>
      </w:pPr>
      <w:r>
        <w:rPr>
          <w:rFonts w:ascii="Consolas" w:cs="Consolas" w:eastAsia="Consolas" w:hAnsi="Consolas"/>
          <w:color w:val="14241B"/>
          <w:sz w:val="17"/>
          <w:szCs w:val="17"/>
        </w:rPr>
        <w:t xml:space="preserve"> Copy text from lib/content.ts (opportunity). Match the attached</w:t>
      </w:r>
    </w:p>
    <w:p>
      <w:pPr>
        <w:shd w:fill="F3F4F6" w:val="clear"/>
        <w:spacing w:after="0" w:before="0" w:line="240"/>
        <w:ind w:left="120" w:right="120"/>
      </w:pPr>
      <w:r>
        <w:rPr>
          <w:rFonts w:ascii="Consolas" w:cs="Consolas" w:eastAsia="Consolas" w:hAnsi="Consolas"/>
          <w:color w:val="14241B"/>
          <w:sz w:val="17"/>
          <w:szCs w:val="17"/>
        </w:rPr>
        <w:t xml:space="preserve"> screenshot from /reference/beverse_flux_dark_full.html — two mirrored</w:t>
      </w:r>
    </w:p>
    <w:p>
      <w:pPr>
        <w:shd w:fill="F3F4F6" w:val="clear"/>
        <w:spacing w:after="0" w:before="0" w:line="240"/>
        <w:ind w:left="120" w:right="120"/>
      </w:pPr>
      <w:r>
        <w:rPr>
          <w:rFonts w:ascii="Consolas" w:cs="Consolas" w:eastAsia="Consolas" w:hAnsi="Consolas"/>
          <w:color w:val="14241B"/>
          <w:sz w:val="17"/>
          <w:szCs w:val="17"/>
        </w:rPr>
        <w:t xml:space="preserve"> cards, left neutral, right green-tinted with glow and a NEW PATH pill."</w:t>
      </w:r>
    </w:p>
    <w:p>
      <w:pPr>
        <w:shd w:fill="F3F4F6" w:val="clear"/>
        <w:spacing w:after="0" w:before="0" w:line="240"/>
        <w:ind w:left="120" w:right="120"/>
      </w:pPr>
      <w:r>
        <w:rPr>
          <w:rFonts w:ascii="Consolas" w:cs="Consolas" w:eastAsia="Consolas" w:hAnsi="Consolas"/>
          <w:color w:val="14241B"/>
          <w:sz w:val="17"/>
          <w:szCs w:val="17"/>
        </w:rPr>
        <w:t xml:space="preserve"> </w:t>
      </w:r>
    </w:p>
    <w:p>
      <w:pPr>
        <w:shd w:fill="F3F4F6" w:val="clear"/>
        <w:spacing w:after="0" w:before="0" w:line="240"/>
        <w:ind w:left="120" w:right="120"/>
      </w:pPr>
      <w:r>
        <w:rPr>
          <w:rFonts w:ascii="Consolas" w:cs="Consolas" w:eastAsia="Consolas" w:hAnsi="Consolas"/>
          <w:color w:val="14241B"/>
          <w:sz w:val="17"/>
          <w:szCs w:val="17"/>
        </w:rPr>
        <w:t xml:space="preserve"># Fix loop</w:t>
      </w:r>
    </w:p>
    <w:p>
      <w:pPr>
        <w:shd w:fill="F3F4F6" w:val="clear"/>
        <w:spacing w:after="0" w:before="0" w:line="240"/>
        <w:ind w:left="120" w:right="120"/>
      </w:pPr>
      <w:r>
        <w:rPr>
          <w:rFonts w:ascii="Consolas" w:cs="Consolas" w:eastAsia="Consolas" w:hAnsi="Consolas"/>
          <w:color w:val="14241B"/>
          <w:sz w:val="17"/>
          <w:szCs w:val="17"/>
        </w:rPr>
        <w:t xml:space="preserve">"Compare this section to the prototype screenshot. The leadership card's</w:t>
      </w:r>
    </w:p>
    <w:p>
      <w:pPr>
        <w:shd w:fill="F3F4F6" w:val="clear"/>
        <w:spacing w:after="0" w:before="0" w:line="240"/>
        <w:ind w:left="120" w:right="120"/>
      </w:pPr>
      <w:r>
        <w:rPr>
          <w:rFonts w:ascii="Consolas" w:cs="Consolas" w:eastAsia="Consolas" w:hAnsi="Consolas"/>
          <w:color w:val="14241B"/>
          <w:sz w:val="17"/>
          <w:szCs w:val="17"/>
        </w:rPr>
        <w:t xml:space="preserve"> glow is too strong and the salary figure should be lime (var(--lime)).</w:t>
      </w:r>
    </w:p>
    <w:p>
      <w:pPr>
        <w:shd w:fill="F3F4F6" w:val="clear"/>
        <w:spacing w:after="80" w:before="0" w:line="240"/>
        <w:ind w:left="120" w:right="120"/>
      </w:pPr>
      <w:r>
        <w:rPr>
          <w:rFonts w:ascii="Consolas" w:cs="Consolas" w:eastAsia="Consolas" w:hAnsi="Consolas"/>
          <w:color w:val="14241B"/>
          <w:sz w:val="17"/>
          <w:szCs w:val="17"/>
        </w:rPr>
        <w:t xml:space="preserve"> Adjust to match."</w:t>
      </w:r>
    </w:p>
    <w:p>
      <w:pPr>
        <w:pStyle w:val="Heading1"/>
      </w:pPr>
      <w:r>
        <w:t xml:space="preserve">13. Dependencies, Build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Package</w:t>
            </w:r>
          </w:p>
        </w:tc>
        <w:tc>
          <w:tcPr>
            <w:tcW w:type="dxa" w:w="5960"/>
            <w:tcBorders>
              <w:top w:val="single" w:color="D0D4D8" w:sz="1"/>
              <w:left w:val="single" w:color="D0D4D8" w:sz="1"/>
              <w:bottom w:val="single" w:color="D0D4D8" w:sz="1"/>
              <w:right w:val="single" w:color="D0D4D8" w:sz="1"/>
            </w:tcBorders>
            <w:shd w:fill="0B1E2D" w:val="clear"/>
            <w:tcMar>
              <w:top w:type="dxa" w:w="60"/>
              <w:left w:type="dxa" w:w="110"/>
              <w:bottom w:type="dxa" w:w="60"/>
              <w:right w:type="dxa" w:w="110"/>
            </w:tcMar>
          </w:tcPr>
          <w:p>
            <w:r>
              <w:rPr>
                <w:b/>
                <w:bCs/>
                <w:color w:val="FFFFFF"/>
                <w:sz w:val="19"/>
                <w:szCs w:val="19"/>
              </w:rPr>
              <w:t xml:space="preserve">Use</w:t>
            </w:r>
          </w:p>
        </w:tc>
      </w:tr>
      <w:tr>
        <w:tc>
          <w:tcPr>
            <w:tcW w:type="dxa" w:w="34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next, react, react-dom</w:t>
            </w:r>
          </w:p>
        </w:tc>
        <w:tc>
          <w:tcPr>
            <w:tcW w:type="dxa" w:w="59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Framework + runtime</w:t>
            </w:r>
          </w:p>
        </w:tc>
      </w:tr>
      <w:tr>
        <w:tc>
          <w:tcPr>
            <w:tcW w:type="dxa" w:w="34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typescript, @types/react, @types/node</w:t>
            </w:r>
          </w:p>
        </w:tc>
        <w:tc>
          <w:tcPr>
            <w:tcW w:type="dxa" w:w="59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Types</w:t>
            </w:r>
          </w:p>
        </w:tc>
      </w:tr>
      <w:tr>
        <w:tc>
          <w:tcPr>
            <w:tcW w:type="dxa" w:w="340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tailwindcss, postcss, autoprefixer</w:t>
            </w:r>
          </w:p>
        </w:tc>
        <w:tc>
          <w:tcPr>
            <w:tcW w:type="dxa" w:w="5960"/>
            <w:tcBorders>
              <w:top w:val="single" w:color="D0D4D8" w:sz="1"/>
              <w:left w:val="single" w:color="D0D4D8" w:sz="1"/>
              <w:bottom w:val="single" w:color="D0D4D8" w:sz="1"/>
              <w:right w:val="single" w:color="D0D4D8" w:sz="1"/>
            </w:tcBorders>
            <w:shd w:fill="FFFFFF" w:val="clear"/>
            <w:tcMar>
              <w:top w:type="dxa" w:w="55"/>
              <w:left w:type="dxa" w:w="110"/>
              <w:bottom w:type="dxa" w:w="55"/>
              <w:right w:type="dxa" w:w="110"/>
            </w:tcMar>
          </w:tcPr>
          <w:p>
            <w:r>
              <w:rPr>
                <w:sz w:val="19"/>
                <w:szCs w:val="19"/>
              </w:rPr>
              <w:t xml:space="preserve">Styling utilities</w:t>
            </w:r>
          </w:p>
        </w:tc>
      </w:tr>
      <w:tr>
        <w:tc>
          <w:tcPr>
            <w:tcW w:type="dxa" w:w="340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(next/font is built into Next)</w:t>
            </w:r>
          </w:p>
        </w:tc>
        <w:tc>
          <w:tcPr>
            <w:tcW w:type="dxa" w:w="5960"/>
            <w:tcBorders>
              <w:top w:val="single" w:color="D0D4D8" w:sz="1"/>
              <w:left w:val="single" w:color="D0D4D8" w:sz="1"/>
              <w:bottom w:val="single" w:color="D0D4D8" w:sz="1"/>
              <w:right w:val="single" w:color="D0D4D8" w:sz="1"/>
            </w:tcBorders>
            <w:shd w:fill="F6F7F9" w:val="clear"/>
            <w:tcMar>
              <w:top w:type="dxa" w:w="55"/>
              <w:left w:type="dxa" w:w="110"/>
              <w:bottom w:type="dxa" w:w="55"/>
              <w:right w:type="dxa" w:w="110"/>
            </w:tcMar>
          </w:tcPr>
          <w:p>
            <w:r>
              <w:rPr>
                <w:sz w:val="19"/>
                <w:szCs w:val="19"/>
              </w:rPr>
              <w:t xml:space="preserve">Fonts — no extra package</w:t>
            </w:r>
          </w:p>
        </w:tc>
      </w:tr>
    </w:tbl>
    <w:p>
      <w:pPr>
        <w:spacing w:after="80"/>
      </w:pPr>
      <w:r>
        <w:t xml:space="preserve"/>
      </w:r>
    </w:p>
    <w:p>
      <w:pPr>
        <w:pStyle w:val="ListParagraph"/>
        <w:numPr>
          <w:ilvl w:val="0"/>
          <w:numId w:val="2"/>
        </w:numPr>
        <w:spacing w:after="70" w:line="270"/>
      </w:pPr>
      <w:r>
        <w:rPr>
          <w:rFonts w:ascii="Consolas" w:cs="Consolas" w:eastAsia="Consolas" w:hAnsi="Consolas"/>
          <w:color w:val="14241B"/>
          <w:sz w:val="20"/>
          <w:szCs w:val="20"/>
        </w:rPr>
        <w:t xml:space="preserve">npm run dev</w:t>
      </w:r>
      <w:r>
        <w:t xml:space="preserve"> for local; </w:t>
      </w:r>
      <w:r>
        <w:rPr>
          <w:rFonts w:ascii="Consolas" w:cs="Consolas" w:eastAsia="Consolas" w:hAnsi="Consolas"/>
          <w:color w:val="14241B"/>
          <w:sz w:val="20"/>
          <w:szCs w:val="20"/>
        </w:rPr>
        <w:t xml:space="preserve">npm run build &amp;&amp; npm start</w:t>
      </w:r>
      <w:r>
        <w:t xml:space="preserve"> for production preview.</w:t>
      </w:r>
    </w:p>
    <w:p>
      <w:pPr>
        <w:pStyle w:val="ListParagraph"/>
        <w:numPr>
          <w:ilvl w:val="0"/>
          <w:numId w:val="2"/>
        </w:numPr>
        <w:spacing w:after="70" w:line="270"/>
      </w:pPr>
      <w:r>
        <w:t xml:space="preserve">Deploy by importing the Git repo into Vercel — zero config for Next.js. Add the custom domain beverseschool.com and the email/analytics keys as environment variables if used.</w:t>
      </w:r>
    </w:p>
    <w:p>
      <w:pPr>
        <w:pStyle w:val="ListParagraph"/>
        <w:numPr>
          <w:ilvl w:val="0"/>
          <w:numId w:val="2"/>
        </w:numPr>
        <w:spacing w:after="70" w:line="270"/>
      </w:pPr>
      <w:r>
        <w:t xml:space="preserve">No backend is required for v1. The Apply / waitlist buttons can link to a form (Tally/Typeform/Google Form) or a simple </w:t>
      </w:r>
      <w:r>
        <w:rPr>
          <w:rFonts w:ascii="Consolas" w:cs="Consolas" w:eastAsia="Consolas" w:hAnsi="Consolas"/>
          <w:color w:val="14241B"/>
          <w:sz w:val="20"/>
          <w:szCs w:val="20"/>
        </w:rPr>
        <w:t xml:space="preserve">/apply</w:t>
      </w:r>
      <w:r>
        <w:t xml:space="preserve"> route later; wire them to real URLs before launch.</w:t>
      </w:r>
    </w:p>
    <w:p>
      <w:r>
        <w:br w:type="page"/>
      </w:r>
    </w:p>
    <w:p>
      <w:pPr>
        <w:pStyle w:val="Heading1"/>
      </w:pPr>
      <w:r>
        <w:t xml:space="preserve">Appendix A — Full Copy Deck</w:t>
      </w:r>
    </w:p>
    <w:p>
      <w:pPr>
        <w:spacing w:after="140" w:line="276"/>
      </w:pPr>
      <w:r>
        <w:t xml:space="preserve">Seed </w:t>
      </w:r>
      <w:r>
        <w:rPr>
          <w:rFonts w:ascii="Consolas" w:cs="Consolas" w:eastAsia="Consolas" w:hAnsi="Consolas"/>
          <w:color w:val="14241B"/>
          <w:sz w:val="20"/>
          <w:szCs w:val="20"/>
        </w:rPr>
        <w:t xml:space="preserve">lib/content.ts</w:t>
      </w:r>
      <w:r>
        <w:t xml:space="preserve"> with this. Curly quotes and the ₹ symbol are intentional. Em dashes are —.</w:t>
      </w:r>
    </w:p>
    <w:p>
      <w:pPr>
        <w:pStyle w:val="Heading3"/>
      </w:pPr>
      <w:r>
        <w:t xml:space="preserve">Nav</w:t>
      </w:r>
    </w:p>
    <w:p>
      <w:pPr>
        <w:pStyle w:val="ListParagraph"/>
        <w:numPr>
          <w:ilvl w:val="0"/>
          <w:numId w:val="2"/>
        </w:numPr>
        <w:spacing w:after="70" w:line="270"/>
      </w:pPr>
      <w:r>
        <w:t xml:space="preserve">Links: Why · Programme · Tracks · Mentors · Beverse ONE</w:t>
      </w:r>
    </w:p>
    <w:p>
      <w:pPr>
        <w:pStyle w:val="ListParagraph"/>
        <w:numPr>
          <w:ilvl w:val="0"/>
          <w:numId w:val="2"/>
        </w:numPr>
        <w:spacing w:after="70" w:line="270"/>
      </w:pPr>
      <w:r>
        <w:t xml:space="preserve">Buttons: Log in · Apply for Cohort 1 (mobile: Apply)</w:t>
      </w:r>
    </w:p>
    <w:p>
      <w:pPr>
        <w:pStyle w:val="Heading3"/>
      </w:pPr>
      <w:r>
        <w:t xml:space="preserve">Hero</w:t>
      </w:r>
    </w:p>
    <w:p>
      <w:pPr>
        <w:pStyle w:val="ListParagraph"/>
        <w:numPr>
          <w:ilvl w:val="0"/>
          <w:numId w:val="2"/>
        </w:numPr>
        <w:spacing w:after="70" w:line="270"/>
      </w:pPr>
      <w:r>
        <w:t xml:space="preserve">Badge: India’s first diagnostic leadership finishing school</w:t>
      </w:r>
    </w:p>
    <w:p>
      <w:pPr>
        <w:pStyle w:val="ListParagraph"/>
        <w:numPr>
          <w:ilvl w:val="0"/>
          <w:numId w:val="2"/>
        </w:numPr>
        <w:spacing w:after="70" w:line="270"/>
      </w:pPr>
      <w:r>
        <w:t xml:space="preserve">H1: Turn your diagnostic degree into a [leadership career].</w:t>
      </w:r>
    </w:p>
    <w:p>
      <w:pPr>
        <w:pStyle w:val="ListParagraph"/>
        <w:numPr>
          <w:ilvl w:val="0"/>
          <w:numId w:val="2"/>
        </w:numPr>
        <w:spacing w:after="70" w:line="270"/>
      </w:pPr>
      <w:r>
        <w:t xml:space="preserve">Sub: A six-month finishing school that takes diagnostic-science graduates into leadership roles across Sales, Operations, Quality, and Product Management.</w:t>
      </w:r>
    </w:p>
    <w:p>
      <w:pPr>
        <w:pStyle w:val="ListParagraph"/>
        <w:numPr>
          <w:ilvl w:val="0"/>
          <w:numId w:val="2"/>
        </w:numPr>
        <w:spacing w:after="70" w:line="270"/>
      </w:pPr>
      <w:r>
        <w:t xml:space="preserve">CTAs: Apply for Cohort 1 · See how it works</w:t>
      </w:r>
    </w:p>
    <w:p>
      <w:pPr>
        <w:pStyle w:val="ListParagraph"/>
        <w:numPr>
          <w:ilvl w:val="0"/>
          <w:numId w:val="2"/>
        </w:numPr>
        <w:spacing w:after="70" w:line="270"/>
      </w:pPr>
      <w:r>
        <w:t xml:space="preserve">Proof: ★★★★★  Built with senior leaders from India’s diagnostic industry</w:t>
      </w:r>
    </w:p>
    <w:p>
      <w:pPr>
        <w:pStyle w:val="ListParagraph"/>
        <w:numPr>
          <w:ilvl w:val="0"/>
          <w:numId w:val="2"/>
        </w:numPr>
        <w:spacing w:after="70" w:line="270"/>
      </w:pPr>
      <w:r>
        <w:t xml:space="preserve">Panel eyebrow: The 6-month path — Title: From training to a placed career</w:t>
      </w:r>
    </w:p>
    <w:p>
      <w:pPr>
        <w:pStyle w:val="ListParagraph"/>
        <w:numPr>
          <w:ilvl w:val="0"/>
          <w:numId w:val="2"/>
        </w:numPr>
        <w:spacing w:after="70" w:line="270"/>
      </w:pPr>
      <w:r>
        <w:t xml:space="preserve">Panel rows: Months 1–3 — In-person cohort training (Industry-designed curriculum); Months 4–6 — Full-time internship (At a partner diagnostic company); On completion — Placed in leadership (With full placement support) [No ceiling]</w:t>
      </w:r>
    </w:p>
    <w:p>
      <w:pPr>
        <w:pStyle w:val="ListParagraph"/>
        <w:numPr>
          <w:ilvl w:val="0"/>
          <w:numId w:val="2"/>
        </w:numPr>
        <w:spacing w:after="70" w:line="270"/>
      </w:pPr>
      <w:r>
        <w:t xml:space="preserve">Panel footer: Cohort 1 · 25 seats · Bengaluru · Q4 2026</w:t>
      </w:r>
    </w:p>
    <w:p>
      <w:pPr>
        <w:pStyle w:val="ListParagraph"/>
        <w:numPr>
          <w:ilvl w:val="0"/>
          <w:numId w:val="2"/>
        </w:numPr>
        <w:spacing w:after="70" w:line="270"/>
      </w:pPr>
      <w:r>
        <w:t xml:space="preserve">Stat bar: 6 months (Training + internship) · 4 tracks (Leadership specialisations) · 25 seats (One focused cohort) · Bengaluru (In-person campus)</w:t>
      </w:r>
    </w:p>
    <w:p>
      <w:pPr>
        <w:pStyle w:val="Heading3"/>
      </w:pPr>
      <w:r>
        <w:t xml:space="preserve">Trust strip</w:t>
      </w:r>
    </w:p>
    <w:p>
      <w:pPr>
        <w:pStyle w:val="ListParagraph"/>
        <w:numPr>
          <w:ilvl w:val="0"/>
          <w:numId w:val="2"/>
        </w:numPr>
        <w:spacing w:after="70" w:line="270"/>
      </w:pPr>
      <w:r>
        <w:t xml:space="preserve">Label: Trained for the companies shaping Indian diagnostics</w:t>
      </w:r>
    </w:p>
    <w:p>
      <w:pPr>
        <w:pStyle w:val="ListParagraph"/>
        <w:numPr>
          <w:ilvl w:val="0"/>
          <w:numId w:val="2"/>
        </w:numPr>
        <w:spacing w:after="70" w:line="270"/>
      </w:pPr>
      <w:r>
        <w:t xml:space="preserve">Chips: Diagnostic Labs · IVD Companies · Pathology Networks · Imaging Chains · Healthcare Brands</w:t>
      </w:r>
    </w:p>
    <w:p>
      <w:pPr>
        <w:pStyle w:val="Heading3"/>
      </w:pPr>
      <w:r>
        <w:t xml:space="preserve">The Gap</w:t>
      </w:r>
    </w:p>
    <w:p>
      <w:pPr>
        <w:pStyle w:val="ListParagraph"/>
        <w:numPr>
          <w:ilvl w:val="0"/>
          <w:numId w:val="2"/>
        </w:numPr>
        <w:spacing w:after="70" w:line="270"/>
      </w:pPr>
      <w:r>
        <w:t xml:space="preserve">Badge: The gap we close</w:t>
      </w:r>
    </w:p>
    <w:p>
      <w:pPr>
        <w:pStyle w:val="ListParagraph"/>
        <w:numPr>
          <w:ilvl w:val="0"/>
          <w:numId w:val="2"/>
        </w:numPr>
        <w:spacing w:after="70" w:line="270"/>
      </w:pPr>
      <w:r>
        <w:t xml:space="preserve">H2: Years of expertise. A career that rarely rewards it.</w:t>
      </w:r>
    </w:p>
    <w:p>
      <w:pPr>
        <w:pStyle w:val="ListParagraph"/>
        <w:numPr>
          <w:ilvl w:val="0"/>
          <w:numId w:val="2"/>
        </w:numPr>
        <w:spacing w:after="70" w:line="270"/>
      </w:pPr>
      <w:r>
        <w:t xml:space="preserve">Sub: Diagnostic graduates hold deep clinical knowledge — yet the clinical salary ladder stops early. The leadership roles that need that knowledge sit just out of reach.</w:t>
      </w:r>
    </w:p>
    <w:p>
      <w:pPr>
        <w:pStyle w:val="ListParagraph"/>
        <w:numPr>
          <w:ilvl w:val="0"/>
          <w:numId w:val="2"/>
        </w:numPr>
        <w:spacing w:after="70" w:line="270"/>
      </w:pPr>
      <w:r>
        <w:t xml:space="preserve">Card “The graduate”: ₹5–10L — Spent on a 3–4 year diagnostic-science degree; ₹1.5–2 LPA — Starting clinical salary after graduating; ₹3–3.5 LPA — Where the salary still sits after ten years</w:t>
      </w:r>
    </w:p>
    <w:p>
      <w:pPr>
        <w:pStyle w:val="ListParagraph"/>
        <w:numPr>
          <w:ilvl w:val="0"/>
          <w:numId w:val="2"/>
        </w:numPr>
        <w:spacing w:after="70" w:line="270"/>
      </w:pPr>
      <w:r>
        <w:t xml:space="preserve">Card “The industry”: 15–20% — Annual growth across Indian diagnostics; Unmet — Leadership roles that need people who know the science; Untapped — Graduates already hold the domain knowledge these roles demand</w:t>
      </w:r>
    </w:p>
    <w:p>
      <w:pPr>
        <w:pStyle w:val="ListParagraph"/>
        <w:numPr>
          <w:ilvl w:val="0"/>
          <w:numId w:val="2"/>
        </w:numPr>
        <w:spacing w:after="70" w:line="270"/>
      </w:pPr>
      <w:r>
        <w:t xml:space="preserve">Bridge: The knowledge is already there. Beverse School builds the one thing missing — [how to lead with it.]</w:t>
      </w:r>
    </w:p>
    <w:p>
      <w:pPr>
        <w:pStyle w:val="Heading3"/>
      </w:pPr>
      <w:r>
        <w:t xml:space="preserve">How it works (apply §11 rename)</w:t>
      </w:r>
    </w:p>
    <w:p>
      <w:pPr>
        <w:pStyle w:val="ListParagraph"/>
        <w:numPr>
          <w:ilvl w:val="0"/>
          <w:numId w:val="2"/>
        </w:numPr>
        <w:spacing w:after="70" w:line="270"/>
      </w:pPr>
      <w:r>
        <w:t xml:space="preserve">Badge: How it works — H2: Four stages, from the right fit to a placed career. — Sub: One clear path. Three months building skills, three months proving them inside a real diagnostic company.</w:t>
      </w:r>
    </w:p>
    <w:p>
      <w:pPr>
        <w:pStyle w:val="ListParagraph"/>
        <w:numPr>
          <w:ilvl w:val="0"/>
          <w:numId w:val="2"/>
        </w:numPr>
        <w:spacing w:after="70" w:line="270"/>
      </w:pPr>
      <w:r>
        <w:t xml:space="preserve">1 Find the fit — Strengths match — A structured assessment maps your strengths to the right specialisation — so you lead where you are strongest.</w:t>
      </w:r>
    </w:p>
    <w:p>
      <w:pPr>
        <w:pStyle w:val="ListParagraph"/>
        <w:numPr>
          <w:ilvl w:val="0"/>
          <w:numId w:val="2"/>
        </w:numPr>
        <w:spacing w:after="70" w:line="270"/>
      </w:pPr>
      <w:r>
        <w:t xml:space="preserve">2 Build the skills — 3-month cohort — An industry-designed, in-person curriculum. A full foundation across the diagnostic business, then depth in your track.</w:t>
      </w:r>
    </w:p>
    <w:p>
      <w:pPr>
        <w:pStyle w:val="ListParagraph"/>
        <w:numPr>
          <w:ilvl w:val="0"/>
          <w:numId w:val="2"/>
        </w:numPr>
        <w:spacing w:after="70" w:line="270"/>
      </w:pPr>
      <w:r>
        <w:t xml:space="preserve">3 Prove the value — 3-month internship — A full-time role at a partner diagnostic company in your specialisation. Real experience before your first leadership job.</w:t>
      </w:r>
    </w:p>
    <w:p>
      <w:pPr>
        <w:pStyle w:val="ListParagraph"/>
        <w:numPr>
          <w:ilvl w:val="0"/>
          <w:numId w:val="2"/>
        </w:numPr>
        <w:spacing w:after="70" w:line="270"/>
      </w:pPr>
      <w:r>
        <w:t xml:space="preserve">4 Launch the career — Placement support — Dedicated placement officers and a pan-India network work with you until you are placed — in your city and your track.</w:t>
      </w:r>
    </w:p>
    <w:p>
      <w:pPr>
        <w:pStyle w:val="Heading3"/>
      </w:pPr>
      <w:r>
        <w:t xml:space="preserve">The Opportunity</w:t>
      </w:r>
    </w:p>
    <w:p>
      <w:pPr>
        <w:pStyle w:val="ListParagraph"/>
        <w:numPr>
          <w:ilvl w:val="0"/>
          <w:numId w:val="2"/>
        </w:numPr>
        <w:spacing w:after="70" w:line="270"/>
      </w:pPr>
      <w:r>
        <w:t xml:space="preserve">Badge: The opportunity — H2: The leadership track diagnostics never had.</w:t>
      </w:r>
    </w:p>
    <w:p>
      <w:pPr>
        <w:pStyle w:val="ListParagraph"/>
        <w:numPr>
          <w:ilvl w:val="0"/>
          <w:numId w:val="2"/>
        </w:numPr>
        <w:spacing w:after="70" w:line="270"/>
      </w:pPr>
      <w:r>
        <w:t xml:space="preserve">Sub: Clinical work is essential, respected, and the foundation of everything in diagnostics — and for many, it’s the right career. But it isn’t the only one. For those who want to grow into leadership, Beverse School opens a path that simply didn’t exist before.</w:t>
      </w:r>
    </w:p>
    <w:p>
      <w:pPr>
        <w:pStyle w:val="ListParagraph"/>
        <w:numPr>
          <w:ilvl w:val="0"/>
          <w:numId w:val="2"/>
        </w:numPr>
        <w:spacing w:after="70" w:line="270"/>
      </w:pPr>
      <w:r>
        <w:t xml:space="preserve">Caption: Two paths for your expertise. One has a ceiling — one doesn’t.</w:t>
      </w:r>
    </w:p>
    <w:p>
      <w:pPr>
        <w:pStyle w:val="ListParagraph"/>
        <w:numPr>
          <w:ilvl w:val="0"/>
          <w:numId w:val="2"/>
        </w:numPr>
        <w:spacing w:after="70" w:line="270"/>
      </w:pPr>
      <w:r>
        <w:t xml:space="preserve">Clinical path — A respected, stable career — Vital work that diagnostics depends on — but with limited room to climb. Rows: Mostly one designation (You stay a Lab Technician for much of your career); ₹1.5–4 LPA (A salary that plateaus, even with years of experience); A ceiling on how far you go (Few routes into senior or leadership roles).</w:t>
      </w:r>
    </w:p>
    <w:p>
      <w:pPr>
        <w:pStyle w:val="ListParagraph"/>
        <w:numPr>
          <w:ilvl w:val="0"/>
          <w:numId w:val="2"/>
        </w:numPr>
        <w:spacing w:after="70" w:line="270"/>
      </w:pPr>
      <w:r>
        <w:t xml:space="preserve">Leadership path [NEW PATH] — Lead the business of diagnostics — Step into management — and keep rising, with your expertise as your edge. Rows: Senior management roles (Grow into Director, General Manager, COO, even CEO); ₹5–25 LPA+ (A major jump at entry — and it keeps climbing with seniority); No growth ceiling (Your career keeps rising as far as you take it).</w:t>
      </w:r>
    </w:p>
    <w:p>
      <w:pPr>
        <w:pStyle w:val="ListParagraph"/>
        <w:numPr>
          <w:ilvl w:val="0"/>
          <w:numId w:val="2"/>
        </w:numPr>
        <w:spacing w:after="70" w:line="270"/>
      </w:pPr>
      <w:r>
        <w:t xml:space="preserve">Closing: For those who want more — [the growth a clinical path alone can’t offer.]</w:t>
      </w:r>
    </w:p>
    <w:p>
      <w:pPr>
        <w:pStyle w:val="Heading3"/>
      </w:pPr>
      <w:r>
        <w:t xml:space="preserve">Tracks</w:t>
      </w:r>
    </w:p>
    <w:p>
      <w:pPr>
        <w:pStyle w:val="ListParagraph"/>
        <w:numPr>
          <w:ilvl w:val="0"/>
          <w:numId w:val="2"/>
        </w:numPr>
        <w:spacing w:after="70" w:line="270"/>
      </w:pPr>
      <w:r>
        <w:t xml:space="preserve">Badge: Leadership tracks — H2: One foundation. Four ways to lead. — Sub: Everyone builds a complete understanding of the diagnostic business — then goes deep in the track matched to their strengths.</w:t>
      </w:r>
    </w:p>
    <w:p>
      <w:pPr>
        <w:pStyle w:val="ListParagraph"/>
        <w:numPr>
          <w:ilvl w:val="0"/>
          <w:numId w:val="2"/>
        </w:numPr>
        <w:spacing w:after="70" w:line="270"/>
      </w:pPr>
      <w:r>
        <w:t xml:space="preserve">Sales Leadership — Drive revenue across diagnostic product lines. Build the territory strategy, the B2B relationships, and the clinical fluency that earns trust with lab directors and pathologists. Grows into: Regional Sales Manager → Sales Director. Skills: Territory &amp; account strategy; B2B relationship management; Clinical product positioning; Diagnostic sales metrics.</w:t>
      </w:r>
    </w:p>
    <w:p>
      <w:pPr>
        <w:pStyle w:val="ListParagraph"/>
        <w:numPr>
          <w:ilvl w:val="0"/>
          <w:numId w:val="2"/>
        </w:numPr>
        <w:spacing w:after="70" w:line="270"/>
      </w:pPr>
      <w:r>
        <w:t xml:space="preserve">Operations Leadership — Run the engine room. Manage lab workflows, resource planning, and operational efficiency across diagnostic networks — the backbone of every high-performing organisation. Grows into: Operations Manager → Operations Head / COO. Skills: Lab workflow &amp; TAT management; Resource &amp; capacity planning; SOP development; Cost &amp; efficiency control.</w:t>
      </w:r>
    </w:p>
    <w:p>
      <w:pPr>
        <w:pStyle w:val="ListParagraph"/>
        <w:numPr>
          <w:ilvl w:val="0"/>
          <w:numId w:val="2"/>
        </w:numPr>
        <w:spacing w:after="70" w:line="270"/>
      </w:pPr>
      <w:r>
        <w:t xml:space="preserve">Quality Assurance — Lead quality systems, accreditation, and regulatory compliance. The function that keeps diagnostic companies trusted, audit-ready, and ahead of standards. Grows into: QA Lead → Head of Quality &amp; Compliance. Skills: NABL &amp; ISO frameworks; Internal audit preparation; Quality KPI management; Corrective action protocols.</w:t>
      </w:r>
    </w:p>
    <w:p>
      <w:pPr>
        <w:pStyle w:val="ListParagraph"/>
        <w:numPr>
          <w:ilvl w:val="0"/>
          <w:numId w:val="2"/>
        </w:numPr>
        <w:spacing w:after="70" w:line="270"/>
      </w:pPr>
      <w:r>
        <w:t xml:space="preserve">Product Management — Shape diagnostic and IVD product strategy, manage lifecycles, and bridge the clinical and commercial sides of the business — the fastest-growing role in the industry. Grows into: Product Manager → Head of Product. Skills: Product positioning &amp; strategy; Market &amp; competitor analysis; IVD application training; Commercial launch frameworks.</w:t>
      </w:r>
    </w:p>
    <w:p>
      <w:pPr>
        <w:pStyle w:val="Heading3"/>
      </w:pPr>
      <w:r>
        <w:t xml:space="preserve">Who it is for</w:t>
      </w:r>
    </w:p>
    <w:p>
      <w:pPr>
        <w:pStyle w:val="ListParagraph"/>
        <w:numPr>
          <w:ilvl w:val="0"/>
          <w:numId w:val="2"/>
        </w:numPr>
        <w:spacing w:after="70" w:line="270"/>
      </w:pPr>
      <w:r>
        <w:t xml:space="preserve">Badge: Who it is for — H2: Built for diagnostic graduates ready to lead.</w:t>
      </w:r>
    </w:p>
    <w:p>
      <w:pPr>
        <w:pStyle w:val="ListParagraph"/>
        <w:numPr>
          <w:ilvl w:val="0"/>
          <w:numId w:val="2"/>
        </w:numPr>
        <w:spacing w:after="70" w:line="270"/>
      </w:pPr>
      <w:r>
        <w:t xml:space="preserve">Final-year students — About to graduate into a clinical role. Begin in leadership instead of spending years waiting for it.</w:t>
      </w:r>
    </w:p>
    <w:p>
      <w:pPr>
        <w:pStyle w:val="ListParagraph"/>
        <w:numPr>
          <w:ilvl w:val="0"/>
          <w:numId w:val="2"/>
        </w:numPr>
        <w:spacing w:after="70" w:line="270"/>
      </w:pPr>
      <w:r>
        <w:t xml:space="preserve">Recent graduates — You have the degree and you already sense the ceiling. This is the structured path you have been looking for.</w:t>
      </w:r>
    </w:p>
    <w:p>
      <w:pPr>
        <w:pStyle w:val="ListParagraph"/>
        <w:numPr>
          <w:ilvl w:val="0"/>
          <w:numId w:val="2"/>
        </w:numPr>
        <w:spacing w:after="70" w:line="270"/>
      </w:pPr>
      <w:r>
        <w:t xml:space="preserve">Working professionals — Experienced and ready to move. The programme is full-time and in person — for those prepared to commit fully.</w:t>
      </w:r>
    </w:p>
    <w:p>
      <w:pPr>
        <w:pStyle w:val="ListParagraph"/>
        <w:numPr>
          <w:ilvl w:val="0"/>
          <w:numId w:val="2"/>
        </w:numPr>
        <w:spacing w:after="70" w:line="270"/>
      </w:pPr>
      <w:r>
        <w:t xml:space="preserve">Eligibility (reworded per §11): BSc MLT or postgraduate equivalent in diagnostic science. All specialisations welcome — your leadership track is matched to your strengths, not your prior subject.</w:t>
      </w:r>
    </w:p>
    <w:p>
      <w:pPr>
        <w:pStyle w:val="Heading3"/>
      </w:pPr>
      <w:r>
        <w:t xml:space="preserve">Mentors</w:t>
      </w:r>
    </w:p>
    <w:p>
      <w:pPr>
        <w:pStyle w:val="ListParagraph"/>
        <w:numPr>
          <w:ilvl w:val="0"/>
          <w:numId w:val="2"/>
        </w:numPr>
        <w:spacing w:after="70" w:line="270"/>
      </w:pPr>
      <w:r>
        <w:t xml:space="preserve">Badge: Who teaches here — H2: Shaped by people who lead the industry today. — Sub: Every session is delivered by senior professionals currently working in diagnostic leadership — not academics, not generic trainers.</w:t>
      </w:r>
    </w:p>
    <w:p>
      <w:pPr>
        <w:pStyle w:val="ListParagraph"/>
        <w:numPr>
          <w:ilvl w:val="0"/>
          <w:numId w:val="2"/>
        </w:numPr>
        <w:spacing w:after="70" w:line="270"/>
      </w:pPr>
      <w:r>
        <w:t xml:space="preserve">Card (x2): Being announced — Senior Diagnostic Leader — placeholder copy (advisory board being confirmed / each adviser co-designs the curriculum and mentors students).</w:t>
      </w:r>
    </w:p>
    <w:p>
      <w:pPr>
        <w:pStyle w:val="ListParagraph"/>
        <w:numPr>
          <w:ilvl w:val="0"/>
          <w:numId w:val="2"/>
        </w:numPr>
        <w:spacing w:after="70" w:line="270"/>
      </w:pPr>
      <w:r>
        <w:t xml:space="preserve">Join the board — For industry leaders — Lead in diagnostics and want to shape the next generation? We’d like to talk — reach us through the details below.</w:t>
      </w:r>
    </w:p>
    <w:p>
      <w:pPr>
        <w:pStyle w:val="Heading3"/>
      </w:pPr>
      <w:r>
        <w:t xml:space="preserve">Founder</w:t>
      </w:r>
    </w:p>
    <w:p>
      <w:pPr>
        <w:pStyle w:val="ListParagraph"/>
        <w:numPr>
          <w:ilvl w:val="0"/>
          <w:numId w:val="2"/>
        </w:numPr>
        <w:spacing w:after="70" w:line="270"/>
      </w:pPr>
      <w:r>
        <w:t xml:space="preserve">Quote: “The diagnostic industry trained you. Beverse School exists to make sure that training finally gets the [career it deserves.]”</w:t>
      </w:r>
    </w:p>
    <w:p>
      <w:pPr>
        <w:pStyle w:val="ListParagraph"/>
        <w:numPr>
          <w:ilvl w:val="0"/>
          <w:numId w:val="2"/>
        </w:numPr>
        <w:spacing w:after="70" w:line="270"/>
      </w:pPr>
      <w:r>
        <w:t xml:space="preserve">Name: Brinchu Kunjumon — Founder, Beverse · A decade across Aster &amp; Apollo, India &amp; the Middle East</w:t>
      </w:r>
    </w:p>
    <w:p>
      <w:pPr>
        <w:pStyle w:val="ListParagraph"/>
        <w:numPr>
          <w:ilvl w:val="0"/>
          <w:numId w:val="2"/>
        </w:numPr>
        <w:spacing w:after="70" w:line="270"/>
      </w:pPr>
      <w:r>
        <w:t xml:space="preserve">Stats: 2016 (Teaching &amp; mentoring since) · 1,500+ (Professionals guided via Beverse Health) · 100% (Bootstrapped)</w:t>
      </w:r>
    </w:p>
    <w:p>
      <w:pPr>
        <w:pStyle w:val="Heading3"/>
      </w:pPr>
      <w:r>
        <w:t xml:space="preserve">Beverse ONE</w:t>
      </w:r>
    </w:p>
    <w:p>
      <w:pPr>
        <w:pStyle w:val="ListParagraph"/>
        <w:numPr>
          <w:ilvl w:val="0"/>
          <w:numId w:val="2"/>
        </w:numPr>
        <w:spacing w:after="70" w:line="270"/>
      </w:pPr>
      <w:r>
        <w:t xml:space="preserve">Badge: Beverse ONE — H2: The community for diagnostic leaders.</w:t>
      </w:r>
    </w:p>
    <w:p>
      <w:pPr>
        <w:pStyle w:val="ListParagraph"/>
        <w:numPr>
          <w:ilvl w:val="0"/>
          <w:numId w:val="2"/>
        </w:numPr>
        <w:spacing w:after="70" w:line="270"/>
      </w:pPr>
      <w:r>
        <w:t xml:space="preserve">Body: Not ready for the full programme? Beverse ONE is where diagnostic professionals across India connect, learn, and explore the move into leadership.</w:t>
      </w:r>
    </w:p>
    <w:p>
      <w:pPr>
        <w:pStyle w:val="ListParagraph"/>
        <w:numPr>
          <w:ilvl w:val="0"/>
          <w:numId w:val="2"/>
        </w:numPr>
        <w:spacing w:after="70" w:line="270"/>
      </w:pPr>
      <w:r>
        <w:t xml:space="preserve">CTA: Explore Beverse ONE (links to beverseone.com)</w:t>
      </w:r>
    </w:p>
    <w:p>
      <w:pPr>
        <w:pStyle w:val="ListParagraph"/>
        <w:numPr>
          <w:ilvl w:val="0"/>
          <w:numId w:val="2"/>
        </w:numPr>
        <w:spacing w:after="70" w:line="270"/>
      </w:pPr>
      <w:r>
        <w:t xml:space="preserve">Features: Networking events (Meet industry leaders in person); Masterclasses (Live sessions with senior executives); Self-paced courses (Explore tracks before you commit); Job portal (Validated diagnostic vacancies)</w:t>
      </w:r>
    </w:p>
    <w:p>
      <w:pPr>
        <w:pStyle w:val="Heading3"/>
      </w:pPr>
      <w:r>
        <w:t xml:space="preserve">Final CTA</w:t>
      </w:r>
    </w:p>
    <w:p>
      <w:pPr>
        <w:pStyle w:val="ListParagraph"/>
        <w:numPr>
          <w:ilvl w:val="0"/>
          <w:numId w:val="2"/>
        </w:numPr>
        <w:spacing w:after="70" w:line="270"/>
      </w:pPr>
      <w:r>
        <w:t xml:space="preserve">Badge: Cohort 1 · Bengaluru · 2026 — H2: Ready to lead in diagnostics?</w:t>
      </w:r>
    </w:p>
    <w:p>
      <w:pPr>
        <w:pStyle w:val="ListParagraph"/>
        <w:numPr>
          <w:ilvl w:val="0"/>
          <w:numId w:val="2"/>
        </w:numPr>
        <w:spacing w:after="70" w:line="270"/>
      </w:pPr>
      <w:r>
        <w:t xml:space="preserve">Sub: Applications for the first cohort are open. Twenty-five seats. One focused intake.</w:t>
      </w:r>
    </w:p>
    <w:p>
      <w:pPr>
        <w:pStyle w:val="ListParagraph"/>
        <w:numPr>
          <w:ilvl w:val="0"/>
          <w:numId w:val="2"/>
        </w:numPr>
        <w:spacing w:after="70" w:line="270"/>
      </w:pPr>
      <w:r>
        <w:t xml:space="preserve">CTAs: Apply for Cohort 1 · Join the waitlist</w:t>
      </w:r>
    </w:p>
    <w:p>
      <w:pPr>
        <w:pStyle w:val="Heading3"/>
      </w:pPr>
      <w:r>
        <w:t xml:space="preserve">Footer</w:t>
      </w:r>
    </w:p>
    <w:p>
      <w:pPr>
        <w:pStyle w:val="ListParagraph"/>
        <w:numPr>
          <w:ilvl w:val="0"/>
          <w:numId w:val="2"/>
        </w:numPr>
        <w:spacing w:after="70" w:line="270"/>
      </w:pPr>
      <w:r>
        <w:t xml:space="preserve">Tagline: The True Mentor You Deserve — Description: India’s first finishing school for diagnostic leadership.</w:t>
      </w:r>
    </w:p>
    <w:p>
      <w:pPr>
        <w:pStyle w:val="ListParagraph"/>
        <w:numPr>
          <w:ilvl w:val="0"/>
          <w:numId w:val="2"/>
        </w:numPr>
        <w:spacing w:after="70" w:line="270"/>
      </w:pPr>
      <w:r>
        <w:t xml:space="preserve">Explore: Why Beverse School · Programme · Leadership tracks · Mentors · Beverse ONE</w:t>
      </w:r>
    </w:p>
    <w:p>
      <w:pPr>
        <w:pStyle w:val="ListParagraph"/>
        <w:numPr>
          <w:ilvl w:val="0"/>
          <w:numId w:val="2"/>
        </w:numPr>
        <w:spacing w:after="70" w:line="270"/>
      </w:pPr>
      <w:r>
        <w:t xml:space="preserve">Ecosystem: Beverse Health · Beverse ONE · Edooka · joinbeverse.com</w:t>
      </w:r>
    </w:p>
    <w:p>
      <w:pPr>
        <w:pStyle w:val="ListParagraph"/>
        <w:numPr>
          <w:ilvl w:val="0"/>
          <w:numId w:val="2"/>
        </w:numPr>
        <w:spacing w:after="70" w:line="270"/>
      </w:pPr>
      <w:r>
        <w:t xml:space="preserve">Get in touch: Admissions admissions@beverseschool.com · Enquiries &amp; partnerships hello@beverseschool.com · Campus North Bengaluru, Karnataka</w:t>
      </w:r>
    </w:p>
    <w:p>
      <w:pPr>
        <w:pStyle w:val="ListParagraph"/>
        <w:numPr>
          <w:ilvl w:val="0"/>
          <w:numId w:val="2"/>
        </w:numPr>
        <w:spacing w:after="70" w:line="270"/>
      </w:pPr>
      <w:r>
        <w:t xml:space="preserve">Bottom: © 2026 Beverse Innovations Pvt. Ltd. · Privacy · Terms · Refund policy</w:t>
      </w:r>
    </w:p>
    <w:p>
      <w:r>
        <w:br w:type="page"/>
      </w:r>
    </w:p>
    <w:p>
      <w:pPr>
        <w:pStyle w:val="Heading1"/>
      </w:pPr>
      <w:r>
        <w:t xml:space="preserve">Appendix B — Build Checklist</w:t>
      </w:r>
    </w:p>
    <w:p>
      <w:pPr>
        <w:pStyle w:val="ListParagraph"/>
        <w:numPr>
          <w:ilvl w:val="0"/>
          <w:numId w:val="4"/>
        </w:numPr>
        <w:spacing w:after="90" w:line="270"/>
      </w:pPr>
      <w:r>
        <w:t xml:space="preserve">Project scaffolded (Next.js + TS + Tailwind); prototype added to /reference.</w:t>
      </w:r>
    </w:p>
    <w:p>
      <w:pPr>
        <w:pStyle w:val="ListParagraph"/>
        <w:numPr>
          <w:ilvl w:val="0"/>
          <w:numId w:val="4"/>
        </w:numPr>
        <w:spacing w:after="90" w:line="270"/>
      </w:pPr>
      <w:r>
        <w:t xml:space="preserve">globals.css tokens, keyframes, reveal, reduced-motion in place; fonts wired via next/font.</w:t>
      </w:r>
    </w:p>
    <w:p>
      <w:pPr>
        <w:pStyle w:val="ListParagraph"/>
        <w:numPr>
          <w:ilvl w:val="0"/>
          <w:numId w:val="4"/>
        </w:numPr>
        <w:spacing w:after="90" w:line="270"/>
      </w:pPr>
      <w:r>
        <w:t xml:space="preserve">Five primitives built and verified (mesh alive, tilt reacts, magnetic pulls, count-up runs, reveals fire).</w:t>
      </w:r>
    </w:p>
    <w:p>
      <w:pPr>
        <w:pStyle w:val="ListParagraph"/>
        <w:numPr>
          <w:ilvl w:val="0"/>
          <w:numId w:val="4"/>
        </w:numPr>
        <w:spacing w:after="90" w:line="270"/>
      </w:pPr>
      <w:r>
        <w:t xml:space="preserve">Shared UI: Badge, GlassCard (default + lead), GlowButton, GhostButton, CountUp.</w:t>
      </w:r>
    </w:p>
    <w:p>
      <w:pPr>
        <w:pStyle w:val="ListParagraph"/>
        <w:numPr>
          <w:ilvl w:val="0"/>
          <w:numId w:val="4"/>
        </w:numPr>
        <w:spacing w:after="90" w:line="270"/>
      </w:pPr>
      <w:r>
        <w:t xml:space="preserve">All 13 sections built and matched against the prototype.</w:t>
      </w:r>
    </w:p>
    <w:p>
      <w:pPr>
        <w:pStyle w:val="ListParagraph"/>
        <w:numPr>
          <w:ilvl w:val="0"/>
          <w:numId w:val="4"/>
        </w:numPr>
        <w:spacing w:after="90" w:line="270"/>
      </w:pPr>
      <w:r>
        <w:t xml:space="preserve">Copy moved to lib/content.ts.</w:t>
      </w:r>
    </w:p>
    <w:p>
      <w:pPr>
        <w:pStyle w:val="ListParagraph"/>
        <w:numPr>
          <w:ilvl w:val="0"/>
          <w:numId w:val="4"/>
        </w:numPr>
        <w:spacing w:after="90" w:line="270"/>
      </w:pPr>
      <w:r>
        <w:t xml:space="preserve">Confidentiality edits applied (psychometric reworded; no employer page).</w:t>
      </w:r>
    </w:p>
    <w:p>
      <w:pPr>
        <w:pStyle w:val="ListParagraph"/>
        <w:numPr>
          <w:ilvl w:val="0"/>
          <w:numId w:val="4"/>
        </w:numPr>
        <w:spacing w:after="90" w:line="270"/>
      </w:pPr>
      <w:r>
        <w:t xml:space="preserve">Responsive verified at 1440 / 768 / 390; nav collapses to “Apply”.</w:t>
      </w:r>
    </w:p>
    <w:p>
      <w:pPr>
        <w:pStyle w:val="ListParagraph"/>
        <w:numPr>
          <w:ilvl w:val="0"/>
          <w:numId w:val="4"/>
        </w:numPr>
        <w:spacing w:after="90" w:line="270"/>
      </w:pPr>
      <w:r>
        <w:t xml:space="preserve">Accessibility: landmarks, tab roles, focus rings, reduced-motion, contrast.</w:t>
      </w:r>
    </w:p>
    <w:p>
      <w:pPr>
        <w:pStyle w:val="ListParagraph"/>
        <w:numPr>
          <w:ilvl w:val="0"/>
          <w:numId w:val="4"/>
        </w:numPr>
        <w:spacing w:after="90" w:line="270"/>
      </w:pPr>
      <w:r>
        <w:t xml:space="preserve">Apply / waitlist / Explore links wired to real URLs.</w:t>
      </w:r>
    </w:p>
    <w:p>
      <w:pPr>
        <w:pStyle w:val="ListParagraph"/>
        <w:numPr>
          <w:ilvl w:val="0"/>
          <w:numId w:val="4"/>
        </w:numPr>
        <w:spacing w:after="90" w:line="270"/>
      </w:pPr>
      <w:r>
        <w:t xml:space="preserve">Lighthouse mobile 90+; deployed to Vercel with beverseschool.com.</w:t>
      </w:r>
    </w:p>
    <w:p>
      <w:pPr>
        <w:spacing w:after="160"/>
      </w:pPr>
      <w:r>
        <w:t xml:space="preserve"/>
      </w:r>
    </w:p>
    <w:p>
      <w:pPr>
        <w:pBdr>
          <w:top w:val="single" w:color="5DC401" w:sz="6" w:space="8"/>
        </w:pBdr>
        <w:jc w:val="center"/>
      </w:pPr>
      <w:r>
        <w:rPr>
          <w:color w:val="55636B"/>
          <w:sz w:val="16"/>
          <w:szCs w:val="16"/>
        </w:rPr>
        <w:t xml:space="preserve">Beverse School · Website Development Architecture · Confidential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4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E2E6" w:sz="6" w:space="6"/>
      </w:pBdr>
      <w:spacing w:after="160" w:before="320"/>
      <w:outlineLvl w:val="0"/>
    </w:pPr>
    <w:rPr>
      <w:rFonts w:ascii="Arial" w:cs="Arial" w:eastAsia="Arial" w:hAnsi="Arial"/>
      <w:b/>
      <w:bCs/>
      <w:color w:val="0B1E2D"/>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0B1E2D"/>
      <w:sz w:val="27"/>
      <w:szCs w:val="27"/>
    </w:rPr>
  </w:style>
  <w:style w:type="paragraph" w:styleId="Heading3">
    <w:name w:val="Heading 3"/>
    <w:basedOn w:val="Normal"/>
    <w:next w:val="Normal"/>
    <w:qFormat/>
    <w:pPr>
      <w:spacing w:after="90" w:before="170"/>
      <w:outlineLvl w:val="2"/>
    </w:pPr>
    <w:rPr>
      <w:rFonts w:ascii="Arial" w:cs="Arial" w:eastAsia="Arial" w:hAnsi="Arial"/>
      <w:b/>
      <w:bCs/>
      <w:color w:val="3C7A1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2026-06-28T13:51:42.990Z</dcterms:created>
  <dcterms:modified xsi:type="dcterms:W3CDTF">2026-06-28T13:51:42.990Z</dcterms:modified>
</cp:coreProperties>
</file>

<file path=docProps/custom.xml><?xml version="1.0" encoding="utf-8"?>
<Properties xmlns="http://schemas.openxmlformats.org/officeDocument/2006/custom-properties" xmlns:vt="http://schemas.openxmlformats.org/officeDocument/2006/docPropsVTypes"/>
</file>