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102DE" w14:textId="77777777" w:rsidR="004F5FCE" w:rsidRDefault="004F5FCE" w:rsidP="004F5FCE">
      <w:r>
        <w:t># Analysis &amp; Insights</w:t>
      </w:r>
    </w:p>
    <w:p w14:paraId="7937DBB5" w14:textId="77777777" w:rsidR="004F5FCE" w:rsidRDefault="004F5FCE" w:rsidP="004F5FCE"/>
    <w:p w14:paraId="6EF49F85" w14:textId="77777777" w:rsidR="004F5FCE" w:rsidRDefault="004F5FCE" w:rsidP="004F5FCE">
      <w:r>
        <w:t>## 1. Data Modeling</w:t>
      </w:r>
    </w:p>
    <w:p w14:paraId="39989964" w14:textId="77777777" w:rsidR="004F5FCE" w:rsidRDefault="004F5FCE" w:rsidP="004F5FCE">
      <w:r>
        <w:t>The raw CSV was processed in Power Query to handle data types, specifically ensuring `</w:t>
      </w:r>
      <w:proofErr w:type="spellStart"/>
      <w:r>
        <w:t>TotalCharges</w:t>
      </w:r>
      <w:proofErr w:type="spellEnd"/>
      <w:r>
        <w:t xml:space="preserve">` was converted to numeric for accurate calculation. </w:t>
      </w:r>
    </w:p>
    <w:p w14:paraId="2E4176B5" w14:textId="77777777" w:rsidR="004F5FCE" w:rsidRDefault="004F5FCE" w:rsidP="004F5FCE"/>
    <w:p w14:paraId="2073CE61" w14:textId="77777777" w:rsidR="004F5FCE" w:rsidRDefault="004F5FCE" w:rsidP="004F5FCE">
      <w:r>
        <w:t>## 2. Key Findings</w:t>
      </w:r>
    </w:p>
    <w:p w14:paraId="15C123CD" w14:textId="77777777" w:rsidR="004F5FCE" w:rsidRDefault="004F5FCE" w:rsidP="004F5FCE">
      <w:r>
        <w:t>- **Contract Impact**: Customers on 'Month-to-</w:t>
      </w:r>
      <w:proofErr w:type="gramStart"/>
      <w:r>
        <w:t>month</w:t>
      </w:r>
      <w:proofErr w:type="gramEnd"/>
      <w:r>
        <w:t>' contracts display a significantly higher propensity to churn compared to those on 'Two-year' contracts.</w:t>
      </w:r>
    </w:p>
    <w:p w14:paraId="2D872AAB" w14:textId="77777777" w:rsidR="004F5FCE" w:rsidRDefault="004F5FCE" w:rsidP="004F5FCE">
      <w:r>
        <w:t>- **Tenure Correlation**: New customers (tenure &lt; 6 months) represent the highest risk group for churn.</w:t>
      </w:r>
    </w:p>
    <w:p w14:paraId="357CA8A1" w14:textId="77777777" w:rsidR="004F5FCE" w:rsidRDefault="004F5FCE" w:rsidP="004F5FCE">
      <w:r>
        <w:t>- **Service Usage**: Users of 'Fiber optic' services show higher churn rates, suggesting a potential pricing or performance friction point.</w:t>
      </w:r>
    </w:p>
    <w:p w14:paraId="0A5DFF69" w14:textId="77777777" w:rsidR="004F5FCE" w:rsidRDefault="004F5FCE" w:rsidP="004F5FCE"/>
    <w:p w14:paraId="531C073B" w14:textId="77777777" w:rsidR="004F5FCE" w:rsidRDefault="004F5FCE" w:rsidP="004F5FCE">
      <w:r>
        <w:t>## 3. Recommended Actions</w:t>
      </w:r>
    </w:p>
    <w:p w14:paraId="754E4317" w14:textId="77777777" w:rsidR="004F5FCE" w:rsidRDefault="004F5FCE" w:rsidP="004F5FCE">
      <w:r>
        <w:t>- Implement targeted retention offers for customers nearing the end of their first 6 months.</w:t>
      </w:r>
    </w:p>
    <w:p w14:paraId="69927205" w14:textId="5670AF55" w:rsidR="00FB01BC" w:rsidRDefault="004F5FCE" w:rsidP="004F5FCE">
      <w:r>
        <w:t>- Incentivize upgrades from 'Month-to-month' to 'One-year' or 'Two-year' contracts through loyalty discounts.</w:t>
      </w:r>
    </w:p>
    <w:sectPr w:rsidR="00FB0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CE"/>
    <w:rsid w:val="002278D5"/>
    <w:rsid w:val="004F5FCE"/>
    <w:rsid w:val="00B5323E"/>
    <w:rsid w:val="00C95E16"/>
    <w:rsid w:val="00FB01BC"/>
    <w:rsid w:val="00FB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3AA53"/>
  <w15:chartTrackingRefBased/>
  <w15:docId w15:val="{E9E35A83-418A-40ED-887D-EA7B3B2E7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Bavly Magdy</dc:creator>
  <cp:keywords/>
  <dc:description/>
  <cp:lastModifiedBy>Bavly Magdy</cp:lastModifiedBy>
  <cp:revision>1</cp:revision>
  <dcterms:created xsi:type="dcterms:W3CDTF">2026-05-22T14:35:00Z</dcterms:created>
  <dcterms:modified xsi:type="dcterms:W3CDTF">2026-05-22T14:35:00Z</dcterms:modified>
</cp:coreProperties>
</file>