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F1FE64" w14:textId="1E6D18EC" w:rsidR="0034519F" w:rsidRPr="002100BB" w:rsidRDefault="002C5C6A" w:rsidP="00CA2118">
      <w:pPr>
        <w:widowControl w:val="0"/>
        <w:autoSpaceDE w:val="0"/>
        <w:autoSpaceDN w:val="0"/>
        <w:adjustRightInd w:val="0"/>
        <w:spacing w:after="200"/>
        <w:jc w:val="center"/>
        <w:rPr>
          <w:rFonts w:asciiTheme="majorHAnsi" w:hAnsiTheme="majorHAnsi" w:cs="Helvetica"/>
          <w:sz w:val="36"/>
          <w:szCs w:val="36"/>
        </w:rPr>
      </w:pPr>
      <w:r>
        <w:rPr>
          <w:rFonts w:asciiTheme="majorHAnsi" w:hAnsiTheme="majorHAnsi" w:cs="Times"/>
          <w:sz w:val="36"/>
          <w:szCs w:val="36"/>
        </w:rPr>
        <w:t xml:space="preserve">Programme des prochaines </w:t>
      </w:r>
      <w:r w:rsidR="001937EB">
        <w:rPr>
          <w:rFonts w:asciiTheme="majorHAnsi" w:hAnsiTheme="majorHAnsi" w:cs="Times"/>
          <w:sz w:val="36"/>
          <w:szCs w:val="36"/>
        </w:rPr>
        <w:t xml:space="preserve">Beauty </w:t>
      </w:r>
      <w:proofErr w:type="spellStart"/>
      <w:r w:rsidR="001937EB">
        <w:rPr>
          <w:rFonts w:asciiTheme="majorHAnsi" w:hAnsiTheme="majorHAnsi" w:cs="Times"/>
          <w:sz w:val="36"/>
          <w:szCs w:val="36"/>
        </w:rPr>
        <w:t>School</w:t>
      </w:r>
      <w:proofErr w:type="spellEnd"/>
    </w:p>
    <w:tbl>
      <w:tblPr>
        <w:tblStyle w:val="Grille"/>
        <w:tblW w:w="0" w:type="auto"/>
        <w:tblInd w:w="-459" w:type="dxa"/>
        <w:tblLayout w:type="fixed"/>
        <w:tblLook w:val="04A0" w:firstRow="1" w:lastRow="0" w:firstColumn="1" w:lastColumn="0" w:noHBand="0" w:noVBand="1"/>
      </w:tblPr>
      <w:tblGrid>
        <w:gridCol w:w="2410"/>
        <w:gridCol w:w="5387"/>
        <w:gridCol w:w="3118"/>
        <w:gridCol w:w="4111"/>
      </w:tblGrid>
      <w:tr w:rsidR="00F8423C" w14:paraId="12D5C6D3" w14:textId="77777777" w:rsidTr="00F8423C">
        <w:tc>
          <w:tcPr>
            <w:tcW w:w="2410" w:type="dxa"/>
          </w:tcPr>
          <w:p w14:paraId="59984074" w14:textId="4586E781" w:rsidR="002C5C6A" w:rsidRPr="00845DE3" w:rsidRDefault="002C5C6A" w:rsidP="005117E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Theme="majorHAnsi" w:hAnsiTheme="majorHAnsi" w:cs="Times"/>
                <w:sz w:val="28"/>
                <w:szCs w:val="28"/>
              </w:rPr>
            </w:pPr>
            <w:r w:rsidRPr="00845DE3">
              <w:rPr>
                <w:rFonts w:asciiTheme="majorHAnsi" w:hAnsiTheme="majorHAnsi" w:cs="Times"/>
                <w:sz w:val="28"/>
                <w:szCs w:val="28"/>
              </w:rPr>
              <w:t>Thème</w:t>
            </w:r>
          </w:p>
        </w:tc>
        <w:tc>
          <w:tcPr>
            <w:tcW w:w="5387" w:type="dxa"/>
          </w:tcPr>
          <w:p w14:paraId="40ED8499" w14:textId="7013BF4B" w:rsidR="002C5C6A" w:rsidRPr="00845DE3" w:rsidRDefault="001937EB" w:rsidP="005117E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Theme="majorHAnsi" w:hAnsiTheme="majorHAnsi" w:cs="Times"/>
                <w:sz w:val="28"/>
                <w:szCs w:val="28"/>
              </w:rPr>
            </w:pPr>
            <w:r w:rsidRPr="00845DE3">
              <w:rPr>
                <w:rFonts w:asciiTheme="majorHAnsi" w:hAnsiTheme="majorHAnsi" w:cs="Times"/>
                <w:sz w:val="28"/>
                <w:szCs w:val="28"/>
              </w:rPr>
              <w:t>Description</w:t>
            </w:r>
          </w:p>
        </w:tc>
        <w:tc>
          <w:tcPr>
            <w:tcW w:w="3118" w:type="dxa"/>
          </w:tcPr>
          <w:p w14:paraId="7304AEFB" w14:textId="3D05C2D5" w:rsidR="002C5C6A" w:rsidRPr="00845DE3" w:rsidRDefault="001937EB" w:rsidP="005117E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Theme="majorHAnsi" w:hAnsiTheme="majorHAnsi" w:cs="Times"/>
                <w:sz w:val="28"/>
                <w:szCs w:val="28"/>
              </w:rPr>
            </w:pPr>
            <w:r w:rsidRPr="00845DE3">
              <w:rPr>
                <w:rFonts w:asciiTheme="majorHAnsi" w:hAnsiTheme="majorHAnsi" w:cs="Times"/>
                <w:sz w:val="28"/>
                <w:szCs w:val="28"/>
              </w:rPr>
              <w:t>Quand ?</w:t>
            </w:r>
          </w:p>
        </w:tc>
        <w:tc>
          <w:tcPr>
            <w:tcW w:w="4111" w:type="dxa"/>
          </w:tcPr>
          <w:p w14:paraId="15B9C561" w14:textId="77777777" w:rsidR="002C5C6A" w:rsidRDefault="002C5C6A" w:rsidP="005117E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Theme="majorHAnsi" w:hAnsiTheme="majorHAnsi" w:cs="Times"/>
              </w:rPr>
            </w:pPr>
          </w:p>
        </w:tc>
      </w:tr>
      <w:tr w:rsidR="00F8423C" w14:paraId="14FFC008" w14:textId="77777777" w:rsidTr="00F8423C">
        <w:tc>
          <w:tcPr>
            <w:tcW w:w="2410" w:type="dxa"/>
          </w:tcPr>
          <w:p w14:paraId="2E39430D" w14:textId="636C16C7" w:rsidR="002C5C6A" w:rsidRPr="00845DE3" w:rsidRDefault="002C5C6A" w:rsidP="005117E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Theme="majorHAnsi" w:hAnsiTheme="majorHAnsi" w:cs="Times"/>
                <w:sz w:val="28"/>
                <w:szCs w:val="28"/>
              </w:rPr>
            </w:pPr>
            <w:r w:rsidRPr="00845DE3">
              <w:rPr>
                <w:rFonts w:asciiTheme="majorHAnsi" w:hAnsiTheme="majorHAnsi" w:cs="Times"/>
                <w:sz w:val="28"/>
                <w:szCs w:val="28"/>
              </w:rPr>
              <w:t>Comment prendre soin de ses mains et de ses pieds avant l’hiver ?</w:t>
            </w:r>
          </w:p>
        </w:tc>
        <w:tc>
          <w:tcPr>
            <w:tcW w:w="5387" w:type="dxa"/>
          </w:tcPr>
          <w:p w14:paraId="65CE1E9D" w14:textId="30298C41" w:rsidR="002C5C6A" w:rsidRDefault="001937EB" w:rsidP="005117E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Theme="majorHAnsi" w:hAnsiTheme="majorHAnsi" w:cs="Times"/>
              </w:rPr>
            </w:pPr>
            <w:r>
              <w:rPr>
                <w:rFonts w:eastAsia="Times New Roman" w:cs="Times New Roman"/>
              </w:rPr>
              <w:t xml:space="preserve">Les mains, les ongles, les pieds… nous sommes encore nombreuses à ne pas ou à mal leur prodiguer les soins qu'ils méritent. Et pourtant, chacune de ces parties du corps est malmenée au quotidien, et nécessite donc une certaine attention. Cette Beauty </w:t>
            </w:r>
            <w:proofErr w:type="spellStart"/>
            <w:r>
              <w:rPr>
                <w:rFonts w:eastAsia="Times New Roman" w:cs="Times New Roman"/>
              </w:rPr>
              <w:t>School</w:t>
            </w:r>
            <w:proofErr w:type="spellEnd"/>
            <w:r>
              <w:rPr>
                <w:rFonts w:eastAsia="Times New Roman" w:cs="Times New Roman"/>
              </w:rPr>
              <w:t xml:space="preserve"> vous permettra d’éviter les désagréments qui résulteraient d'un mauvais entretien</w:t>
            </w:r>
          </w:p>
        </w:tc>
        <w:tc>
          <w:tcPr>
            <w:tcW w:w="3118" w:type="dxa"/>
          </w:tcPr>
          <w:p w14:paraId="2F796585" w14:textId="385624DC" w:rsidR="002C5C6A" w:rsidRPr="00845DE3" w:rsidRDefault="001937EB" w:rsidP="00845DE3">
            <w:pPr>
              <w:widowControl w:val="0"/>
              <w:autoSpaceDE w:val="0"/>
              <w:autoSpaceDN w:val="0"/>
              <w:adjustRightInd w:val="0"/>
              <w:spacing w:after="100"/>
              <w:outlineLvl w:val="0"/>
              <w:rPr>
                <w:rFonts w:asciiTheme="majorHAnsi" w:hAnsiTheme="majorHAnsi" w:cs="Helvetica"/>
              </w:rPr>
            </w:pPr>
            <w:r>
              <w:rPr>
                <w:rFonts w:asciiTheme="majorHAnsi" w:hAnsiTheme="majorHAnsi" w:cs="Times"/>
              </w:rPr>
              <w:t>Le 19/11 à 18h3</w:t>
            </w:r>
            <w:r w:rsidRPr="002100BB">
              <w:rPr>
                <w:rFonts w:asciiTheme="majorHAnsi" w:hAnsiTheme="majorHAnsi" w:cs="Times"/>
              </w:rPr>
              <w:t>0</w:t>
            </w:r>
            <w:r w:rsidR="00845DE3">
              <w:rPr>
                <w:rFonts w:asciiTheme="majorHAnsi" w:hAnsiTheme="majorHAnsi" w:cs="Helvetica"/>
              </w:rPr>
              <w:t xml:space="preserve">, </w:t>
            </w:r>
            <w:r w:rsidRPr="002100BB">
              <w:rPr>
                <w:rFonts w:asciiTheme="majorHAnsi" w:hAnsiTheme="majorHAnsi" w:cs="Times"/>
              </w:rPr>
              <w:t>4 participants maximum</w:t>
            </w:r>
            <w:r w:rsidR="00845DE3">
              <w:rPr>
                <w:rFonts w:asciiTheme="majorHAnsi" w:hAnsiTheme="majorHAnsi" w:cs="Helvetica"/>
              </w:rPr>
              <w:t xml:space="preserve">.  </w:t>
            </w:r>
            <w:r w:rsidRPr="002100BB">
              <w:rPr>
                <w:rFonts w:asciiTheme="majorHAnsi" w:hAnsiTheme="majorHAnsi" w:cs="Times"/>
              </w:rPr>
              <w:t>Sur pré-inscription un</w:t>
            </w:r>
            <w:r>
              <w:rPr>
                <w:rFonts w:asciiTheme="majorHAnsi" w:hAnsiTheme="majorHAnsi" w:cs="Times"/>
              </w:rPr>
              <w:t xml:space="preserve">iquement.  </w:t>
            </w:r>
            <w:r w:rsidRPr="00F2550C">
              <w:rPr>
                <w:rFonts w:asciiTheme="majorHAnsi" w:hAnsiTheme="majorHAnsi" w:cs="Times"/>
                <w:highlight w:val="lightGray"/>
              </w:rPr>
              <w:t>30€ /personne</w:t>
            </w:r>
          </w:p>
        </w:tc>
        <w:tc>
          <w:tcPr>
            <w:tcW w:w="4111" w:type="dxa"/>
          </w:tcPr>
          <w:p w14:paraId="5F387C27" w14:textId="11AF6231" w:rsidR="002C5C6A" w:rsidRDefault="001937EB" w:rsidP="005117E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Theme="majorHAnsi" w:hAnsiTheme="majorHAnsi" w:cs="Times"/>
              </w:rPr>
            </w:pPr>
            <w:r>
              <w:rPr>
                <w:rFonts w:asciiTheme="majorHAnsi" w:hAnsiTheme="majorHAnsi" w:cs="Times"/>
                <w:noProof/>
              </w:rPr>
              <w:drawing>
                <wp:inline distT="0" distB="0" distL="0" distR="0" wp14:anchorId="10569DC9" wp14:editId="65EFF365">
                  <wp:extent cx="1884739" cy="1257300"/>
                  <wp:effectExtent l="0" t="0" r="0" b="0"/>
                  <wp:docPr id="5" name="Image 2" descr="Macintosh HD:Users:labo:Desktop:ongles_blog_shop-pharmacie.fr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labo:Desktop:ongles_blog_shop-pharmacie.fr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075" cy="1257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23C" w14:paraId="67CD6354" w14:textId="77777777" w:rsidTr="00F8423C">
        <w:tc>
          <w:tcPr>
            <w:tcW w:w="2410" w:type="dxa"/>
          </w:tcPr>
          <w:p w14:paraId="311CADC4" w14:textId="3442F918" w:rsidR="001937EB" w:rsidRPr="00845DE3" w:rsidRDefault="001937EB" w:rsidP="001937E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Theme="majorHAnsi" w:hAnsiTheme="majorHAnsi" w:cs="Helvetica"/>
                <w:sz w:val="28"/>
                <w:szCs w:val="28"/>
              </w:rPr>
            </w:pPr>
            <w:r w:rsidRPr="00845DE3">
              <w:rPr>
                <w:rFonts w:asciiTheme="majorHAnsi" w:hAnsiTheme="majorHAnsi" w:cs="Times"/>
                <w:sz w:val="28"/>
                <w:szCs w:val="28"/>
              </w:rPr>
              <w:t>Maquillage de fête</w:t>
            </w:r>
          </w:p>
          <w:p w14:paraId="3276C0E8" w14:textId="77777777" w:rsidR="002C5C6A" w:rsidRPr="00845DE3" w:rsidRDefault="002C5C6A" w:rsidP="005117E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Theme="majorHAnsi" w:hAnsiTheme="majorHAnsi" w:cs="Times"/>
                <w:sz w:val="28"/>
                <w:szCs w:val="28"/>
              </w:rPr>
            </w:pPr>
          </w:p>
        </w:tc>
        <w:tc>
          <w:tcPr>
            <w:tcW w:w="5387" w:type="dxa"/>
          </w:tcPr>
          <w:p w14:paraId="25B10204" w14:textId="4D4919E9" w:rsidR="001937EB" w:rsidRPr="001937EB" w:rsidRDefault="001937EB" w:rsidP="001937EB">
            <w:pPr>
              <w:spacing w:before="100" w:beforeAutospacing="1" w:after="100" w:afterAutospacing="1"/>
              <w:outlineLvl w:val="1"/>
              <w:rPr>
                <w:rFonts w:ascii="Times" w:hAnsi="Times" w:cs="Times New Roman"/>
              </w:rPr>
            </w:pPr>
            <w:r w:rsidRPr="000A1AB0">
              <w:rPr>
                <w:rFonts w:ascii="Times" w:eastAsia="Times New Roman" w:hAnsi="Times" w:cs="Times New Roman"/>
                <w:bCs/>
              </w:rPr>
              <w:t>Pour les fêtes, les maquillages s'étoffent</w:t>
            </w:r>
            <w:r>
              <w:rPr>
                <w:rFonts w:ascii="Times" w:eastAsia="Times New Roman" w:hAnsi="Times" w:cs="Times New Roman"/>
                <w:bCs/>
              </w:rPr>
              <w:t> : M</w:t>
            </w:r>
            <w:r w:rsidRPr="000A1AB0">
              <w:rPr>
                <w:rFonts w:ascii="Times" w:hAnsi="Times" w:cs="Times New Roman"/>
              </w:rPr>
              <w:t>aquillage doré, argenté ou à paillettes... Tout est permis pendant les fêtes de fin d'année.  Mais, le maquillage de fêtes n'est pas si simple à maîtriser et il faut respecter certaines règles, sous peine de ressembler à un sapin de Noël !</w:t>
            </w:r>
            <w:r>
              <w:rPr>
                <w:rFonts w:ascii="Times" w:hAnsi="Times" w:cs="Times New Roman"/>
              </w:rPr>
              <w:t xml:space="preserve">  </w:t>
            </w:r>
            <w:r>
              <w:rPr>
                <w:rStyle w:val="Accentuation"/>
                <w:i w:val="0"/>
              </w:rPr>
              <w:t xml:space="preserve">Apprenez à réaliser votre maquillage de fête </w:t>
            </w:r>
            <w:r w:rsidRPr="0081660C">
              <w:rPr>
                <w:rStyle w:val="Accentuation"/>
                <w:i w:val="0"/>
              </w:rPr>
              <w:t>dans une ambiance conviviale et ludique.</w:t>
            </w:r>
          </w:p>
          <w:p w14:paraId="10D3617F" w14:textId="78693A2A" w:rsidR="002C5C6A" w:rsidRDefault="002C5C6A" w:rsidP="001937EB">
            <w:pPr>
              <w:widowControl w:val="0"/>
              <w:autoSpaceDE w:val="0"/>
              <w:autoSpaceDN w:val="0"/>
              <w:adjustRightInd w:val="0"/>
              <w:spacing w:after="100"/>
              <w:outlineLvl w:val="0"/>
              <w:rPr>
                <w:rFonts w:asciiTheme="majorHAnsi" w:hAnsiTheme="majorHAnsi" w:cs="Times"/>
              </w:rPr>
            </w:pPr>
          </w:p>
        </w:tc>
        <w:tc>
          <w:tcPr>
            <w:tcW w:w="3118" w:type="dxa"/>
          </w:tcPr>
          <w:p w14:paraId="289BB486" w14:textId="7087EB23" w:rsidR="001937EB" w:rsidRPr="00845DE3" w:rsidRDefault="001937EB" w:rsidP="00845DE3">
            <w:pPr>
              <w:widowControl w:val="0"/>
              <w:autoSpaceDE w:val="0"/>
              <w:autoSpaceDN w:val="0"/>
              <w:adjustRightInd w:val="0"/>
              <w:spacing w:after="100"/>
              <w:outlineLvl w:val="0"/>
              <w:rPr>
                <w:rFonts w:asciiTheme="majorHAnsi" w:hAnsiTheme="majorHAnsi" w:cs="Helvetica"/>
              </w:rPr>
            </w:pPr>
            <w:r>
              <w:rPr>
                <w:rFonts w:asciiTheme="majorHAnsi" w:hAnsiTheme="majorHAnsi" w:cs="Times"/>
              </w:rPr>
              <w:t>Le 10/12 à 18h0</w:t>
            </w:r>
            <w:r w:rsidRPr="002100BB">
              <w:rPr>
                <w:rFonts w:asciiTheme="majorHAnsi" w:hAnsiTheme="majorHAnsi" w:cs="Times"/>
              </w:rPr>
              <w:t>0</w:t>
            </w:r>
            <w:r w:rsidR="00845DE3">
              <w:rPr>
                <w:rFonts w:asciiTheme="majorHAnsi" w:hAnsiTheme="majorHAnsi" w:cs="Helvetica"/>
              </w:rPr>
              <w:t xml:space="preserve">, </w:t>
            </w:r>
            <w:r w:rsidR="00845DE3">
              <w:rPr>
                <w:rFonts w:asciiTheme="majorHAnsi" w:hAnsiTheme="majorHAnsi" w:cs="Times"/>
              </w:rPr>
              <w:t>3</w:t>
            </w:r>
            <w:r w:rsidRPr="002100BB">
              <w:rPr>
                <w:rFonts w:asciiTheme="majorHAnsi" w:hAnsiTheme="majorHAnsi" w:cs="Times"/>
              </w:rPr>
              <w:t xml:space="preserve"> participants maximum</w:t>
            </w:r>
            <w:r w:rsidR="00845DE3">
              <w:rPr>
                <w:rFonts w:asciiTheme="majorHAnsi" w:hAnsiTheme="majorHAnsi" w:cs="Helvetica"/>
              </w:rPr>
              <w:t xml:space="preserve">.  </w:t>
            </w:r>
            <w:r w:rsidRPr="002100BB">
              <w:rPr>
                <w:rFonts w:asciiTheme="majorHAnsi" w:hAnsiTheme="majorHAnsi" w:cs="Times"/>
              </w:rPr>
              <w:t>Sur pré-inscription un</w:t>
            </w:r>
            <w:r>
              <w:rPr>
                <w:rFonts w:asciiTheme="majorHAnsi" w:hAnsiTheme="majorHAnsi" w:cs="Times"/>
              </w:rPr>
              <w:t>iquement.  30</w:t>
            </w:r>
            <w:r w:rsidRPr="002100BB">
              <w:rPr>
                <w:rFonts w:asciiTheme="majorHAnsi" w:hAnsiTheme="majorHAnsi" w:cs="Times"/>
              </w:rPr>
              <w:t xml:space="preserve">€ /personne.  </w:t>
            </w:r>
          </w:p>
          <w:p w14:paraId="184FF71E" w14:textId="77777777" w:rsidR="002C5C6A" w:rsidRDefault="002C5C6A" w:rsidP="005117E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Theme="majorHAnsi" w:hAnsiTheme="majorHAnsi" w:cs="Times"/>
              </w:rPr>
            </w:pPr>
          </w:p>
        </w:tc>
        <w:tc>
          <w:tcPr>
            <w:tcW w:w="4111" w:type="dxa"/>
          </w:tcPr>
          <w:p w14:paraId="4EC7F34B" w14:textId="7CA4A83E" w:rsidR="002C5C6A" w:rsidRDefault="001937EB" w:rsidP="005117E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Theme="majorHAnsi" w:hAnsiTheme="majorHAnsi" w:cs="Times"/>
              </w:rPr>
            </w:pPr>
            <w:r>
              <w:rPr>
                <w:noProof/>
                <w:color w:val="FF6600"/>
              </w:rPr>
              <w:drawing>
                <wp:inline distT="0" distB="0" distL="0" distR="0" wp14:anchorId="53D740BE" wp14:editId="03DB9A5C">
                  <wp:extent cx="2260600" cy="1130300"/>
                  <wp:effectExtent l="0" t="0" r="0" b="12700"/>
                  <wp:docPr id="13" name="Image 3" descr="Macintosh HD:Users:labo:Desktop:smoky-eyes-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labo:Desktop:smoky-eyes-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0" cy="113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23C" w14:paraId="1C7E82D3" w14:textId="77777777" w:rsidTr="00F8423C">
        <w:tc>
          <w:tcPr>
            <w:tcW w:w="2410" w:type="dxa"/>
          </w:tcPr>
          <w:p w14:paraId="4D687A9C" w14:textId="3A8BD944" w:rsidR="002C5C6A" w:rsidRPr="00845DE3" w:rsidRDefault="001937EB" w:rsidP="005117E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Theme="majorHAnsi" w:hAnsiTheme="majorHAnsi" w:cs="Times"/>
                <w:sz w:val="28"/>
                <w:szCs w:val="28"/>
              </w:rPr>
            </w:pPr>
            <w:proofErr w:type="spellStart"/>
            <w:r w:rsidRPr="00845DE3">
              <w:rPr>
                <w:rStyle w:val="title-content"/>
                <w:rFonts w:eastAsia="Times New Roman" w:cs="Times New Roman"/>
                <w:sz w:val="28"/>
                <w:szCs w:val="28"/>
              </w:rPr>
              <w:t>SkinDetox</w:t>
            </w:r>
            <w:proofErr w:type="spellEnd"/>
            <w:r w:rsidRPr="00845DE3">
              <w:rPr>
                <w:rStyle w:val="title-content"/>
                <w:rFonts w:eastAsia="Times New Roman" w:cs="Times New Roman"/>
                <w:sz w:val="28"/>
                <w:szCs w:val="28"/>
              </w:rPr>
              <w:t> : le bon programme pour faire peau neuve après les fêtes</w:t>
            </w:r>
          </w:p>
        </w:tc>
        <w:tc>
          <w:tcPr>
            <w:tcW w:w="5387" w:type="dxa"/>
          </w:tcPr>
          <w:p w14:paraId="36355DEF" w14:textId="77777777" w:rsidR="001937EB" w:rsidRDefault="001937EB" w:rsidP="001937EB">
            <w:pPr>
              <w:widowControl w:val="0"/>
              <w:autoSpaceDE w:val="0"/>
              <w:autoSpaceDN w:val="0"/>
              <w:adjustRightInd w:val="0"/>
              <w:spacing w:after="100"/>
              <w:rPr>
                <w:rFonts w:asciiTheme="majorHAnsi" w:hAnsiTheme="majorHAnsi" w:cs="Times"/>
              </w:rPr>
            </w:pPr>
            <w:r>
              <w:rPr>
                <w:rFonts w:eastAsia="Times New Roman" w:cs="Times New Roman"/>
              </w:rPr>
              <w:t>Découvrez comment purifier et éliminer toutes les toxines de votre peau pour retrouver un teint frais et lumineux.</w:t>
            </w:r>
          </w:p>
          <w:p w14:paraId="3C349E7F" w14:textId="77777777" w:rsidR="002C5C6A" w:rsidRDefault="002C5C6A" w:rsidP="001937EB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Theme="majorHAnsi" w:hAnsiTheme="majorHAnsi" w:cs="Times"/>
              </w:rPr>
            </w:pPr>
          </w:p>
        </w:tc>
        <w:tc>
          <w:tcPr>
            <w:tcW w:w="3118" w:type="dxa"/>
          </w:tcPr>
          <w:p w14:paraId="09770798" w14:textId="29AEE692" w:rsidR="001937EB" w:rsidRPr="00845DE3" w:rsidRDefault="001937EB" w:rsidP="00845DE3">
            <w:pPr>
              <w:widowControl w:val="0"/>
              <w:autoSpaceDE w:val="0"/>
              <w:autoSpaceDN w:val="0"/>
              <w:adjustRightInd w:val="0"/>
              <w:spacing w:after="100"/>
              <w:outlineLvl w:val="0"/>
              <w:rPr>
                <w:rFonts w:asciiTheme="majorHAnsi" w:hAnsiTheme="majorHAnsi" w:cs="Helvetica"/>
              </w:rPr>
            </w:pPr>
            <w:r>
              <w:rPr>
                <w:rFonts w:asciiTheme="majorHAnsi" w:hAnsiTheme="majorHAnsi" w:cs="Times"/>
              </w:rPr>
              <w:t>Le 14/01 à 18h0</w:t>
            </w:r>
            <w:r w:rsidRPr="002100BB">
              <w:rPr>
                <w:rFonts w:asciiTheme="majorHAnsi" w:hAnsiTheme="majorHAnsi" w:cs="Times"/>
              </w:rPr>
              <w:t>0</w:t>
            </w:r>
            <w:r w:rsidR="00845DE3">
              <w:rPr>
                <w:rFonts w:asciiTheme="majorHAnsi" w:hAnsiTheme="majorHAnsi" w:cs="Helvetica"/>
              </w:rPr>
              <w:t xml:space="preserve">, </w:t>
            </w:r>
            <w:r w:rsidRPr="002100BB">
              <w:rPr>
                <w:rFonts w:asciiTheme="majorHAnsi" w:hAnsiTheme="majorHAnsi" w:cs="Times"/>
              </w:rPr>
              <w:t>4 participants maximum</w:t>
            </w:r>
            <w:r w:rsidR="00845DE3">
              <w:rPr>
                <w:rFonts w:asciiTheme="majorHAnsi" w:hAnsiTheme="majorHAnsi" w:cs="Helvetica"/>
              </w:rPr>
              <w:t xml:space="preserve">.  </w:t>
            </w:r>
            <w:r w:rsidRPr="002100BB">
              <w:rPr>
                <w:rFonts w:asciiTheme="majorHAnsi" w:hAnsiTheme="majorHAnsi" w:cs="Times"/>
              </w:rPr>
              <w:t>Sur pré-inscription</w:t>
            </w:r>
            <w:r>
              <w:rPr>
                <w:rFonts w:asciiTheme="majorHAnsi" w:hAnsiTheme="majorHAnsi" w:cs="Times"/>
              </w:rPr>
              <w:t xml:space="preserve"> </w:t>
            </w:r>
            <w:r w:rsidRPr="002100BB">
              <w:rPr>
                <w:rFonts w:asciiTheme="majorHAnsi" w:hAnsiTheme="majorHAnsi" w:cs="Times"/>
              </w:rPr>
              <w:t xml:space="preserve">uniquement.  30€ /personne.  </w:t>
            </w:r>
          </w:p>
          <w:p w14:paraId="49B13039" w14:textId="03164C3A" w:rsidR="002C5C6A" w:rsidRDefault="002C5C6A" w:rsidP="001937E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Theme="majorHAnsi" w:hAnsiTheme="majorHAnsi" w:cs="Times"/>
              </w:rPr>
            </w:pPr>
          </w:p>
        </w:tc>
        <w:tc>
          <w:tcPr>
            <w:tcW w:w="4111" w:type="dxa"/>
          </w:tcPr>
          <w:p w14:paraId="2D93DC7D" w14:textId="443FA58A" w:rsidR="002C5C6A" w:rsidRDefault="001937EB" w:rsidP="005117E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Theme="majorHAnsi" w:hAnsiTheme="majorHAnsi" w:cs="Times"/>
              </w:rPr>
            </w:pPr>
            <w:r>
              <w:rPr>
                <w:noProof/>
              </w:rPr>
              <w:drawing>
                <wp:inline distT="0" distB="0" distL="0" distR="0" wp14:anchorId="58BE83C3" wp14:editId="19C03ECE">
                  <wp:extent cx="2159000" cy="1029677"/>
                  <wp:effectExtent l="0" t="0" r="0" b="12065"/>
                  <wp:docPr id="17" name="Image 4" descr="Macintosh HD:Users:labo:Desktop: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labo:Desktop: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94" cy="1030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F8423C" w14:paraId="1FFE2F72" w14:textId="77777777" w:rsidTr="00F8423C">
        <w:tc>
          <w:tcPr>
            <w:tcW w:w="2410" w:type="dxa"/>
          </w:tcPr>
          <w:p w14:paraId="752B5D31" w14:textId="7F3635C1" w:rsidR="001937EB" w:rsidRPr="00845DE3" w:rsidRDefault="001937EB" w:rsidP="005117E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Theme="majorHAnsi" w:hAnsiTheme="majorHAnsi" w:cs="Times"/>
                <w:sz w:val="28"/>
                <w:szCs w:val="28"/>
              </w:rPr>
            </w:pPr>
            <w:r w:rsidRPr="00845DE3">
              <w:rPr>
                <w:rFonts w:asciiTheme="majorHAnsi" w:hAnsiTheme="majorHAnsi" w:cs="Times"/>
                <w:sz w:val="28"/>
                <w:szCs w:val="28"/>
              </w:rPr>
              <w:t>Saint Valentin : maquillage glamour</w:t>
            </w:r>
          </w:p>
        </w:tc>
        <w:tc>
          <w:tcPr>
            <w:tcW w:w="5387" w:type="dxa"/>
          </w:tcPr>
          <w:p w14:paraId="1BA32221" w14:textId="10FDFFC5" w:rsidR="001937EB" w:rsidRDefault="001937EB" w:rsidP="001937EB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Theme="majorHAnsi" w:hAnsiTheme="majorHAnsi" w:cs="Times"/>
              </w:rPr>
            </w:pPr>
            <w:r>
              <w:rPr>
                <w:rFonts w:eastAsia="Times New Roman" w:cs="Times New Roman"/>
              </w:rPr>
              <w:t>Envie d'avoir un look naturel mais glamour pour la Saint Valentin ? Cet atelier est pour vous. Vous apprendrez à mettre en valeur par le maquillage vos yeux ou votre bouche.</w:t>
            </w:r>
            <w:r>
              <w:rPr>
                <w:rFonts w:eastAsia="Times New Roman" w:cs="Times New Roman"/>
              </w:rPr>
              <w:br/>
            </w:r>
          </w:p>
        </w:tc>
        <w:tc>
          <w:tcPr>
            <w:tcW w:w="3118" w:type="dxa"/>
          </w:tcPr>
          <w:p w14:paraId="5C61133E" w14:textId="35D04369" w:rsidR="001937EB" w:rsidRDefault="001937EB" w:rsidP="005117E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Theme="majorHAnsi" w:hAnsiTheme="majorHAnsi" w:cs="Times"/>
              </w:rPr>
            </w:pPr>
            <w:r>
              <w:rPr>
                <w:rFonts w:eastAsia="Times New Roman" w:cs="Times New Roman"/>
              </w:rPr>
              <w:t>Le 11/2 à 18h00</w:t>
            </w:r>
            <w:r>
              <w:rPr>
                <w:rFonts w:eastAsia="Times New Roman" w:cs="Times New Roman"/>
              </w:rPr>
              <w:br/>
              <w:t>3 participants maximum</w:t>
            </w:r>
            <w:r>
              <w:rPr>
                <w:rFonts w:eastAsia="Times New Roman" w:cs="Times New Roman"/>
              </w:rPr>
              <w:br/>
              <w:t>Sur pré-inscription uniquement. 30€ /personne.</w:t>
            </w:r>
            <w:r w:rsidR="00845DE3">
              <w:rPr>
                <w:noProof/>
              </w:rPr>
              <w:t xml:space="preserve"> </w:t>
            </w:r>
          </w:p>
        </w:tc>
        <w:tc>
          <w:tcPr>
            <w:tcW w:w="4111" w:type="dxa"/>
          </w:tcPr>
          <w:p w14:paraId="132C27C3" w14:textId="63E2E3F4" w:rsidR="001937EB" w:rsidRDefault="00845DE3" w:rsidP="005117E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Theme="majorHAnsi" w:hAnsiTheme="majorHAnsi" w:cs="Times"/>
              </w:rPr>
            </w:pPr>
            <w:r>
              <w:rPr>
                <w:noProof/>
              </w:rPr>
              <w:drawing>
                <wp:inline distT="0" distB="0" distL="0" distR="0" wp14:anchorId="124FFDE1" wp14:editId="7C42B9F6">
                  <wp:extent cx="1879600" cy="934775"/>
                  <wp:effectExtent l="0" t="0" r="0" b="5080"/>
                  <wp:docPr id="20" name="Image 4" descr="Macintosh HD:Users:labo:Desktop:maquillage-de-soiree-yeux-verts-mettre-en-valeur-le-regard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labo:Desktop:maquillage-de-soiree-yeux-verts-mettre-en-valeur-le-regard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1569" cy="935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4AAE41" w14:textId="4E02FE4E" w:rsidR="00FC27CA" w:rsidRPr="00845DE3" w:rsidRDefault="00FC27CA" w:rsidP="00845DE3">
      <w:pPr>
        <w:rPr>
          <w:color w:val="FF6600"/>
        </w:rPr>
      </w:pPr>
    </w:p>
    <w:sectPr w:rsidR="00FC27CA" w:rsidRPr="00845DE3" w:rsidSect="008966BF">
      <w:pgSz w:w="18700" w:h="13220" w:orient="landscape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12C6B"/>
    <w:multiLevelType w:val="hybridMultilevel"/>
    <w:tmpl w:val="82B2748E"/>
    <w:lvl w:ilvl="0" w:tplc="525CEAA8">
      <w:start w:val="1"/>
      <w:numFmt w:val="bullet"/>
      <w:lvlText w:val=""/>
      <w:lvlJc w:val="left"/>
      <w:pPr>
        <w:tabs>
          <w:tab w:val="num" w:pos="264"/>
        </w:tabs>
        <w:ind w:left="264" w:hanging="264"/>
      </w:pPr>
      <w:rPr>
        <w:rFonts w:ascii="Wingdings" w:hAnsi="Wingdings" w:hint="default"/>
        <w:color w:val="0080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9D5D4B"/>
    <w:multiLevelType w:val="hybridMultilevel"/>
    <w:tmpl w:val="84E485EC"/>
    <w:lvl w:ilvl="0" w:tplc="2D3494A2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D82267"/>
    <w:multiLevelType w:val="hybridMultilevel"/>
    <w:tmpl w:val="DDE2E3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5A34FA"/>
    <w:multiLevelType w:val="hybridMultilevel"/>
    <w:tmpl w:val="1EC8632A"/>
    <w:lvl w:ilvl="0" w:tplc="500A1F6E">
      <w:numFmt w:val="bullet"/>
      <w:lvlText w:val="-"/>
      <w:lvlJc w:val="left"/>
      <w:pPr>
        <w:ind w:left="720" w:hanging="360"/>
      </w:pPr>
      <w:rPr>
        <w:rFonts w:ascii="Times" w:eastAsiaTheme="minorEastAsia" w:hAnsi="Time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17A"/>
    <w:rsid w:val="00075A45"/>
    <w:rsid w:val="000A1AB0"/>
    <w:rsid w:val="000A4BF1"/>
    <w:rsid w:val="000F353F"/>
    <w:rsid w:val="00133C01"/>
    <w:rsid w:val="001937EB"/>
    <w:rsid w:val="002100BB"/>
    <w:rsid w:val="00252F83"/>
    <w:rsid w:val="00265D6E"/>
    <w:rsid w:val="00271A96"/>
    <w:rsid w:val="00283F47"/>
    <w:rsid w:val="002C5C6A"/>
    <w:rsid w:val="002C63B0"/>
    <w:rsid w:val="0030217A"/>
    <w:rsid w:val="0034519F"/>
    <w:rsid w:val="00391E1A"/>
    <w:rsid w:val="004275B2"/>
    <w:rsid w:val="004B06F1"/>
    <w:rsid w:val="004C2FEE"/>
    <w:rsid w:val="004E15B0"/>
    <w:rsid w:val="004E7EE4"/>
    <w:rsid w:val="005117E2"/>
    <w:rsid w:val="005B1142"/>
    <w:rsid w:val="00630CA9"/>
    <w:rsid w:val="00635368"/>
    <w:rsid w:val="00661A13"/>
    <w:rsid w:val="00671F40"/>
    <w:rsid w:val="00674721"/>
    <w:rsid w:val="00784B64"/>
    <w:rsid w:val="007A2359"/>
    <w:rsid w:val="007C70FD"/>
    <w:rsid w:val="007D3984"/>
    <w:rsid w:val="00804CB8"/>
    <w:rsid w:val="0081660C"/>
    <w:rsid w:val="00845DE3"/>
    <w:rsid w:val="008966BF"/>
    <w:rsid w:val="008C08AD"/>
    <w:rsid w:val="008C1F51"/>
    <w:rsid w:val="009263CE"/>
    <w:rsid w:val="009311C9"/>
    <w:rsid w:val="00966B3B"/>
    <w:rsid w:val="009B183E"/>
    <w:rsid w:val="009F05BF"/>
    <w:rsid w:val="00A210CF"/>
    <w:rsid w:val="00A26BA2"/>
    <w:rsid w:val="00AC768C"/>
    <w:rsid w:val="00AD4053"/>
    <w:rsid w:val="00B01040"/>
    <w:rsid w:val="00BA53C6"/>
    <w:rsid w:val="00BD0EA5"/>
    <w:rsid w:val="00C008FC"/>
    <w:rsid w:val="00C86BE8"/>
    <w:rsid w:val="00CA2118"/>
    <w:rsid w:val="00CA3DCA"/>
    <w:rsid w:val="00CA67B3"/>
    <w:rsid w:val="00D2398D"/>
    <w:rsid w:val="00DA017A"/>
    <w:rsid w:val="00DE3761"/>
    <w:rsid w:val="00E41637"/>
    <w:rsid w:val="00E854FE"/>
    <w:rsid w:val="00EA4234"/>
    <w:rsid w:val="00EC0E99"/>
    <w:rsid w:val="00EC376D"/>
    <w:rsid w:val="00EF3635"/>
    <w:rsid w:val="00EF37B8"/>
    <w:rsid w:val="00F2550C"/>
    <w:rsid w:val="00F8144E"/>
    <w:rsid w:val="00F8423C"/>
    <w:rsid w:val="00FC27CA"/>
    <w:rsid w:val="00FE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58433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08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0A1AB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33C0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3C01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E7EE4"/>
    <w:pPr>
      <w:ind w:left="720"/>
      <w:contextualSpacing/>
    </w:pPr>
  </w:style>
  <w:style w:type="table" w:styleId="Grille">
    <w:name w:val="Table Grid"/>
    <w:basedOn w:val="TableauNormal"/>
    <w:rsid w:val="00BA53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1660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Accentuation">
    <w:name w:val="Emphasis"/>
    <w:basedOn w:val="Policepardfaut"/>
    <w:uiPriority w:val="20"/>
    <w:qFormat/>
    <w:rsid w:val="0081660C"/>
    <w:rPr>
      <w:i/>
      <w:iCs/>
    </w:rPr>
  </w:style>
  <w:style w:type="character" w:styleId="lev">
    <w:name w:val="Strong"/>
    <w:basedOn w:val="Policepardfaut"/>
    <w:uiPriority w:val="22"/>
    <w:qFormat/>
    <w:rsid w:val="0081660C"/>
    <w:rPr>
      <w:b/>
      <w:bCs/>
    </w:rPr>
  </w:style>
  <w:style w:type="paragraph" w:styleId="Rvision">
    <w:name w:val="Revision"/>
    <w:hidden/>
    <w:uiPriority w:val="99"/>
    <w:semiHidden/>
    <w:rsid w:val="00E41637"/>
  </w:style>
  <w:style w:type="character" w:customStyle="1" w:styleId="Titre2Car">
    <w:name w:val="Titre 2 Car"/>
    <w:basedOn w:val="Policepardfaut"/>
    <w:link w:val="Titre2"/>
    <w:uiPriority w:val="9"/>
    <w:rsid w:val="000A1AB0"/>
    <w:rPr>
      <w:rFonts w:ascii="Times" w:hAnsi="Times"/>
      <w:b/>
      <w:bCs/>
      <w:sz w:val="36"/>
      <w:szCs w:val="36"/>
    </w:rPr>
  </w:style>
  <w:style w:type="character" w:customStyle="1" w:styleId="Titre1Car">
    <w:name w:val="Titre 1 Car"/>
    <w:basedOn w:val="Policepardfaut"/>
    <w:link w:val="Titre1"/>
    <w:uiPriority w:val="9"/>
    <w:rsid w:val="00C008F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le-content">
    <w:name w:val="title-content"/>
    <w:basedOn w:val="Policepardfaut"/>
    <w:rsid w:val="00C008F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08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0A1AB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33C0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3C01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E7EE4"/>
    <w:pPr>
      <w:ind w:left="720"/>
      <w:contextualSpacing/>
    </w:pPr>
  </w:style>
  <w:style w:type="table" w:styleId="Grille">
    <w:name w:val="Table Grid"/>
    <w:basedOn w:val="TableauNormal"/>
    <w:rsid w:val="00BA53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1660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Accentuation">
    <w:name w:val="Emphasis"/>
    <w:basedOn w:val="Policepardfaut"/>
    <w:uiPriority w:val="20"/>
    <w:qFormat/>
    <w:rsid w:val="0081660C"/>
    <w:rPr>
      <w:i/>
      <w:iCs/>
    </w:rPr>
  </w:style>
  <w:style w:type="character" w:styleId="lev">
    <w:name w:val="Strong"/>
    <w:basedOn w:val="Policepardfaut"/>
    <w:uiPriority w:val="22"/>
    <w:qFormat/>
    <w:rsid w:val="0081660C"/>
    <w:rPr>
      <w:b/>
      <w:bCs/>
    </w:rPr>
  </w:style>
  <w:style w:type="paragraph" w:styleId="Rvision">
    <w:name w:val="Revision"/>
    <w:hidden/>
    <w:uiPriority w:val="99"/>
    <w:semiHidden/>
    <w:rsid w:val="00E41637"/>
  </w:style>
  <w:style w:type="character" w:customStyle="1" w:styleId="Titre2Car">
    <w:name w:val="Titre 2 Car"/>
    <w:basedOn w:val="Policepardfaut"/>
    <w:link w:val="Titre2"/>
    <w:uiPriority w:val="9"/>
    <w:rsid w:val="000A1AB0"/>
    <w:rPr>
      <w:rFonts w:ascii="Times" w:hAnsi="Times"/>
      <w:b/>
      <w:bCs/>
      <w:sz w:val="36"/>
      <w:szCs w:val="36"/>
    </w:rPr>
  </w:style>
  <w:style w:type="character" w:customStyle="1" w:styleId="Titre1Car">
    <w:name w:val="Titre 1 Car"/>
    <w:basedOn w:val="Policepardfaut"/>
    <w:link w:val="Titre1"/>
    <w:uiPriority w:val="9"/>
    <w:rsid w:val="00C008F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le-content">
    <w:name w:val="title-content"/>
    <w:basedOn w:val="Policepardfaut"/>
    <w:rsid w:val="00C00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1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8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9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3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C4AA18-C936-FD47-8686-4D5188F8F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252</Words>
  <Characters>1387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Ethel Vale</dc:creator>
  <cp:keywords/>
  <dc:description/>
  <cp:lastModifiedBy>Ethel Vale</cp:lastModifiedBy>
  <cp:revision>6</cp:revision>
  <cp:lastPrinted>2018-10-25T08:48:00Z</cp:lastPrinted>
  <dcterms:created xsi:type="dcterms:W3CDTF">2018-10-24T14:12:00Z</dcterms:created>
  <dcterms:modified xsi:type="dcterms:W3CDTF">2018-10-25T08:48:00Z</dcterms:modified>
</cp:coreProperties>
</file>