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FundExecs OS — Product Vision</w:t>
      </w:r>
    </w:p>
    <w:p>
      <w:r>
        <w:rPr>
          <w:b w:val="0"/>
          <w:i/>
        </w:rPr>
        <w:t>Confidential · July 2026</w:t>
      </w:r>
    </w:p>
    <w:p>
      <w:pPr>
        <w:pStyle w:val="Heading1"/>
      </w:pPr>
      <w:r>
        <w:t>1. The thesis</w:t>
      </w:r>
    </w:p>
    <w:p>
      <w:r>
        <w:rPr>
          <w:b w:val="0"/>
          <w:i w:val="0"/>
        </w:rPr>
        <w:t xml:space="preserve">Private markets are a </w:t>
      </w:r>
      <w:r>
        <w:rPr>
          <w:b/>
          <w:i w:val="0"/>
        </w:rPr>
        <w:t>coordination problem disguised as an information problem</w:t>
      </w:r>
      <w:r>
        <w:rPr>
          <w:b w:val="0"/>
          <w:i w:val="0"/>
        </w:rPr>
        <w:t>. The raw material — deals, relationships, capital — is abundant. What's scarce is the operator's time to move information between the systems where it lives and the people who need it, fast enough for the decision to still matter.</w:t>
      </w:r>
    </w:p>
    <w:p>
      <w:r>
        <w:rPr>
          <w:b w:val="0"/>
          <w:i w:val="0"/>
        </w:rPr>
        <w:t xml:space="preserve">Every incumbent tool was built to hold information. </w:t>
      </w:r>
      <w:r>
        <w:rPr>
          <w:b/>
          <w:i w:val="0"/>
        </w:rPr>
        <w:t>FundExecs OS is built to do the work.</w:t>
      </w:r>
    </w:p>
    <w:p>
      <w:r>
        <w:rPr>
          <w:b w:val="0"/>
          <w:i w:val="0"/>
        </w:rPr>
        <w:t xml:space="preserve">Our vision: within five years, a lower-middle-market GP or family office should be able to run a fund — sourcing, raising, underwriting, closing, operating, reporting — with a </w:t>
      </w:r>
      <w:r>
        <w:rPr>
          <w:b/>
          <w:i w:val="0"/>
        </w:rPr>
        <w:t>team of AI executives coordinated through one operating system</w:t>
      </w:r>
      <w:r>
        <w:rPr>
          <w:b w:val="0"/>
          <w:i w:val="0"/>
        </w:rPr>
        <w:t>, at a fraction of today's headcount and cycle time, without ever surrendering control of what reaches a counterparty.</w:t>
      </w:r>
    </w:p>
    <w:p>
      <w:pPr>
        <w:pStyle w:val="Heading1"/>
      </w:pPr>
      <w:r>
        <w:t>2. Three commitments (the product's constitution)</w:t>
      </w:r>
    </w:p>
    <w:p>
      <w:pPr>
        <w:pStyle w:val="ListNumber"/>
      </w:pPr>
      <w:r>
        <w:rPr>
          <w:b/>
          <w:i w:val="0"/>
        </w:rPr>
        <w:t>No external dependencies for core intelligence.</w:t>
      </w:r>
      <w:r>
        <w:rPr>
          <w:b w:val="0"/>
          <w:i w:val="0"/>
        </w:rPr>
        <w:t xml:space="preserve"> AI agents, graphs, and workflows run natively inside the platform. The intelligence layer is the product; it is never outsourced to a bolt-on.</w:t>
      </w:r>
    </w:p>
    <w:p>
      <w:pPr>
        <w:pStyle w:val="ListNumber"/>
      </w:pPr>
      <w:r>
        <w:rPr>
          <w:b/>
          <w:i w:val="0"/>
        </w:rPr>
        <w:t>Operators first.</w:t>
      </w:r>
      <w:r>
        <w:rPr>
          <w:b w:val="0"/>
          <w:i w:val="0"/>
        </w:rPr>
        <w:t xml:space="preserve"> Every design decision passes one test: </w:t>
      </w:r>
      <w:r>
        <w:rPr>
          <w:b w:val="0"/>
          <w:i/>
        </w:rPr>
        <w:t>does this save a private-market operator time they would otherwise spend moving information?</w:t>
      </w:r>
    </w:p>
    <w:p>
      <w:pPr>
        <w:pStyle w:val="ListNumber"/>
      </w:pPr>
      <w:r>
        <w:rPr>
          <w:b/>
          <w:i w:val="0"/>
        </w:rPr>
        <w:t>Trust is the interface.</w:t>
      </w:r>
      <w:r>
        <w:rPr>
          <w:b w:val="0"/>
          <w:i w:val="0"/>
        </w:rPr>
        <w:t xml:space="preserve"> The operator is never bypassed. Approval gates, audit trails, and artifact provenance are load-bearing architecture, not compliance theater. Autonomy is opt-in, earned, and revocable.</w:t>
      </w:r>
    </w:p>
    <w:p>
      <w:pPr>
        <w:pStyle w:val="Heading1"/>
      </w:pPr>
      <w:r>
        <w:t>3. What the product is</w:t>
      </w:r>
    </w:p>
    <w:p>
      <w:pPr>
        <w:pStyle w:val="Heading2"/>
      </w:pPr>
      <w:r>
        <w:t>The system of record that does the work</w:t>
      </w:r>
    </w:p>
    <w:p>
      <w:r>
        <w:rPr>
          <w:b w:val="0"/>
          <w:i w:val="0"/>
        </w:rPr>
        <w:t>FundExecs OS collapses the 30-tool stack into one platform: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What it replaces</w:t>
            </w:r>
          </w:p>
        </w:tc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What it becomes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DealCloud / Dynamo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Native deal pipeline + deal graph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Carta / Juniper Square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Fund admin + waterfall engine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Affinity / HubSpot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Relationship intelligence graph + Capital Map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Hebbia / AlphaSense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AI-native document analysis inside diligence workflows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Notion + Slack + Zapier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Unified workflow + agent layer + inbox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Visible / Passthrough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LP reporting + capital events + investor portal</w:t>
            </w:r>
          </w:p>
        </w:tc>
      </w:tr>
    </w:tbl>
    <w:p/>
    <w:p>
      <w:pPr>
        <w:pStyle w:val="Heading2"/>
      </w:pPr>
      <w:r>
        <w:t>The three primitives</w:t>
      </w:r>
    </w:p>
    <w:p>
      <w:r>
        <w:rPr>
          <w:b/>
          <w:i w:val="0"/>
        </w:rPr>
        <w:t>Hubs</w:t>
      </w:r>
      <w:r>
        <w:rPr>
          <w:b w:val="0"/>
          <w:i w:val="0"/>
        </w:rPr>
        <w:t xml:space="preserve"> — four operational surfaces mapping the full lifecycle: </w:t>
      </w:r>
      <w:r>
        <w:rPr>
          <w:b/>
          <w:i w:val="0"/>
        </w:rPr>
        <w:t>Build</w:t>
      </w:r>
      <w:r>
        <w:rPr>
          <w:b w:val="0"/>
          <w:i w:val="0"/>
        </w:rPr>
        <w:t xml:space="preserve"> (identity, thesis, entity, track record) → </w:t>
      </w:r>
      <w:r>
        <w:rPr>
          <w:b/>
          <w:i w:val="0"/>
        </w:rPr>
        <w:t>Source</w:t>
      </w:r>
      <w:r>
        <w:rPr>
          <w:b w:val="0"/>
          <w:i w:val="0"/>
        </w:rPr>
        <w:t xml:space="preserve"> (LP pipeline, deal pipeline, debt and partners) → </w:t>
      </w:r>
      <w:r>
        <w:rPr>
          <w:b/>
          <w:i w:val="0"/>
        </w:rPr>
        <w:t>Run</w:t>
      </w:r>
      <w:r>
        <w:rPr>
          <w:b w:val="0"/>
          <w:i w:val="0"/>
        </w:rPr>
        <w:t xml:space="preserve"> (strategy, diligence, underwriting, stress test, risk) → </w:t>
      </w:r>
      <w:r>
        <w:rPr>
          <w:b/>
          <w:i w:val="0"/>
        </w:rPr>
        <w:t>Execute</w:t>
      </w:r>
      <w:r>
        <w:rPr>
          <w:b w:val="0"/>
          <w:i w:val="0"/>
        </w:rPr>
        <w:t xml:space="preserve"> (closing, capital events, asset management, reporting, exit).</w:t>
      </w:r>
    </w:p>
    <w:p>
      <w:r>
        <w:rPr>
          <w:b/>
          <w:i w:val="0"/>
        </w:rPr>
        <w:t>Agents</w:t>
      </w:r>
      <w:r>
        <w:rPr>
          <w:b w:val="0"/>
          <w:i w:val="0"/>
        </w:rPr>
        <w:t xml:space="preserve"> — fifteen AI executives, each owning a domain of the work, coordinated by </w:t>
      </w:r>
      <w:r>
        <w:rPr>
          <w:b/>
          <w:i w:val="0"/>
        </w:rPr>
        <w:t>Earn</w:t>
      </w:r>
      <w:r>
        <w:rPr>
          <w:b w:val="0"/>
          <w:i w:val="0"/>
        </w:rPr>
        <w:t>, the orchestrator. The operator manages an executive team, not a toolbar. (Full spec: document 06.)</w:t>
      </w:r>
    </w:p>
    <w:p>
      <w:r>
        <w:rPr>
          <w:b/>
          <w:i w:val="0"/>
        </w:rPr>
        <w:t>Graphs</w:t>
      </w:r>
      <w:r>
        <w:rPr>
          <w:b w:val="0"/>
          <w:i w:val="0"/>
        </w:rPr>
        <w:t xml:space="preserve"> — Relationship, Deal, and Capital. Every completed workflow enriches them. This is the compounding asset: after a year on FundExecs OS, the platform knows the firm's network temperature, thesis fit, deal history, and capital map better than any new hire ever could.</w:t>
      </w:r>
    </w:p>
    <w:p>
      <w:pPr>
        <w:pStyle w:val="Heading2"/>
      </w:pPr>
      <w:r>
        <w:t>The loop</w:t>
      </w:r>
    </w:p>
    <w:p>
      <w:pPr>
        <w:spacing w:after="0"/>
      </w:pPr>
      <w:r>
        <w:rPr>
          <w:rFonts w:ascii="Consolas" w:hAnsi="Consolas"/>
          <w:sz w:val="16"/>
        </w:rPr>
        <w:t>Operator prompt → Earn plans → ordered agent steps → approval gate</w:t>
      </w:r>
    </w:p>
    <w:p>
      <w:pPr>
        <w:spacing w:after="0"/>
      </w:pPr>
      <w:r>
        <w:rPr>
          <w:rFonts w:ascii="Consolas" w:hAnsi="Consolas"/>
          <w:sz w:val="16"/>
        </w:rPr>
        <w:t>→ execution → typed deliverables (IC memo, model, risk report, LP update)</w:t>
      </w:r>
    </w:p>
    <w:p>
      <w:pPr>
        <w:spacing w:after="0"/>
      </w:pPr>
      <w:r>
        <w:rPr>
          <w:rFonts w:ascii="Consolas" w:hAnsi="Consolas"/>
          <w:sz w:val="16"/>
        </w:rPr>
        <w:t>→ records seeded (deals, assets) → graphs updated → the OS gets smarter</w:t>
      </w:r>
    </w:p>
    <w:p>
      <w:r>
        <w:rPr>
          <w:b w:val="0"/>
          <w:i w:val="0"/>
        </w:rPr>
        <w:t xml:space="preserve">Deliverables are </w:t>
      </w:r>
      <w:r>
        <w:rPr>
          <w:b/>
          <w:i w:val="0"/>
        </w:rPr>
        <w:t>first-class artifacts</w:t>
      </w:r>
      <w:r>
        <w:rPr>
          <w:b w:val="0"/>
          <w:i w:val="0"/>
        </w:rPr>
        <w:t xml:space="preserve"> with provenance — not chat transcripts. Completed workflows seed real records, so the Command Center populates from real work.</w:t>
      </w:r>
    </w:p>
    <w:p>
      <w:pPr>
        <w:pStyle w:val="Heading1"/>
      </w:pPr>
      <w:r>
        <w:t>4. How the vision unfolds</w:t>
      </w:r>
    </w:p>
    <w:p>
      <w:r>
        <w:rPr>
          <w:b/>
          <w:i w:val="0"/>
        </w:rPr>
        <w:t>Phase 1 — The Copilot era (now).</w:t>
      </w:r>
      <w:r>
        <w:rPr>
          <w:b w:val="0"/>
          <w:i w:val="0"/>
        </w:rPr>
        <w:t xml:space="preserve"> Operators prompt, agents plan and execute, everything gated. Value proposition: </w:t>
      </w:r>
      <w:r>
        <w:rPr>
          <w:b w:val="0"/>
          <w:i/>
        </w:rPr>
        <w:t>hours of information work compressed to minutes, with a durable record.</w:t>
      </w:r>
    </w:p>
    <w:p>
      <w:r>
        <w:rPr>
          <w:b/>
          <w:i w:val="0"/>
        </w:rPr>
        <w:t>Phase 2 — The Automation era (in progress).</w:t>
      </w:r>
      <w:r>
        <w:rPr>
          <w:b w:val="0"/>
          <w:i w:val="0"/>
        </w:rPr>
        <w:t xml:space="preserve"> Saved instructions with triggers — schedules today; email, webhook, and event triggers next. Trusted automations run unattended. Value proposition: </w:t>
      </w:r>
      <w:r>
        <w:rPr>
          <w:b w:val="0"/>
          <w:i/>
        </w:rPr>
        <w:t>agents that own recurring work — pipeline digests, LP updates, sourcing sweeps — without being asked.</w:t>
      </w:r>
    </w:p>
    <w:p>
      <w:r>
        <w:rPr>
          <w:b/>
          <w:i w:val="0"/>
        </w:rPr>
        <w:t>Phase 3 — The Executive-team era.</w:t>
      </w:r>
      <w:r>
        <w:rPr>
          <w:b w:val="0"/>
          <w:i w:val="0"/>
        </w:rPr>
        <w:t xml:space="preserve"> Agents propose work proactively from graph signals ("this LP's temperature dropped; here's a drafted touch-point"), negotiate handoffs among themselves, and carry org-specific memory (Brains vectorized with the firm's own completed work). The operator's role shifts from initiating to approving and steering. The 3D animated workspace makes the team visible — you </w:t>
      </w:r>
      <w:r>
        <w:rPr>
          <w:b w:val="0"/>
          <w:i/>
        </w:rPr>
        <w:t>watch</w:t>
      </w:r>
      <w:r>
        <w:rPr>
          <w:b w:val="0"/>
          <w:i w:val="0"/>
        </w:rPr>
        <w:t xml:space="preserve"> your firm run.</w:t>
      </w:r>
    </w:p>
    <w:p>
      <w:r>
        <w:rPr>
          <w:b/>
          <w:i w:val="0"/>
        </w:rPr>
        <w:t>Phase 4 — The Network era.</w:t>
      </w:r>
      <w:r>
        <w:rPr>
          <w:b w:val="0"/>
          <w:i w:val="0"/>
        </w:rPr>
        <w:t xml:space="preserve"> The marketplace and the access/reputation/attestation layer (already specified — see </w:t>
      </w:r>
      <w:r>
        <w:rPr>
          <w:rFonts w:ascii="Consolas" w:hAnsi="Consolas"/>
          <w:b w:val="0"/>
          <w:i w:val="0"/>
          <w:sz w:val="19"/>
        </w:rPr>
        <w:t>docs/TOKENIZATION_LAYERS.md</w:t>
      </w:r>
      <w:r>
        <w:rPr>
          <w:b w:val="0"/>
          <w:i w:val="0"/>
        </w:rPr>
        <w:t xml:space="preserve">) make standing portable: verified closes mint reputation, reputation lowers the cost and friction of the next deal, and FundExecs OS becomes the trust fabric </w:t>
      </w:r>
      <w:r>
        <w:rPr>
          <w:b w:val="0"/>
          <w:i/>
        </w:rPr>
        <w:t>between</w:t>
      </w:r>
      <w:r>
        <w:rPr>
          <w:b w:val="0"/>
          <w:i w:val="0"/>
        </w:rPr>
        <w:t xml:space="preserve"> firms, not just within them.</w:t>
      </w:r>
    </w:p>
    <w:p>
      <w:pPr>
        <w:pStyle w:val="Heading1"/>
      </w:pPr>
      <w:r>
        <w:t>5. What we will not build</w:t>
      </w:r>
    </w:p>
    <w:p>
      <w:pPr>
        <w:pStyle w:val="ListBullet"/>
      </w:pPr>
      <w:r>
        <w:rPr>
          <w:b/>
          <w:i w:val="0"/>
        </w:rPr>
        <w:t>Not a chatbot.</w:t>
      </w:r>
      <w:r>
        <w:rPr>
          <w:b w:val="0"/>
          <w:i w:val="0"/>
        </w:rPr>
        <w:t xml:space="preserve"> Conversations that don't end in a durable artifact and a record update are waste.</w:t>
      </w:r>
    </w:p>
    <w:p>
      <w:pPr>
        <w:pStyle w:val="ListBullet"/>
      </w:pPr>
      <w:r>
        <w:rPr>
          <w:b/>
          <w:i w:val="0"/>
        </w:rPr>
        <w:t>Not a marketplace-first data play.</w:t>
      </w:r>
      <w:r>
        <w:rPr>
          <w:b w:val="0"/>
          <w:i w:val="0"/>
        </w:rPr>
        <w:t xml:space="preserve"> We don't sell our customers' data; the graphs belong to the org that built them.</w:t>
      </w:r>
    </w:p>
    <w:p>
      <w:pPr>
        <w:pStyle w:val="ListBullet"/>
      </w:pPr>
      <w:r>
        <w:rPr>
          <w:b/>
          <w:i w:val="0"/>
        </w:rPr>
        <w:t>Not autonomous-by-default.</w:t>
      </w:r>
      <w:r>
        <w:rPr>
          <w:b w:val="0"/>
          <w:i w:val="0"/>
        </w:rPr>
        <w:t xml:space="preserve"> We will always trade a little speed for the operator's absolute control over what reaches a counterparty. That trade </w:t>
      </w:r>
      <w:r>
        <w:rPr>
          <w:b w:val="0"/>
          <w:i/>
        </w:rPr>
        <w:t>is</w:t>
      </w:r>
      <w:r>
        <w:rPr>
          <w:b w:val="0"/>
          <w:i w:val="0"/>
        </w:rPr>
        <w:t xml:space="preserve"> the brand.</w:t>
      </w:r>
    </w:p>
    <w:p>
      <w:pPr>
        <w:pStyle w:val="ListBullet"/>
      </w:pPr>
      <w:r>
        <w:rPr>
          <w:b/>
          <w:i w:val="0"/>
        </w:rPr>
        <w:t>Not a horizontal agent platform.</w:t>
      </w:r>
      <w:r>
        <w:rPr>
          <w:b w:val="0"/>
          <w:i w:val="0"/>
        </w:rPr>
        <w:t xml:space="preserve"> Depth in private markets — waterfalls, IC memos, capital calls, RLS-grade tenancy — beats breadth everywhere else.</w:t>
      </w:r>
    </w:p>
    <w:p>
      <w:pPr>
        <w:pStyle w:val="Heading1"/>
      </w:pPr>
      <w:r>
        <w:t>6. The end state</w:t>
      </w:r>
    </w:p>
    <w:p>
      <w:r>
        <w:rPr>
          <w:b w:val="0"/>
          <w:i w:val="0"/>
        </w:rPr>
        <w:t xml:space="preserve">A first-time fund manager in 2030 opens FundExecs OS on day one and inherits what used to take a decade and twenty hires: an executive team, an institutional memory, a compliance-grade audit trail, and a network with portable trust. </w:t>
      </w:r>
      <w:r>
        <w:rPr>
          <w:b/>
          <w:i w:val="0"/>
        </w:rPr>
        <w:t>The fund is the operator plus the OS.</w:t>
      </w:r>
    </w:p>
    <w:p>
      <w:r>
        <w:rPr>
          <w:b w:val="0"/>
          <w:i w:val="0"/>
        </w:rPr>
        <w:t>That is the company we are building.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