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FundExecs OS — Platform Architecture Map</w:t>
      </w:r>
    </w:p>
    <w:p>
      <w:r>
        <w:rPr>
          <w:b w:val="0"/>
          <w:i/>
        </w:rPr>
        <w:t>Confidential · July 2026</w:t>
      </w:r>
    </w:p>
    <w:p>
      <w:pPr>
        <w:pStyle w:val="IntenseQuote"/>
      </w:pPr>
      <w:r>
        <w:rPr>
          <w:b w:val="0"/>
          <w:i w:val="0"/>
        </w:rPr>
        <w:t>This document is written from the working codebase. Component names correspond to real modules, tables, and endpoints in the repository.</w:t>
      </w:r>
    </w:p>
    <w:p>
      <w:pPr>
        <w:pStyle w:val="Heading1"/>
      </w:pPr>
      <w:r>
        <w:t>1. System overview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┌──────────────────────────────────────────────┐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│                OPERATOR SURFACES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│  Command Center · Copilot Sessions · Hubs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│  Capital Map · Unified Inbox · Investor Portal│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│  Data Room · Automations · Wallet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└───────────────┬──────────────────────────────┘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          │  Realtime events (task_events)</w:t>
      </w:r>
    </w:p>
    <w:p>
      <w:pPr>
        <w:spacing w:after="0"/>
      </w:pPr>
      <w:r>
        <w:rPr>
          <w:rFonts w:ascii="Consolas" w:hAnsi="Consolas"/>
          <w:sz w:val="16"/>
        </w:rPr>
        <w:t>┌───────────────┐       ┌───────────────▼──────────────────────────────┐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6"/>
        </w:rPr>
        <w:t>│  FOUR HUBS     │       │              THE SACRED LOOP                 │</w:t>
      </w:r>
    </w:p>
    <w:p>
      <w:pPr>
        <w:spacing w:after="0"/>
      </w:pPr>
      <w:r>
        <w:rPr>
          <w:rFonts w:ascii="Consolas" w:hAnsi="Consolas"/>
          <w:sz w:val="16"/>
        </w:rPr>
        <w:t>│  Build         │◄─────►│  /api/prompt → intent → hub router           │</w:t>
      </w:r>
    </w:p>
    <w:p>
      <w:pPr>
        <w:spacing w:after="0"/>
      </w:pPr>
      <w:r>
        <w:rPr>
          <w:rFonts w:ascii="Consolas" w:hAnsi="Consolas"/>
          <w:sz w:val="16"/>
        </w:rPr>
        <w:t>│  Source        │       │   → task engine → agent assignment           │</w:t>
      </w:r>
    </w:p>
    <w:p>
      <w:pPr>
        <w:spacing w:after="0"/>
      </w:pPr>
      <w:r>
        <w:rPr>
          <w:rFonts w:ascii="Consolas" w:hAnsi="Consolas"/>
          <w:sz w:val="16"/>
        </w:rPr>
        <w:t>│  Run           │       │   → execution → handoff → /api/approve       │</w:t>
      </w:r>
    </w:p>
    <w:p>
      <w:pPr>
        <w:spacing w:after="0"/>
      </w:pPr>
      <w:r>
        <w:rPr>
          <w:rFonts w:ascii="Consolas" w:hAnsi="Consolas"/>
          <w:sz w:val="16"/>
        </w:rPr>
        <w:t>│  Execute       │       │   → /api/report → graph update → loop        │</w:t>
      </w:r>
    </w:p>
    <w:p>
      <w:pPr>
        <w:spacing w:after="0"/>
      </w:pPr>
      <w:r>
        <w:rPr>
          <w:rFonts w:ascii="Consolas" w:hAnsi="Consolas"/>
          <w:sz w:val="16"/>
        </w:rPr>
        <w:t>└───────────────┘       └───────────────┬──────────────────────────────┘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┌──────────────────────┼──────────────────────┐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▼                      ▼                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┌───────────────┐     ┌───────────────┐      ┌───────────────┐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FIFTEEN AGENTS │     │ THREE GRAPHS  │      │  ARTIFACTS +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orchestrated   │     │ Relationship  │      │  RECORDS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by Earn        │     │ Deal          │      │  (provenance-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(+ Brains KBs) │     │ Capital       │      │   tracked)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└───────────────┘     └───────────────┘      └───────────────┘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DATA LAYER — Postgres/Supabase, 66+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│ migrations, RLS on every table, org tenancy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└────────────────────────────────────────────┘</w:t>
      </w:r>
    </w:p>
    <w:p>
      <w:pPr>
        <w:pStyle w:val="Heading1"/>
      </w:pPr>
      <w:r>
        <w:t>2. The four hubs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Hub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Purpose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Key modules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Build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Identity and foundation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Profile · Thesis · Brand · Entity · Track Record · Team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Source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Pipelines and relationships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 Pipeline · Deal Pipeline · Debt &amp; Hybrid · Partners · Providers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Run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Evaluate active deals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Strategy · Diligence · Underwriting · Stress Test · Comms · Risk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Execute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Operate post-closing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Closing · Capital Events · Asset Management · Reporting · Exit</w:t>
            </w:r>
          </w:p>
        </w:tc>
      </w:tr>
    </w:tbl>
    <w:p/>
    <w:p>
      <w:pPr>
        <w:pStyle w:val="Heading1"/>
      </w:pPr>
      <w:r>
        <w:t>3. The fifteen agents (grouped by hub)</w:t>
      </w:r>
    </w:p>
    <w:p>
      <w:pPr>
        <w:spacing w:after="0"/>
      </w:pPr>
      <w:r>
        <w:rPr>
          <w:rFonts w:ascii="Consolas" w:hAnsi="Consolas"/>
          <w:sz w:val="16"/>
        </w:rPr>
        <w:t>Orchestration   Earn — workflow coordination and task execution across all hubs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Run             Analyst — pro formas, valuations, sensitivities, comps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Diligence — document parsing, risk flags, diligence memos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Execute         Investor Relations — LP comms, capital calls, reporting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Portfolio Ops — asset KPIs, budgets, capex, variance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Fund Admin — waterfalls, fund accounting, audit prep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Source          Executive Advisor — investor research, targeting, first-contact intel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Capital Raiser — LP fundraising, capital formation, investor pipeline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Capital Connector — deal financing, capital stack, lender relations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Deal Sourcer — deal flow, acquisition strategy, seller outreach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Rainmaker — prospect conversion, qualification, capital closing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Build           Lead Generator — funnels, lead capture, CRM, campaign ops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PR Director — investor materials, decks, CIMs, brand narrative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SEO Disruptor — search authority, content, organic leads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Curator — private investor rooms, salons, post-event conversion</w:t>
      </w:r>
    </w:p>
    <w:p>
      <w:r>
        <w:rPr>
          <w:b w:val="0"/>
          <w:i w:val="0"/>
        </w:rPr>
        <w:t xml:space="preserve">Each agent carries a knowledge base ("Brain") and a capability list; the catalog is seeded in the database and mirrored in </w:t>
      </w:r>
      <w:r>
        <w:rPr>
          <w:rFonts w:ascii="Consolas" w:hAnsi="Consolas"/>
          <w:b w:val="0"/>
          <w:i w:val="0"/>
          <w:sz w:val="19"/>
        </w:rPr>
        <w:t>lib/agents.ts</w:t>
      </w:r>
      <w:r>
        <w:rPr>
          <w:b w:val="0"/>
          <w:i w:val="0"/>
        </w:rPr>
        <w:t>. Full behavioral spec: document 06.</w:t>
      </w:r>
    </w:p>
    <w:p>
      <w:pPr>
        <w:pStyle w:val="Heading1"/>
      </w:pPr>
      <w:r>
        <w:t>4. The task engine (the sacred loop)</w:t>
      </w:r>
    </w:p>
    <w:p>
      <w:r>
        <w:rPr>
          <w:b w:val="0"/>
          <w:i w:val="0"/>
        </w:rPr>
        <w:t>Every user action flows through one spine — the Copilot, scheduled Automations, and future email/webhook/event triggers all reuse it:</w:t>
      </w:r>
    </w:p>
    <w:p>
      <w:pPr>
        <w:spacing w:after="0"/>
      </w:pPr>
      <w:r>
        <w:rPr>
          <w:rFonts w:ascii="Consolas" w:hAnsi="Consolas"/>
          <w:sz w:val="16"/>
        </w:rPr>
        <w:t>User prompt (or trigger fires)</w:t>
      </w:r>
    </w:p>
    <w:p>
      <w:pPr>
        <w:spacing w:after="0"/>
      </w:pPr>
      <w:r>
        <w:rPr>
          <w:rFonts w:ascii="Consolas" w:hAnsi="Consolas"/>
          <w:sz w:val="16"/>
        </w:rPr>
        <w:t xml:space="preserve">  → Intent parse + hub routing</w:t>
      </w:r>
    </w:p>
    <w:p>
      <w:pPr>
        <w:spacing w:after="0"/>
      </w:pPr>
      <w:r>
        <w:rPr>
          <w:rFonts w:ascii="Consolas" w:hAnsi="Consolas"/>
          <w:sz w:val="16"/>
        </w:rPr>
        <w:t xml:space="preserve">  → materializePlan: Claude structured-output plan → workflow (parent task) + ordered steps (child tasks)</w:t>
      </w:r>
    </w:p>
    <w:p>
      <w:pPr>
        <w:spacing w:after="0"/>
      </w:pPr>
      <w:r>
        <w:rPr>
          <w:rFonts w:ascii="Consolas" w:hAnsi="Consolas"/>
          <w:sz w:val="16"/>
        </w:rPr>
        <w:t xml:space="preserve">  → Approval gate (/api/approve)          ← or opt-in auto_approve for trusted automations</w:t>
      </w:r>
    </w:p>
    <w:p>
      <w:pPr>
        <w:spacing w:after="0"/>
      </w:pPr>
      <w:r>
        <w:rPr>
          <w:rFonts w:ascii="Consolas" w:hAnsi="Consolas"/>
          <w:sz w:val="16"/>
        </w:rPr>
        <w:t xml:space="preserve">  → Per-step execution (per-agent, adaptive thinking)</w:t>
      </w:r>
    </w:p>
    <w:p>
      <w:pPr>
        <w:spacing w:after="0"/>
      </w:pPr>
      <w:r>
        <w:rPr>
          <w:rFonts w:ascii="Consolas" w:hAnsi="Consolas"/>
          <w:sz w:val="16"/>
        </w:rPr>
        <w:t xml:space="preserve">  → Typed artifact persisted per step (artifact.created event)</w:t>
      </w:r>
    </w:p>
    <w:p>
      <w:pPr>
        <w:spacing w:after="0"/>
      </w:pPr>
      <w:r>
        <w:rPr>
          <w:rFonts w:ascii="Consolas" w:hAnsi="Consolas"/>
          <w:sz w:val="16"/>
        </w:rPr>
        <w:t xml:space="preserve">  → Workflow completion → records seeded (Source→Deal, Execute→Asset), idempotent</w:t>
      </w:r>
    </w:p>
    <w:p>
      <w:pPr>
        <w:spacing w:after="0"/>
      </w:pPr>
      <w:r>
        <w:rPr>
          <w:rFonts w:ascii="Consolas" w:hAnsi="Consolas"/>
          <w:sz w:val="16"/>
        </w:rPr>
        <w:t xml:space="preserve">  → /api/report → graphs updated → loop</w:t>
      </w:r>
    </w:p>
    <w:p>
      <w:pPr>
        <w:pStyle w:val="ListBullet"/>
      </w:pPr>
      <w:r>
        <w:rPr>
          <w:b/>
          <w:i w:val="0"/>
        </w:rPr>
        <w:t>Events: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task.created · task.progress · task.completed · task.handoff · approval.requested · approval.response · artifact.created · graph.update</w:t>
      </w:r>
      <w:r>
        <w:rPr>
          <w:b w:val="0"/>
          <w:i w:val="0"/>
        </w:rPr>
        <w:t xml:space="preserve"> — streamed to the client via Supabase Realtime over the </w:t>
      </w:r>
      <w:r>
        <w:rPr>
          <w:rFonts w:ascii="Consolas" w:hAnsi="Consolas"/>
          <w:b w:val="0"/>
          <w:i w:val="0"/>
          <w:sz w:val="19"/>
        </w:rPr>
        <w:t>task_events</w:t>
      </w:r>
      <w:r>
        <w:rPr>
          <w:b w:val="0"/>
          <w:i w:val="0"/>
        </w:rPr>
        <w:t xml:space="preserve"> table.</w:t>
      </w:r>
    </w:p>
    <w:p>
      <w:pPr>
        <w:pStyle w:val="ListBullet"/>
      </w:pPr>
      <w:r>
        <w:rPr>
          <w:b/>
          <w:i w:val="0"/>
        </w:rPr>
        <w:t>Gate layer:</w:t>
      </w:r>
      <w:r>
        <w:rPr>
          <w:b w:val="0"/>
          <w:i w:val="0"/>
        </w:rPr>
        <w:t xml:space="preserve"> Tier 1/2/3 gating so no action reaches a counterparty without sign-off.</w:t>
      </w:r>
    </w:p>
    <w:p>
      <w:pPr>
        <w:pStyle w:val="ListBullet"/>
      </w:pPr>
      <w:r>
        <w:rPr>
          <w:b/>
          <w:i w:val="0"/>
        </w:rPr>
        <w:t>Model routing:</w:t>
      </w:r>
      <w:r>
        <w:rPr>
          <w:b w:val="0"/>
          <w:i w:val="0"/>
        </w:rPr>
        <w:t xml:space="preserve"> live loop defaults to a cost-efficient model (</w:t>
      </w:r>
      <w:r>
        <w:rPr>
          <w:rFonts w:ascii="Consolas" w:hAnsi="Consolas"/>
          <w:b w:val="0"/>
          <w:i w:val="0"/>
          <w:sz w:val="19"/>
        </w:rPr>
        <w:t>CLAUDE_MODEL</w:t>
      </w:r>
      <w:r>
        <w:rPr>
          <w:b w:val="0"/>
          <w:i w:val="0"/>
        </w:rPr>
        <w:t>-overridable); planning and extraction use structured outputs; a deterministic fallback keeps the loop functional without an API key.</w:t>
      </w:r>
    </w:p>
    <w:p>
      <w:pPr>
        <w:pStyle w:val="Heading1"/>
      </w:pPr>
      <w:r>
        <w:t>5. The three 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Graph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Contents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Feeds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Relationship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Who knows whom; who invested in / financed what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Capital Map temperature, warm-intro pathfinding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Deals, targets, portfolio companies, SPVs, funds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Pipeline, underwriting context, deal intelligence workspace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Capital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LPs, investors, lenders, family offices, banks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 pipeline, capital stack, allocator portfolios</w:t>
            </w:r>
          </w:p>
        </w:tc>
      </w:tr>
    </w:tbl>
    <w:p/>
    <w:p>
      <w:r>
        <w:rPr>
          <w:b w:val="0"/>
          <w:i w:val="0"/>
        </w:rPr>
        <w:t xml:space="preserve">All three are </w:t>
      </w:r>
      <w:r>
        <w:rPr>
          <w:b/>
          <w:i w:val="0"/>
        </w:rPr>
        <w:t>native, first-party structures</w:t>
      </w:r>
      <w:r>
        <w:rPr>
          <w:b w:val="0"/>
          <w:i w:val="0"/>
        </w:rPr>
        <w:t xml:space="preserve"> in the schema (no external graph dependency). The dedicated </w:t>
      </w:r>
      <w:r>
        <w:rPr>
          <w:rFonts w:ascii="Consolas" w:hAnsi="Consolas"/>
          <w:b w:val="0"/>
          <w:i w:val="0"/>
          <w:sz w:val="19"/>
        </w:rPr>
        <w:t>/graph/*</w:t>
      </w:r>
      <w:r>
        <w:rPr>
          <w:b w:val="0"/>
          <w:i w:val="0"/>
        </w:rPr>
        <w:t xml:space="preserve"> query layer and visualizations are the current build focus.</w:t>
      </w:r>
    </w:p>
    <w:p>
      <w:pPr>
        <w:pStyle w:val="Heading1"/>
      </w:pPr>
      <w:r>
        <w:t>6. Data model</w:t>
      </w:r>
    </w:p>
    <w:p>
      <w:pPr>
        <w:pStyle w:val="ListBullet"/>
      </w:pPr>
      <w:r>
        <w:rPr>
          <w:b/>
          <w:i w:val="0"/>
        </w:rPr>
        <w:t>PostgreSQL via Supabase</w:t>
      </w:r>
      <w:r>
        <w:rPr>
          <w:b w:val="0"/>
          <w:i w:val="0"/>
        </w:rPr>
        <w:t xml:space="preserve">, authored as </w:t>
      </w:r>
      <w:r>
        <w:rPr>
          <w:b/>
          <w:i w:val="0"/>
        </w:rPr>
        <w:t>66+ versioned migrations</w:t>
      </w:r>
      <w:r>
        <w:rPr>
          <w:b w:val="0"/>
          <w:i w:val="0"/>
        </w:rPr>
        <w:t xml:space="preserve"> covering: identity &amp; orgs, the four hubs, capital, deals, relationship graph, task engine, marketplace, audit log, artifacts, automations, sessions, brains/KBs, mandates, data room, investor portal &amp; valuations, inbox, sourcing intelligence &amp; entities, deal shares, tokenization, team tasks &amp; operator feedback, integrations, outreach sequences, funnel snapshots, artifact provenance/grounding.</w:t>
      </w:r>
    </w:p>
    <w:p>
      <w:pPr>
        <w:pStyle w:val="ListBullet"/>
      </w:pPr>
      <w:r>
        <w:rPr>
          <w:b/>
          <w:i w:val="0"/>
        </w:rPr>
        <w:t>Tenancy:</w:t>
      </w:r>
      <w:r>
        <w:rPr>
          <w:b w:val="0"/>
          <w:i w:val="0"/>
        </w:rPr>
        <w:t xml:space="preserve"> every table is org-scoped with </w:t>
      </w:r>
      <w:r>
        <w:rPr>
          <w:b/>
          <w:i w:val="0"/>
        </w:rPr>
        <w:t>row-level security</w:t>
      </w:r>
      <w:r>
        <w:rPr>
          <w:b w:val="0"/>
          <w:i w:val="0"/>
        </w:rPr>
        <w:t>; membership checked via helper functions. Member-read / writer-write policy pattern throughout.</w:t>
      </w:r>
    </w:p>
    <w:p>
      <w:pPr>
        <w:pStyle w:val="ListBullet"/>
      </w:pPr>
      <w:r>
        <w:rPr>
          <w:b/>
          <w:i w:val="0"/>
        </w:rPr>
        <w:t>Ledgers:</w:t>
      </w:r>
      <w:r>
        <w:rPr>
          <w:b w:val="0"/>
          <w:i w:val="0"/>
        </w:rPr>
        <w:t xml:space="preserve"> wallet + append-only </w:t>
      </w:r>
      <w:r>
        <w:rPr>
          <w:rFonts w:ascii="Consolas" w:hAnsi="Consolas"/>
          <w:b w:val="0"/>
          <w:i w:val="0"/>
          <w:sz w:val="19"/>
        </w:rPr>
        <w:t>credit_ledger</w:t>
      </w:r>
      <w:r>
        <w:rPr>
          <w:b w:val="0"/>
          <w:i w:val="0"/>
        </w:rPr>
        <w:t xml:space="preserve"> (billing), </w:t>
      </w:r>
      <w:r>
        <w:rPr>
          <w:rFonts w:ascii="Consolas" w:hAnsi="Consolas"/>
          <w:b w:val="0"/>
          <w:i w:val="0"/>
          <w:sz w:val="19"/>
        </w:rPr>
        <w:t>operator_feedback</w:t>
      </w:r>
      <w:r>
        <w:rPr>
          <w:b w:val="0"/>
          <w:i w:val="0"/>
        </w:rPr>
        <w:t xml:space="preserve"> (learning), audit log, dispatch log — the platform is event-sourced where trust matters.</w:t>
      </w:r>
    </w:p>
    <w:p>
      <w:pPr>
        <w:pStyle w:val="ListBullet"/>
      </w:pPr>
      <w:r>
        <w:rPr>
          <w:b/>
          <w:i w:val="0"/>
        </w:rPr>
        <w:t>Tokenization abstraction</w:t>
      </w:r>
      <w:r>
        <w:rPr>
          <w:b w:val="0"/>
          <w:i w:val="0"/>
        </w:rPr>
        <w:t xml:space="preserve"> (specified): every token-like unit = balance + append-only movement log + </w:t>
      </w:r>
      <w:r>
        <w:rPr>
          <w:rFonts w:ascii="Consolas" w:hAnsi="Consolas"/>
          <w:b w:val="0"/>
          <w:i w:val="0"/>
          <w:sz w:val="19"/>
        </w:rPr>
        <w:t>settlement</w:t>
      </w:r>
      <w:r>
        <w:rPr>
          <w:b w:val="0"/>
          <w:i w:val="0"/>
        </w:rPr>
        <w:t xml:space="preserve"> field (</w:t>
      </w:r>
      <w:r>
        <w:rPr>
          <w:rFonts w:ascii="Consolas" w:hAnsi="Consolas"/>
          <w:b w:val="0"/>
          <w:i w:val="0"/>
          <w:sz w:val="19"/>
        </w:rPr>
        <w:t>internal</w:t>
      </w:r>
      <w:r>
        <w:rPr>
          <w:b w:val="0"/>
          <w:i w:val="0"/>
        </w:rPr>
        <w:t xml:space="preserve"> today; </w:t>
      </w:r>
      <w:r>
        <w:rPr>
          <w:rFonts w:ascii="Consolas" w:hAnsi="Consolas"/>
          <w:b w:val="0"/>
          <w:i w:val="0"/>
          <w:sz w:val="19"/>
        </w:rPr>
        <w:t>anchored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onchain</w:t>
      </w:r>
      <w:r>
        <w:rPr>
          <w:b w:val="0"/>
          <w:i w:val="0"/>
        </w:rPr>
        <w:t xml:space="preserve"> as future per-unit migrations, not a rewrite).</w:t>
      </w:r>
    </w:p>
    <w:p>
      <w:pPr>
        <w:pStyle w:val="Heading1"/>
      </w:pPr>
      <w:r>
        <w:t>7. API surface</w:t>
      </w:r>
    </w:p>
    <w:p>
      <w:r>
        <w:rPr>
          <w:b w:val="0"/>
          <w:i w:val="0"/>
        </w:rPr>
        <w:t>Native REST, no external SDKs for core intelligence: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Endpoint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POST /api/prompt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Accepts an objective; plans it into a workflow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GET /api/task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Workflow and step status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POST /api/approve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Approval gate; triggers execution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GET /api/report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Deliverables and analytics for a workflow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GET /api/agents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Agent catalog and workloads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GET /api/cron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Secret-guarded automation sweep (hourly)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GET /api/graph/*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Relationship / Deal / Capital graph queries (in flight)</w:t>
            </w:r>
          </w:p>
        </w:tc>
      </w:tr>
    </w:tbl>
    <w:p/>
    <w:p>
      <w:r>
        <w:rPr>
          <w:b w:val="0"/>
          <w:i w:val="0"/>
        </w:rPr>
        <w:t>Plus: API keys and scoped data-API grants for programmatic org access.</w:t>
      </w:r>
    </w:p>
    <w:p>
      <w:pPr>
        <w:pStyle w:val="Heading1"/>
      </w:pPr>
      <w:r>
        <w:t>8. Frontend</w:t>
      </w:r>
    </w:p>
    <w:p>
      <w:pPr>
        <w:pStyle w:val="ListBullet"/>
      </w:pPr>
      <w:r>
        <w:rPr>
          <w:b/>
          <w:i w:val="0"/>
        </w:rPr>
        <w:t>Next.js / React / Tailwind</w:t>
      </w:r>
      <w:r>
        <w:rPr>
          <w:b w:val="0"/>
          <w:i w:val="0"/>
        </w:rPr>
        <w:t>; warm-black/gold institutional visual system (Space Grotesk / DM Sans / JetBrains Mono) with a documented governance model (</w:t>
      </w:r>
      <w:r>
        <w:rPr>
          <w:rFonts w:ascii="Consolas" w:hAnsi="Consolas"/>
          <w:b w:val="0"/>
          <w:i w:val="0"/>
          <w:sz w:val="19"/>
        </w:rPr>
        <w:t>docs/VISUAL_SYSTEM.md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/>
          <w:i w:val="0"/>
        </w:rPr>
        <w:t>Copilot session surface</w:t>
      </w:r>
      <w:r>
        <w:rPr>
          <w:b w:val="0"/>
          <w:i w:val="0"/>
        </w:rPr>
        <w:t xml:space="preserve"> with a live 2D agent workspace (avatars, status lanes, computation panels); Three.js/GSAP spatial workspace is the planned upgrade on the same event model</w:t>
      </w:r>
    </w:p>
    <w:p>
      <w:pPr>
        <w:pStyle w:val="ListBullet"/>
      </w:pPr>
      <w:r>
        <w:rPr>
          <w:b w:val="0"/>
          <w:i w:val="0"/>
        </w:rPr>
        <w:t>Command Center dashboard aggregating pipeline, assets, deliverables, and automations</w:t>
      </w:r>
    </w:p>
    <w:p>
      <w:pPr>
        <w:pStyle w:val="Heading1"/>
      </w:pPr>
      <w:r>
        <w:t>9. Infrastructure, security,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Layer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Technology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Hosting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Vercel (+ Railway/Docker option), Cloudflare, AWS/S3 for documents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Supabase Auth — email/password + Google OAuth; JWT; middleware session refresh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RLS everywhere · org tenancy · encryption at rest · audit logging · secrets never in-repo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Automation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Vercel Cron → </w:t>
            </w:r>
            <w:r>
              <w:rPr>
                <w:rFonts w:ascii="Consolas" w:hAnsi="Consolas"/>
                <w:b w:val="0"/>
                <w:i w:val="0"/>
                <w:sz w:val="18"/>
              </w:rPr>
              <w:t>/api/cron</w:t>
            </w:r>
            <w:r>
              <w:rPr>
                <w:b w:val="0"/>
                <w:i w:val="0"/>
                <w:sz w:val="18"/>
              </w:rPr>
              <w:t xml:space="preserve"> (CRON_SECRET-guarded, per-sweep spend cap)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Observability (spec)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Prometheus · Grafana · OpenTelemetry · Sentry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GitHub Actions; typecheck/lint/test gates</w:t>
            </w:r>
          </w:p>
        </w:tc>
      </w:tr>
    </w:tbl>
    <w:p/>
    <w:p>
      <w:pPr>
        <w:pStyle w:val="Heading1"/>
      </w:pPr>
      <w:r>
        <w:t>10. Architectural principles</w:t>
      </w:r>
    </w:p>
    <w:p>
      <w:pPr>
        <w:pStyle w:val="ListNumber"/>
      </w:pPr>
      <w:r>
        <w:rPr>
          <w:b/>
          <w:i w:val="0"/>
        </w:rPr>
        <w:t>Data model first</w:t>
      </w:r>
      <w:r>
        <w:rPr>
          <w:b w:val="0"/>
          <w:i w:val="0"/>
        </w:rPr>
        <w:t xml:space="preserve"> — schema, migrations, RLS before API; API before agent logic; events before frontend. Never inverted.</w:t>
      </w:r>
    </w:p>
    <w:p>
      <w:pPr>
        <w:pStyle w:val="ListNumber"/>
      </w:pPr>
      <w:r>
        <w:rPr>
          <w:b/>
          <w:i w:val="0"/>
        </w:rPr>
        <w:t>One spine, many entry points</w:t>
      </w:r>
      <w:r>
        <w:rPr>
          <w:b w:val="0"/>
          <w:i w:val="0"/>
        </w:rPr>
        <w:t xml:space="preserve"> — Copilot, automations, and future triggers share the plan→gate→execute path, so every new trigger inherits trust and audit for free.</w:t>
      </w:r>
    </w:p>
    <w:p>
      <w:pPr>
        <w:pStyle w:val="ListNumber"/>
      </w:pPr>
      <w:r>
        <w:rPr>
          <w:b/>
          <w:i w:val="0"/>
        </w:rPr>
        <w:t>Everything durable</w:t>
      </w:r>
      <w:r>
        <w:rPr>
          <w:b w:val="0"/>
          <w:i w:val="0"/>
        </w:rPr>
        <w:t xml:space="preserve"> — steps leave artifacts, workflows leave records, actions leave ledger entries. Chat is never the system of record.</w:t>
      </w:r>
    </w:p>
    <w:p>
      <w:pPr>
        <w:pStyle w:val="ListNumber"/>
      </w:pPr>
      <w:r>
        <w:rPr>
          <w:b/>
          <w:i w:val="0"/>
        </w:rPr>
        <w:t>Autonomy is opt-in</w:t>
      </w:r>
      <w:r>
        <w:rPr>
          <w:b w:val="0"/>
          <w:i w:val="0"/>
        </w:rPr>
        <w:t xml:space="preserve"> — the default is a gate; trust is granted per-automation and revocable.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