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Competitive Landscape</w:t>
      </w:r>
    </w:p>
    <w:p>
      <w:r>
        <w:rPr>
          <w:b w:val="0"/>
          <w:i/>
        </w:rPr>
        <w:t>Confidential · July 2026</w:t>
      </w:r>
    </w:p>
    <w:p>
      <w:pPr>
        <w:pStyle w:val="Heading1"/>
      </w:pPr>
      <w:r>
        <w:t>1. The map</w:t>
      </w:r>
    </w:p>
    <w:p>
      <w:r>
        <w:rPr>
          <w:b w:val="0"/>
          <w:i w:val="0"/>
        </w:rPr>
        <w:t xml:space="preserve">Private-market software today is a patchwork of category owners, each holding one fragment of the operator's workflow. FundExecs OS competes with all of them and none of them: our claim is the </w:t>
      </w:r>
      <w:r>
        <w:rPr>
          <w:b/>
          <w:i w:val="0"/>
        </w:rPr>
        <w:t>loop</w:t>
      </w:r>
      <w:r>
        <w:rPr>
          <w:b w:val="0"/>
          <w:i w:val="0"/>
        </w:rPr>
        <w:t xml:space="preserve"> — prompt → plan → approve → execute → record — not any single fragment.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DOES THE WORK (agentic)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▲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Horizontal agents   │   ★ FundExecs OS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(generic autonomy,  │   (private-markets native,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no domain model)   │    approval-gated, full lifecycle)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GENERIC ◄─────────────────┼─────────────────────► PRIVATE-MARKETS NATIVE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│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Notion/Slack/Zapier │   DealCloud · Affinity · Carta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Excel/Email         │   Juniper Square · Dynamo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│   Hebbia · AlphaSense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▼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HOLDS THE RECORD (passive)</w:t>
      </w:r>
    </w:p>
    <w:p>
      <w:pPr>
        <w:pStyle w:val="Heading1"/>
      </w:pPr>
      <w:r>
        <w:t>2. Category-by-category</w:t>
      </w:r>
    </w:p>
    <w:p>
      <w:pPr>
        <w:pStyle w:val="Heading2"/>
      </w:pPr>
      <w:r>
        <w:t>Deal CRM / pipeline — DealCloud (Intapp), Affinity, Dynamo, 4Degrees</w:t>
      </w:r>
    </w:p>
    <w:p>
      <w:pPr>
        <w:pStyle w:val="ListBullet"/>
      </w:pPr>
      <w:r>
        <w:rPr>
          <w:b/>
          <w:i w:val="0"/>
        </w:rPr>
        <w:t>What they are:</w:t>
      </w:r>
      <w:r>
        <w:rPr>
          <w:b w:val="0"/>
          <w:i w:val="0"/>
        </w:rPr>
        <w:t xml:space="preserve"> relationship and pipeline databases with reporting; DealCloud is the enterprise standard, $50K–$250K+/yr plus implementation.</w:t>
      </w:r>
    </w:p>
    <w:p>
      <w:pPr>
        <w:pStyle w:val="ListBullet"/>
      </w:pPr>
      <w:r>
        <w:rPr>
          <w:b/>
          <w:i w:val="0"/>
        </w:rPr>
        <w:t>Gaps:</w:t>
      </w:r>
      <w:r>
        <w:rPr>
          <w:b w:val="0"/>
          <w:i w:val="0"/>
        </w:rPr>
        <w:t xml:space="preserve"> data-entry-hungry; no execution of work; AI limited to enrichment/scoring; priced and implemented for the top ~500 firms.</w:t>
      </w:r>
    </w:p>
    <w:p>
      <w:pPr>
        <w:pStyle w:val="ListBullet"/>
      </w:pPr>
      <w:r>
        <w:rPr>
          <w:b/>
          <w:i w:val="0"/>
        </w:rPr>
        <w:t>Our answer:</w:t>
      </w:r>
      <w:r>
        <w:rPr>
          <w:b w:val="0"/>
          <w:i w:val="0"/>
        </w:rPr>
        <w:t xml:space="preserve"> the Capital Map + deal pipeline populate from agent work rather than manual entry; relationship temperature and warm-intro pathfinding are native graph queries; a fraction of the price.</w:t>
      </w:r>
    </w:p>
    <w:p>
      <w:pPr>
        <w:pStyle w:val="Heading2"/>
      </w:pPr>
      <w:r>
        <w:t>Fund admin / LP tooling — Carta, Juniper Square, Passthrough, Visible</w:t>
      </w:r>
    </w:p>
    <w:p>
      <w:pPr>
        <w:pStyle w:val="ListBullet"/>
      </w:pPr>
      <w:r>
        <w:rPr>
          <w:b/>
          <w:i w:val="0"/>
        </w:rPr>
        <w:t>What they are:</w:t>
      </w:r>
      <w:r>
        <w:rPr>
          <w:b w:val="0"/>
          <w:i w:val="0"/>
        </w:rPr>
        <w:t xml:space="preserve"> systems of record for cap tables, fund accounting, subscriptions, LP portals.</w:t>
      </w:r>
    </w:p>
    <w:p>
      <w:pPr>
        <w:pStyle w:val="ListBullet"/>
      </w:pPr>
      <w:r>
        <w:rPr>
          <w:b/>
          <w:i w:val="0"/>
        </w:rPr>
        <w:t>Gaps:</w:t>
      </w:r>
      <w:r>
        <w:rPr>
          <w:b w:val="0"/>
          <w:i w:val="0"/>
        </w:rPr>
        <w:t xml:space="preserve"> back-office only; nothing for sourcing, raising, diligence; workflow lives in email around the tool.</w:t>
      </w:r>
    </w:p>
    <w:p>
      <w:pPr>
        <w:pStyle w:val="ListBullet"/>
      </w:pPr>
      <w:r>
        <w:rPr>
          <w:b/>
          <w:i w:val="0"/>
        </w:rPr>
        <w:t>Our answer:</w:t>
      </w:r>
      <w:r>
        <w:rPr>
          <w:b w:val="0"/>
          <w:i w:val="0"/>
        </w:rPr>
        <w:t xml:space="preserve"> capital events, waterfall engine, investor portal, and LP reporting inside the same OS where the raise and the deals happen — with the IR and Fund Admin agents preparing the work.</w:t>
      </w:r>
    </w:p>
    <w:p>
      <w:pPr>
        <w:pStyle w:val="Heading2"/>
      </w:pPr>
      <w:r>
        <w:t>AI research / document intelligence — Hebbia, AlphaSense, Rogo</w:t>
      </w:r>
    </w:p>
    <w:p>
      <w:pPr>
        <w:pStyle w:val="ListBullet"/>
      </w:pPr>
      <w:r>
        <w:rPr>
          <w:b/>
          <w:i w:val="0"/>
        </w:rPr>
        <w:t>What they are:</w:t>
      </w:r>
      <w:r>
        <w:rPr>
          <w:b w:val="0"/>
          <w:i w:val="0"/>
        </w:rPr>
        <w:t xml:space="preserve"> best-in-class document Q&amp;A and market research for finance.</w:t>
      </w:r>
    </w:p>
    <w:p>
      <w:pPr>
        <w:pStyle w:val="ListBullet"/>
      </w:pPr>
      <w:r>
        <w:rPr>
          <w:b/>
          <w:i w:val="0"/>
        </w:rPr>
        <w:t>Gaps:</w:t>
      </w:r>
      <w:r>
        <w:rPr>
          <w:b w:val="0"/>
          <w:i w:val="0"/>
        </w:rPr>
        <w:t xml:space="preserve"> analysis stops at the answer; no task engine, no records, no counterparty actions; another silo to move information out of.</w:t>
      </w:r>
    </w:p>
    <w:p>
      <w:pPr>
        <w:pStyle w:val="ListBullet"/>
      </w:pPr>
      <w:r>
        <w:rPr>
          <w:b/>
          <w:i w:val="0"/>
        </w:rPr>
        <w:t>Our answer:</w:t>
      </w:r>
      <w:r>
        <w:rPr>
          <w:b w:val="0"/>
          <w:i w:val="0"/>
        </w:rPr>
        <w:t xml:space="preserve"> document intelligence is one capability of the Diligence agent inside a workflow that ends in a memo artifact, a risk flag on the deal record, and a graph update.</w:t>
      </w:r>
    </w:p>
    <w:p>
      <w:pPr>
        <w:pStyle w:val="Heading2"/>
      </w:pPr>
      <w:r>
        <w:t>Horizontal glue — Notion, Airtable, Slack, Zapier, Excel</w:t>
      </w:r>
    </w:p>
    <w:p>
      <w:pPr>
        <w:pStyle w:val="ListBullet"/>
      </w:pPr>
      <w:r>
        <w:rPr>
          <w:b/>
          <w:i w:val="0"/>
        </w:rPr>
        <w:t>What they are:</w:t>
      </w:r>
      <w:r>
        <w:rPr>
          <w:b w:val="0"/>
          <w:i w:val="0"/>
        </w:rPr>
        <w:t xml:space="preserve"> the actual incumbent for our beachhead (most emerging managers run on these).</w:t>
      </w:r>
    </w:p>
    <w:p>
      <w:pPr>
        <w:pStyle w:val="ListBullet"/>
      </w:pPr>
      <w:r>
        <w:rPr>
          <w:b/>
          <w:i w:val="0"/>
        </w:rPr>
        <w:t>Gaps:</w:t>
      </w:r>
      <w:r>
        <w:rPr>
          <w:b w:val="0"/>
          <w:i w:val="0"/>
        </w:rPr>
        <w:t xml:space="preserve"> no domain model, no compounding, integration tax paid in operator hours.</w:t>
      </w:r>
    </w:p>
    <w:p>
      <w:pPr>
        <w:pStyle w:val="ListBullet"/>
      </w:pPr>
      <w:r>
        <w:rPr>
          <w:b/>
          <w:i w:val="0"/>
        </w:rPr>
        <w:t>Our answer:</w:t>
      </w:r>
      <w:r>
        <w:rPr>
          <w:b w:val="0"/>
          <w:i w:val="0"/>
        </w:rPr>
        <w:t xml:space="preserve"> this is the spend we convert first. Migration is easy because there is no structured system to migrate from.</w:t>
      </w:r>
    </w:p>
    <w:p>
      <w:pPr>
        <w:pStyle w:val="Heading2"/>
      </w:pPr>
      <w:r>
        <w:t>Horizontal agent platforms — generic autonomous-agent products</w:t>
      </w:r>
    </w:p>
    <w:p>
      <w:pPr>
        <w:pStyle w:val="ListBullet"/>
      </w:pPr>
      <w:r>
        <w:rPr>
          <w:b/>
          <w:i w:val="0"/>
        </w:rPr>
        <w:t>What they are:</w:t>
      </w:r>
      <w:r>
        <w:rPr>
          <w:b w:val="0"/>
          <w:i w:val="0"/>
        </w:rPr>
        <w:t xml:space="preserve"> broad agent frameworks and assistants (including incumbents embedding copilots).</w:t>
      </w:r>
    </w:p>
    <w:p>
      <w:pPr>
        <w:pStyle w:val="ListBullet"/>
      </w:pPr>
      <w:r>
        <w:rPr>
          <w:b/>
          <w:i w:val="0"/>
        </w:rPr>
        <w:t>Gaps:</w:t>
      </w:r>
      <w:r>
        <w:rPr>
          <w:b w:val="0"/>
          <w:i w:val="0"/>
        </w:rPr>
        <w:t xml:space="preserve"> no private-markets schema, no fiduciary trust model (approval gates, audit, provenance), no waterfalls/IC memos/capital calls out of the box; autonomy without domain guardrails is a liability for an LP-facing firm.</w:t>
      </w:r>
    </w:p>
    <w:p>
      <w:pPr>
        <w:pStyle w:val="ListBullet"/>
      </w:pPr>
      <w:r>
        <w:rPr>
          <w:b/>
          <w:i w:val="0"/>
        </w:rPr>
        <w:t>Our answer:</w:t>
      </w:r>
      <w:r>
        <w:rPr>
          <w:b w:val="0"/>
          <w:i w:val="0"/>
        </w:rPr>
        <w:t xml:space="preserve"> vertical depth — fifteen domain agents with encoded playbooks, an org-scoped RLS data model, and a gate layer designed for fiduciaries.</w:t>
      </w:r>
    </w:p>
    <w:p>
      <w:pPr>
        <w:pStyle w:val="Heading2"/>
      </w:pPr>
      <w:r>
        <w:t>Vertical AI upstarts (emerging)</w:t>
      </w:r>
    </w:p>
    <w:p>
      <w:pPr>
        <w:pStyle w:val="ListBullet"/>
      </w:pPr>
      <w:r>
        <w:rPr>
          <w:b w:val="0"/>
          <w:i w:val="0"/>
        </w:rPr>
        <w:t>A wave of "AI analyst for PE" point tools is appearing (deal screening, memo drafting, CIM parsing). They validate the category and will be feature-level competitors.</w:t>
      </w:r>
    </w:p>
    <w:p>
      <w:pPr>
        <w:pStyle w:val="ListBullet"/>
      </w:pPr>
      <w:r>
        <w:rPr>
          <w:b/>
          <w:i w:val="0"/>
        </w:rPr>
        <w:t>Our answer:</w:t>
      </w:r>
      <w:r>
        <w:rPr>
          <w:b w:val="0"/>
          <w:i w:val="0"/>
        </w:rPr>
        <w:t xml:space="preserve"> point tools re-create the fragmentation problem; the system-of-record + agent-team architecture is the consolidating position. We watch this tier most closely for talent and acquisition opportunities.</w:t>
      </w:r>
    </w:p>
    <w:p>
      <w:pPr>
        <w:pStyle w:val="Heading1"/>
      </w:pPr>
      <w:r>
        <w:t>3. Feature-position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Capability</w:t>
            </w:r>
          </w:p>
        </w:tc>
        <w:tc>
          <w:tcPr>
            <w:tcW w:type="dxa" w:w="120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DealCloud</w:t>
            </w:r>
          </w:p>
        </w:tc>
        <w:tc>
          <w:tcPr>
            <w:tcW w:type="dxa" w:w="120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Affinity</w:t>
            </w:r>
          </w:p>
        </w:tc>
        <w:tc>
          <w:tcPr>
            <w:tcW w:type="dxa" w:w="120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Carta</w:t>
            </w:r>
          </w:p>
        </w:tc>
        <w:tc>
          <w:tcPr>
            <w:tcW w:type="dxa" w:w="120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Juniper Sq</w:t>
            </w:r>
          </w:p>
        </w:tc>
        <w:tc>
          <w:tcPr>
            <w:tcW w:type="dxa" w:w="120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Hebbia</w:t>
            </w:r>
          </w:p>
        </w:tc>
        <w:tc>
          <w:tcPr>
            <w:tcW w:type="dxa" w:w="120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Notion+Zapier</w:t>
            </w:r>
          </w:p>
        </w:tc>
        <w:tc>
          <w:tcPr>
            <w:tcW w:type="dxa" w:w="1206"/>
            <w:shd w:val="clear" w:fill="F2E8CF"/>
          </w:tcPr>
          <w:p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FundExecs OS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Deal pipeline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Relationship graph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Fund admin / waterfalls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◐→●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LP portal / reporting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Document intelligence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Agents execute workflows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Approval-gated autonomy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Compounding org memory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Priced for emerging managers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◐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○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●</w:t>
            </w:r>
          </w:p>
        </w:tc>
      </w:tr>
    </w:tbl>
    <w:p/>
    <w:p>
      <w:r>
        <w:rPr>
          <w:b w:val="0"/>
          <w:i w:val="0"/>
        </w:rPr>
        <w:t>● strong · ◐ partial · ○ absent</w:t>
      </w:r>
    </w:p>
    <w:p>
      <w:pPr>
        <w:pStyle w:val="Heading1"/>
      </w:pPr>
      <w:r>
        <w:t>4. Moat summary</w:t>
      </w:r>
    </w:p>
    <w:p>
      <w:pPr>
        <w:pStyle w:val="ListNumber"/>
      </w:pPr>
      <w:r>
        <w:rPr>
          <w:b/>
          <w:i w:val="0"/>
        </w:rPr>
        <w:t>Architecture:</w:t>
      </w:r>
      <w:r>
        <w:rPr>
          <w:b w:val="0"/>
          <w:i w:val="0"/>
        </w:rPr>
        <w:t xml:space="preserve"> event-driven task engine + gate layer + artifact provenance + three native graphs — the parts incumbents would have to rebuild, not bolt on.</w:t>
      </w:r>
    </w:p>
    <w:p>
      <w:pPr>
        <w:pStyle w:val="ListNumber"/>
      </w:pPr>
      <w:r>
        <w:rPr>
          <w:b/>
          <w:i w:val="0"/>
        </w:rPr>
        <w:t>Data compounding:</w:t>
      </w:r>
      <w:r>
        <w:rPr>
          <w:b w:val="0"/>
          <w:i w:val="0"/>
        </w:rPr>
        <w:t xml:space="preserve"> every workflow enriches org-private graphs and Brains; switching cost grows with tenure and is </w:t>
      </w:r>
      <w:r>
        <w:rPr>
          <w:b w:val="0"/>
          <w:i/>
        </w:rPr>
        <w:t>earned from usage</w:t>
      </w:r>
      <w:r>
        <w:rPr>
          <w:b w:val="0"/>
          <w:i w:val="0"/>
        </w:rPr>
        <w:t>, not lock-in contracts.</w:t>
      </w:r>
    </w:p>
    <w:p>
      <w:pPr>
        <w:pStyle w:val="ListNumber"/>
      </w:pPr>
      <w:r>
        <w:rPr>
          <w:b/>
          <w:i w:val="0"/>
        </w:rPr>
        <w:t>Domain playbooks:</w:t>
      </w:r>
      <w:r>
        <w:rPr>
          <w:b w:val="0"/>
          <w:i w:val="0"/>
        </w:rPr>
        <w:t xml:space="preserve"> fifteen agents encode elite capital-raising, sourcing, and diligence practice (the Brain corpus) — content competitors can't scrape.</w:t>
      </w:r>
    </w:p>
    <w:p>
      <w:pPr>
        <w:pStyle w:val="ListNumber"/>
      </w:pPr>
      <w:r>
        <w:rPr>
          <w:b/>
          <w:i w:val="0"/>
        </w:rPr>
        <w:t>Trust posture:</w:t>
      </w:r>
      <w:r>
        <w:rPr>
          <w:b w:val="0"/>
          <w:i w:val="0"/>
        </w:rPr>
        <w:t xml:space="preserve"> approval-gated by default is a durable brand position with fiduciaries; "more autonomous" competitors concede it to us.</w:t>
      </w:r>
    </w:p>
    <w:p>
      <w:pPr>
        <w:pStyle w:val="ListNumber"/>
      </w:pPr>
      <w:r>
        <w:rPr>
          <w:b/>
          <w:i w:val="0"/>
        </w:rPr>
        <w:t>Distribution wedge:</w:t>
      </w:r>
      <w:r>
        <w:rPr>
          <w:b w:val="0"/>
          <w:i w:val="0"/>
        </w:rPr>
        <w:t xml:space="preserve"> the founder's salon/network motion reaches a segment enterprise sales economics can't serve.</w:t>
      </w:r>
    </w:p>
    <w:p>
      <w:pPr>
        <w:pStyle w:val="Heading1"/>
      </w:pPr>
      <w:r>
        <w:t>5. Honest weaknesses</w:t>
      </w:r>
    </w:p>
    <w:p>
      <w:pPr>
        <w:pStyle w:val="ListBullet"/>
      </w:pPr>
      <w:r>
        <w:rPr>
          <w:b/>
          <w:i w:val="0"/>
        </w:rPr>
        <w:t>Breadth vs. polish:</w:t>
      </w:r>
      <w:r>
        <w:rPr>
          <w:b w:val="0"/>
          <w:i w:val="0"/>
        </w:rPr>
        <w:t xml:space="preserve"> covering the lifecycle means some modules trail category leaders' depth (e.g., Carta's cap-table depth, Hebbia's retrieval). Strategy: be 80%-good everywhere the work connects, best-in-class at the loop itself.</w:t>
      </w:r>
    </w:p>
    <w:p>
      <w:pPr>
        <w:pStyle w:val="ListBullet"/>
      </w:pPr>
      <w:r>
        <w:rPr>
          <w:b/>
          <w:i w:val="0"/>
        </w:rPr>
        <w:t>Brand trust takes time:</w:t>
      </w:r>
      <w:r>
        <w:rPr>
          <w:b w:val="0"/>
          <w:i w:val="0"/>
        </w:rPr>
        <w:t xml:space="preserve"> back-office adoption (fund accounting of record) will lag front-office adoption; we enter as prep/copilot there and graduate to record over time.</w:t>
      </w:r>
    </w:p>
    <w:p>
      <w:pPr>
        <w:pStyle w:val="ListBullet"/>
      </w:pPr>
      <w:r>
        <w:rPr>
          <w:b/>
          <w:i w:val="0"/>
        </w:rPr>
        <w:t>Model dependency:</w:t>
      </w:r>
      <w:r>
        <w:rPr>
          <w:b w:val="0"/>
          <w:i w:val="0"/>
        </w:rPr>
        <w:t xml:space="preserve"> core intelligence rides frontier models; mitigated by provider-adapter design and deterministic fallbacks, but a real dependency to manage.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