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4F96" w14:textId="1A3EF168" w:rsidR="00A31261" w:rsidRPr="00CA22C0" w:rsidRDefault="00CA22C0" w:rsidP="00CB0683">
      <w:pPr>
        <w:spacing w:before="1440" w:after="480"/>
        <w:ind w:left="2124"/>
        <w:jc w:val="center"/>
        <w:rPr>
          <w:b/>
          <w:bCs/>
          <w:color w:val="2E1B6E"/>
          <w:sz w:val="40"/>
          <w:szCs w:val="40"/>
        </w:rPr>
      </w:pPr>
      <w:r>
        <w:rPr>
          <w:b/>
          <w:bCs/>
          <w:noProof/>
          <w:color w:val="2E1B6E"/>
          <w:sz w:val="40"/>
          <w:szCs w:val="40"/>
        </w:rPr>
        <w:drawing>
          <wp:anchor distT="0" distB="0" distL="114300" distR="114300" simplePos="0" relativeHeight="251658240" behindDoc="0" locked="0" layoutInCell="1" allowOverlap="1" wp14:anchorId="3FE289A8" wp14:editId="41568627">
            <wp:simplePos x="0" y="0"/>
            <wp:positionH relativeFrom="column">
              <wp:posOffset>4940935</wp:posOffset>
            </wp:positionH>
            <wp:positionV relativeFrom="paragraph">
              <wp:posOffset>1905</wp:posOffset>
            </wp:positionV>
            <wp:extent cx="1492250" cy="1158875"/>
            <wp:effectExtent l="0" t="0" r="0" b="3175"/>
            <wp:wrapSquare wrapText="bothSides"/>
            <wp:docPr id="173985929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2250" cy="1158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D70">
        <w:rPr>
          <w:b/>
          <w:bCs/>
          <w:color w:val="2E1B6E"/>
          <w:sz w:val="40"/>
          <w:szCs w:val="40"/>
        </w:rPr>
        <w:t>NEXA DIGITAL SCHOOL</w:t>
      </w:r>
    </w:p>
    <w:p w14:paraId="2619277A" w14:textId="77777777" w:rsidR="00A31261" w:rsidRDefault="003E0D70">
      <w:pPr>
        <w:spacing w:after="240"/>
        <w:jc w:val="center"/>
      </w:pPr>
      <w:r>
        <w:rPr>
          <w:color w:val="4A2C8C"/>
          <w:sz w:val="28"/>
          <w:szCs w:val="28"/>
        </w:rPr>
        <w:t>Mastère Data et Intelligence Artificielle</w:t>
      </w:r>
    </w:p>
    <w:p w14:paraId="2E0C4212" w14:textId="76AE076D" w:rsidR="00A31261" w:rsidRDefault="003E0D70">
      <w:pPr>
        <w:spacing w:after="960"/>
        <w:jc w:val="center"/>
      </w:pPr>
      <w:r>
        <w:rPr>
          <w:i/>
          <w:iCs/>
          <w:color w:val="666666"/>
        </w:rPr>
        <w:t xml:space="preserve">RNCP 37137 </w:t>
      </w:r>
      <w:r>
        <w:rPr>
          <w:i/>
          <w:iCs/>
          <w:color w:val="666666"/>
        </w:rPr>
        <w:t>Chef de projet Data et Intelligence Artificielle</w:t>
      </w:r>
    </w:p>
    <w:p w14:paraId="274F82B5" w14:textId="77777777" w:rsidR="00A31261" w:rsidRDefault="003E0D70">
      <w:pPr>
        <w:spacing w:after="240"/>
        <w:jc w:val="center"/>
      </w:pPr>
      <w:r>
        <w:rPr>
          <w:b/>
          <w:bCs/>
          <w:color w:val="2E1B6E"/>
          <w:sz w:val="44"/>
          <w:szCs w:val="44"/>
        </w:rPr>
        <w:t>THÈSE PROFESSIONNELLE</w:t>
      </w:r>
    </w:p>
    <w:p w14:paraId="30562F40" w14:textId="77777777" w:rsidR="00A31261" w:rsidRDefault="003E0D70">
      <w:pPr>
        <w:spacing w:before="240" w:after="960"/>
        <w:jc w:val="center"/>
      </w:pPr>
      <w:r>
        <w:rPr>
          <w:b/>
          <w:bCs/>
          <w:sz w:val="32"/>
          <w:szCs w:val="32"/>
        </w:rPr>
        <w:t xml:space="preserve">Optimisation de la productivité BI par l'intégration de Microsoft </w:t>
      </w:r>
      <w:proofErr w:type="spellStart"/>
      <w:r>
        <w:rPr>
          <w:b/>
          <w:bCs/>
          <w:sz w:val="32"/>
          <w:szCs w:val="32"/>
        </w:rPr>
        <w:t>Copilot</w:t>
      </w:r>
      <w:proofErr w:type="spellEnd"/>
      <w:r>
        <w:rPr>
          <w:b/>
          <w:bCs/>
          <w:sz w:val="32"/>
          <w:szCs w:val="32"/>
        </w:rPr>
        <w:t xml:space="preserve"> dans Power BI</w:t>
      </w:r>
    </w:p>
    <w:p w14:paraId="755F6763" w14:textId="70D36AF4" w:rsidR="00A31261" w:rsidRDefault="003E0D70">
      <w:pPr>
        <w:spacing w:after="240"/>
        <w:jc w:val="center"/>
      </w:pPr>
      <w:r>
        <w:rPr>
          <w:i/>
          <w:iCs/>
        </w:rPr>
        <w:t>Réalisé au sein de la Direction des Achats d'</w:t>
      </w:r>
      <w:proofErr w:type="spellStart"/>
      <w:r>
        <w:rPr>
          <w:i/>
          <w:iCs/>
        </w:rPr>
        <w:t>OPmobility</w:t>
      </w:r>
      <w:proofErr w:type="spellEnd"/>
      <w:r>
        <w:rPr>
          <w:i/>
          <w:iCs/>
        </w:rPr>
        <w:t xml:space="preserve"> </w:t>
      </w:r>
      <w:r>
        <w:rPr>
          <w:i/>
          <w:iCs/>
        </w:rPr>
        <w:t>B</w:t>
      </w:r>
      <w:r w:rsidR="006D5966">
        <w:rPr>
          <w:i/>
          <w:iCs/>
        </w:rPr>
        <w:t>usiness Group</w:t>
      </w:r>
      <w:r>
        <w:rPr>
          <w:i/>
          <w:iCs/>
        </w:rPr>
        <w:t xml:space="preserve"> C-POWER</w:t>
      </w:r>
    </w:p>
    <w:p w14:paraId="680E498F" w14:textId="77777777" w:rsidR="00A31261" w:rsidRDefault="00A31261">
      <w:pPr>
        <w:spacing w:before="80" w:after="80"/>
      </w:pPr>
    </w:p>
    <w:p w14:paraId="0728D1E3" w14:textId="4B4AF285" w:rsidR="00A31261" w:rsidRDefault="003E0D70">
      <w:pPr>
        <w:spacing w:before="480" w:after="120"/>
        <w:jc w:val="center"/>
      </w:pPr>
      <w:r>
        <w:rPr>
          <w:b/>
          <w:bCs/>
          <w:sz w:val="26"/>
          <w:szCs w:val="26"/>
        </w:rPr>
        <w:t>Rédigé par : Martine</w:t>
      </w:r>
      <w:r w:rsidR="006D5966">
        <w:rPr>
          <w:b/>
          <w:bCs/>
          <w:sz w:val="26"/>
          <w:szCs w:val="26"/>
        </w:rPr>
        <w:t xml:space="preserve"> Bienvenue</w:t>
      </w:r>
      <w:r>
        <w:rPr>
          <w:b/>
          <w:bCs/>
          <w:sz w:val="26"/>
          <w:szCs w:val="26"/>
        </w:rPr>
        <w:t xml:space="preserve"> </w:t>
      </w:r>
      <w:r w:rsidR="006D5966">
        <w:rPr>
          <w:b/>
          <w:bCs/>
          <w:sz w:val="26"/>
          <w:szCs w:val="26"/>
        </w:rPr>
        <w:t>BASSOLE</w:t>
      </w:r>
    </w:p>
    <w:p w14:paraId="4408AA43" w14:textId="77777777" w:rsidR="00A31261" w:rsidRDefault="003E0D70">
      <w:pPr>
        <w:spacing w:after="120"/>
        <w:jc w:val="center"/>
      </w:pPr>
      <w:r>
        <w:rPr>
          <w:sz w:val="22"/>
          <w:szCs w:val="22"/>
        </w:rPr>
        <w:t>Date de début de projet : Septembre 2025</w:t>
      </w:r>
    </w:p>
    <w:p w14:paraId="1B789A0B" w14:textId="33B2B976" w:rsidR="00A31261" w:rsidRDefault="003E0D70">
      <w:pPr>
        <w:spacing w:after="120"/>
        <w:jc w:val="center"/>
      </w:pPr>
      <w:r>
        <w:rPr>
          <w:sz w:val="22"/>
          <w:szCs w:val="22"/>
        </w:rPr>
        <w:t xml:space="preserve">Année universitaire : 2025 </w:t>
      </w:r>
      <w:r>
        <w:rPr>
          <w:sz w:val="22"/>
          <w:szCs w:val="22"/>
        </w:rPr>
        <w:t>2026</w:t>
      </w:r>
    </w:p>
    <w:p w14:paraId="7CBA5955" w14:textId="605A1152" w:rsidR="00A31261" w:rsidRDefault="003E0D70">
      <w:pPr>
        <w:spacing w:after="960"/>
        <w:jc w:val="center"/>
      </w:pPr>
      <w:r>
        <w:rPr>
          <w:sz w:val="22"/>
          <w:szCs w:val="22"/>
        </w:rPr>
        <w:t xml:space="preserve">Tuteur entreprise : </w:t>
      </w:r>
      <w:r w:rsidR="006D5966">
        <w:rPr>
          <w:sz w:val="22"/>
          <w:szCs w:val="22"/>
        </w:rPr>
        <w:t xml:space="preserve">Jean-Luc OBERLE </w:t>
      </w:r>
      <w:r w:rsidR="00CA22C0">
        <w:rPr>
          <w:sz w:val="22"/>
          <w:szCs w:val="22"/>
        </w:rPr>
        <w:t xml:space="preserve"> </w:t>
      </w:r>
    </w:p>
    <w:p w14:paraId="1401FAB5" w14:textId="0982A51C" w:rsidR="00A31261" w:rsidRDefault="00CB0683" w:rsidP="00CB0683">
      <w:pPr>
        <w:jc w:val="right"/>
      </w:pPr>
      <w:r>
        <w:rPr>
          <w:noProof/>
        </w:rPr>
        <w:drawing>
          <wp:inline distT="0" distB="0" distL="0" distR="0" wp14:anchorId="7404E45B" wp14:editId="723813B8">
            <wp:extent cx="828714" cy="713514"/>
            <wp:effectExtent l="0" t="0" r="0" b="0"/>
            <wp:docPr id="7759723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1566" cy="819289"/>
                    </a:xfrm>
                    <a:prstGeom prst="rect">
                      <a:avLst/>
                    </a:prstGeom>
                    <a:noFill/>
                    <a:ln>
                      <a:noFill/>
                    </a:ln>
                  </pic:spPr>
                </pic:pic>
              </a:graphicData>
            </a:graphic>
          </wp:inline>
        </w:drawing>
      </w:r>
      <w:r w:rsidR="003E0D70">
        <w:br w:type="page"/>
      </w:r>
    </w:p>
    <w:p w14:paraId="5E308D1C" w14:textId="77777777" w:rsidR="00CA22C0" w:rsidRDefault="00CA22C0"/>
    <w:p w14:paraId="2AFBA9BA" w14:textId="77777777" w:rsidR="00A31261" w:rsidRDefault="003E0D70">
      <w:pPr>
        <w:pStyle w:val="Titre1"/>
      </w:pPr>
      <w:bookmarkStart w:id="0" w:name="_Toc232721351"/>
      <w:r>
        <w:t>Remerciements</w:t>
      </w:r>
      <w:bookmarkEnd w:id="0"/>
    </w:p>
    <w:p w14:paraId="13AB1259" w14:textId="5BD3224C" w:rsidR="00A31261" w:rsidRDefault="003E0D70">
      <w:pPr>
        <w:spacing w:before="100" w:after="160" w:line="360" w:lineRule="auto"/>
        <w:jc w:val="both"/>
      </w:pPr>
      <w:r>
        <w:t>Je tiens à remercier en premier lieu mon tuteur</w:t>
      </w:r>
      <w:r w:rsidR="006D5966">
        <w:t xml:space="preserve"> Jean-Luc OBERLE</w:t>
      </w:r>
      <w:r>
        <w:t xml:space="preserve"> au sein d'</w:t>
      </w:r>
      <w:proofErr w:type="spellStart"/>
      <w:r>
        <w:t>OPmobility</w:t>
      </w:r>
      <w:proofErr w:type="spellEnd"/>
      <w:r>
        <w:t>, qui m'a accordé sa confiance et m'a permis de mener ce projet dans les meilleures conditions possibles. Sa disponibilité et ses retours réguliers ont été déterminants dans l'avancement de ce mémoire.</w:t>
      </w:r>
    </w:p>
    <w:p w14:paraId="24EBA8A4" w14:textId="4DD7B7DB" w:rsidR="00A31261" w:rsidRDefault="003E0D70">
      <w:pPr>
        <w:spacing w:before="100" w:after="160" w:line="360" w:lineRule="auto"/>
        <w:jc w:val="both"/>
      </w:pPr>
      <w:r>
        <w:t xml:space="preserve">Je remercie également l'ensemble de l'équipe de la Direction des Achats </w:t>
      </w:r>
      <w:r>
        <w:t>C-POWER, qui a accepté de participer à ma collecte de données terrain et qui a pris le temps de répondre à mes questionnaires malgré un agenda chargé. Sans leurs retours d'expérience, ce travail n'aurait pas pu avoir la dimension empirique qu'il a aujourd'hui.</w:t>
      </w:r>
    </w:p>
    <w:p w14:paraId="7FB159EA" w14:textId="3E531929" w:rsidR="00A31261" w:rsidRDefault="003E0D70">
      <w:pPr>
        <w:spacing w:before="100" w:after="160" w:line="360" w:lineRule="auto"/>
        <w:jc w:val="both"/>
      </w:pPr>
      <w:r>
        <w:t>Mes remerciements vont aussi</w:t>
      </w:r>
      <w:r>
        <w:t xml:space="preserve"> à l'équipe pédagogique de </w:t>
      </w:r>
      <w:proofErr w:type="spellStart"/>
      <w:r>
        <w:t>Nexa</w:t>
      </w:r>
      <w:proofErr w:type="spellEnd"/>
      <w:r>
        <w:t xml:space="preserve"> Digital School, pour la qualité de la formation dispensée tout au long de cette année et pour les conseils apportés lors des </w:t>
      </w:r>
      <w:r>
        <w:t>différents accompagnements projet.</w:t>
      </w:r>
    </w:p>
    <w:p w14:paraId="51D36B01" w14:textId="77777777" w:rsidR="00A31261" w:rsidRDefault="003E0D70">
      <w:pPr>
        <w:spacing w:before="100" w:after="160" w:line="360" w:lineRule="auto"/>
        <w:jc w:val="both"/>
      </w:pPr>
      <w:r>
        <w:t>Enfin, je remercie ma famille et mes proches pour leur soutien constant, leur patience et leurs encouragements tout au long de cette expérience.</w:t>
      </w:r>
    </w:p>
    <w:p w14:paraId="36BCEF17" w14:textId="77777777" w:rsidR="00A31261" w:rsidRDefault="003E0D70">
      <w:r>
        <w:br w:type="page"/>
      </w:r>
    </w:p>
    <w:sdt>
      <w:sdtPr>
        <w:id w:val="198677780"/>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3C6AA679" w14:textId="23D23CAB" w:rsidR="006D5966" w:rsidRDefault="006D5966">
          <w:pPr>
            <w:pStyle w:val="En-ttedetabledesmatires"/>
          </w:pPr>
          <w:r>
            <w:t>Table des matières</w:t>
          </w:r>
        </w:p>
        <w:p w14:paraId="44664253" w14:textId="6BE11F6F" w:rsidR="00CA22C0" w:rsidRDefault="006D5966">
          <w:pPr>
            <w:pStyle w:val="TM1"/>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721351" w:history="1">
            <w:r w:rsidR="00CA22C0" w:rsidRPr="00BA749F">
              <w:rPr>
                <w:rStyle w:val="Lienhypertexte"/>
                <w:noProof/>
              </w:rPr>
              <w:t>Remerciements</w:t>
            </w:r>
            <w:r w:rsidR="00CA22C0">
              <w:rPr>
                <w:noProof/>
                <w:webHidden/>
              </w:rPr>
              <w:tab/>
            </w:r>
            <w:r w:rsidR="00CA22C0">
              <w:rPr>
                <w:noProof/>
                <w:webHidden/>
              </w:rPr>
              <w:fldChar w:fldCharType="begin"/>
            </w:r>
            <w:r w:rsidR="00CA22C0">
              <w:rPr>
                <w:noProof/>
                <w:webHidden/>
              </w:rPr>
              <w:instrText xml:space="preserve"> PAGEREF _Toc232721351 \h </w:instrText>
            </w:r>
            <w:r w:rsidR="00CA22C0">
              <w:rPr>
                <w:noProof/>
                <w:webHidden/>
              </w:rPr>
            </w:r>
            <w:r w:rsidR="00CA22C0">
              <w:rPr>
                <w:noProof/>
                <w:webHidden/>
              </w:rPr>
              <w:fldChar w:fldCharType="separate"/>
            </w:r>
            <w:r w:rsidR="00CA22C0">
              <w:rPr>
                <w:noProof/>
                <w:webHidden/>
              </w:rPr>
              <w:t>2</w:t>
            </w:r>
            <w:r w:rsidR="00CA22C0">
              <w:rPr>
                <w:noProof/>
                <w:webHidden/>
              </w:rPr>
              <w:fldChar w:fldCharType="end"/>
            </w:r>
          </w:hyperlink>
        </w:p>
        <w:p w14:paraId="220B30D0" w14:textId="607901B0"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52" w:history="1">
            <w:r w:rsidRPr="00BA749F">
              <w:rPr>
                <w:rStyle w:val="Lienhypertexte"/>
                <w:noProof/>
              </w:rPr>
              <w:t>Introduction générale</w:t>
            </w:r>
            <w:r>
              <w:rPr>
                <w:noProof/>
                <w:webHidden/>
              </w:rPr>
              <w:tab/>
            </w:r>
            <w:r>
              <w:rPr>
                <w:noProof/>
                <w:webHidden/>
              </w:rPr>
              <w:fldChar w:fldCharType="begin"/>
            </w:r>
            <w:r>
              <w:rPr>
                <w:noProof/>
                <w:webHidden/>
              </w:rPr>
              <w:instrText xml:space="preserve"> PAGEREF _Toc232721352 \h </w:instrText>
            </w:r>
            <w:r>
              <w:rPr>
                <w:noProof/>
                <w:webHidden/>
              </w:rPr>
            </w:r>
            <w:r>
              <w:rPr>
                <w:noProof/>
                <w:webHidden/>
              </w:rPr>
              <w:fldChar w:fldCharType="separate"/>
            </w:r>
            <w:r>
              <w:rPr>
                <w:noProof/>
                <w:webHidden/>
              </w:rPr>
              <w:t>4</w:t>
            </w:r>
            <w:r>
              <w:rPr>
                <w:noProof/>
                <w:webHidden/>
              </w:rPr>
              <w:fldChar w:fldCharType="end"/>
            </w:r>
          </w:hyperlink>
        </w:p>
        <w:p w14:paraId="225C5A0E" w14:textId="1F3D3ADB"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53" w:history="1">
            <w:r w:rsidRPr="00BA749F">
              <w:rPr>
                <w:rStyle w:val="Lienhypertexte"/>
                <w:noProof/>
              </w:rPr>
              <w:t>I. Présentation de l'entreprise OPmobility</w:t>
            </w:r>
            <w:r>
              <w:rPr>
                <w:noProof/>
                <w:webHidden/>
              </w:rPr>
              <w:tab/>
            </w:r>
            <w:r>
              <w:rPr>
                <w:noProof/>
                <w:webHidden/>
              </w:rPr>
              <w:fldChar w:fldCharType="begin"/>
            </w:r>
            <w:r>
              <w:rPr>
                <w:noProof/>
                <w:webHidden/>
              </w:rPr>
              <w:instrText xml:space="preserve"> PAGEREF _Toc232721353 \h </w:instrText>
            </w:r>
            <w:r>
              <w:rPr>
                <w:noProof/>
                <w:webHidden/>
              </w:rPr>
            </w:r>
            <w:r>
              <w:rPr>
                <w:noProof/>
                <w:webHidden/>
              </w:rPr>
              <w:fldChar w:fldCharType="separate"/>
            </w:r>
            <w:r>
              <w:rPr>
                <w:noProof/>
                <w:webHidden/>
              </w:rPr>
              <w:t>7</w:t>
            </w:r>
            <w:r>
              <w:rPr>
                <w:noProof/>
                <w:webHidden/>
              </w:rPr>
              <w:fldChar w:fldCharType="end"/>
            </w:r>
          </w:hyperlink>
        </w:p>
        <w:p w14:paraId="4BF7914B" w14:textId="3DAFE0A4"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54" w:history="1">
            <w:r w:rsidRPr="00BA749F">
              <w:rPr>
                <w:rStyle w:val="Lienhypertexte"/>
                <w:noProof/>
              </w:rPr>
              <w:t>1. Histoire et storytelling</w:t>
            </w:r>
            <w:r>
              <w:rPr>
                <w:noProof/>
                <w:webHidden/>
              </w:rPr>
              <w:tab/>
            </w:r>
            <w:r>
              <w:rPr>
                <w:noProof/>
                <w:webHidden/>
              </w:rPr>
              <w:fldChar w:fldCharType="begin"/>
            </w:r>
            <w:r>
              <w:rPr>
                <w:noProof/>
                <w:webHidden/>
              </w:rPr>
              <w:instrText xml:space="preserve"> PAGEREF _Toc232721354 \h </w:instrText>
            </w:r>
            <w:r>
              <w:rPr>
                <w:noProof/>
                <w:webHidden/>
              </w:rPr>
            </w:r>
            <w:r>
              <w:rPr>
                <w:noProof/>
                <w:webHidden/>
              </w:rPr>
              <w:fldChar w:fldCharType="separate"/>
            </w:r>
            <w:r>
              <w:rPr>
                <w:noProof/>
                <w:webHidden/>
              </w:rPr>
              <w:t>7</w:t>
            </w:r>
            <w:r>
              <w:rPr>
                <w:noProof/>
                <w:webHidden/>
              </w:rPr>
              <w:fldChar w:fldCharType="end"/>
            </w:r>
          </w:hyperlink>
        </w:p>
        <w:p w14:paraId="738DCBA6" w14:textId="6AF60F16"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55" w:history="1">
            <w:r w:rsidRPr="00BA749F">
              <w:rPr>
                <w:rStyle w:val="Lienhypertexte"/>
                <w:noProof/>
              </w:rPr>
              <w:t>2. Valeurs, missions et activité principale</w:t>
            </w:r>
            <w:r>
              <w:rPr>
                <w:noProof/>
                <w:webHidden/>
              </w:rPr>
              <w:tab/>
            </w:r>
            <w:r>
              <w:rPr>
                <w:noProof/>
                <w:webHidden/>
              </w:rPr>
              <w:fldChar w:fldCharType="begin"/>
            </w:r>
            <w:r>
              <w:rPr>
                <w:noProof/>
                <w:webHidden/>
              </w:rPr>
              <w:instrText xml:space="preserve"> PAGEREF _Toc232721355 \h </w:instrText>
            </w:r>
            <w:r>
              <w:rPr>
                <w:noProof/>
                <w:webHidden/>
              </w:rPr>
            </w:r>
            <w:r>
              <w:rPr>
                <w:noProof/>
                <w:webHidden/>
              </w:rPr>
              <w:fldChar w:fldCharType="separate"/>
            </w:r>
            <w:r>
              <w:rPr>
                <w:noProof/>
                <w:webHidden/>
              </w:rPr>
              <w:t>9</w:t>
            </w:r>
            <w:r>
              <w:rPr>
                <w:noProof/>
                <w:webHidden/>
              </w:rPr>
              <w:fldChar w:fldCharType="end"/>
            </w:r>
          </w:hyperlink>
        </w:p>
        <w:p w14:paraId="21CAA49B" w14:textId="2FCC1B81"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56" w:history="1">
            <w:r w:rsidRPr="00BA749F">
              <w:rPr>
                <w:rStyle w:val="Lienhypertexte"/>
                <w:noProof/>
              </w:rPr>
              <w:t>3. Environnement économique et sociétal</w:t>
            </w:r>
            <w:r>
              <w:rPr>
                <w:noProof/>
                <w:webHidden/>
              </w:rPr>
              <w:tab/>
            </w:r>
            <w:r>
              <w:rPr>
                <w:noProof/>
                <w:webHidden/>
              </w:rPr>
              <w:fldChar w:fldCharType="begin"/>
            </w:r>
            <w:r>
              <w:rPr>
                <w:noProof/>
                <w:webHidden/>
              </w:rPr>
              <w:instrText xml:space="preserve"> PAGEREF _Toc232721356 \h </w:instrText>
            </w:r>
            <w:r>
              <w:rPr>
                <w:noProof/>
                <w:webHidden/>
              </w:rPr>
            </w:r>
            <w:r>
              <w:rPr>
                <w:noProof/>
                <w:webHidden/>
              </w:rPr>
              <w:fldChar w:fldCharType="separate"/>
            </w:r>
            <w:r>
              <w:rPr>
                <w:noProof/>
                <w:webHidden/>
              </w:rPr>
              <w:t>10</w:t>
            </w:r>
            <w:r>
              <w:rPr>
                <w:noProof/>
                <w:webHidden/>
              </w:rPr>
              <w:fldChar w:fldCharType="end"/>
            </w:r>
          </w:hyperlink>
        </w:p>
        <w:p w14:paraId="7619872D" w14:textId="1430E9DD"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57" w:history="1">
            <w:r w:rsidRPr="00BA749F">
              <w:rPr>
                <w:rStyle w:val="Lienhypertexte"/>
                <w:noProof/>
              </w:rPr>
              <w:t>4. Environnement technologique et données</w:t>
            </w:r>
            <w:r>
              <w:rPr>
                <w:noProof/>
                <w:webHidden/>
              </w:rPr>
              <w:tab/>
            </w:r>
            <w:r>
              <w:rPr>
                <w:noProof/>
                <w:webHidden/>
              </w:rPr>
              <w:fldChar w:fldCharType="begin"/>
            </w:r>
            <w:r>
              <w:rPr>
                <w:noProof/>
                <w:webHidden/>
              </w:rPr>
              <w:instrText xml:space="preserve"> PAGEREF _Toc232721357 \h </w:instrText>
            </w:r>
            <w:r>
              <w:rPr>
                <w:noProof/>
                <w:webHidden/>
              </w:rPr>
            </w:r>
            <w:r>
              <w:rPr>
                <w:noProof/>
                <w:webHidden/>
              </w:rPr>
              <w:fldChar w:fldCharType="separate"/>
            </w:r>
            <w:r>
              <w:rPr>
                <w:noProof/>
                <w:webHidden/>
              </w:rPr>
              <w:t>12</w:t>
            </w:r>
            <w:r>
              <w:rPr>
                <w:noProof/>
                <w:webHidden/>
              </w:rPr>
              <w:fldChar w:fldCharType="end"/>
            </w:r>
          </w:hyperlink>
        </w:p>
        <w:p w14:paraId="4C63C461" w14:textId="19237BC5"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58" w:history="1">
            <w:r w:rsidRPr="00BA749F">
              <w:rPr>
                <w:rStyle w:val="Lienhypertexte"/>
                <w:noProof/>
              </w:rPr>
              <w:t>II. Etude de marché et analyse concurrentielle</w:t>
            </w:r>
            <w:r>
              <w:rPr>
                <w:noProof/>
                <w:webHidden/>
              </w:rPr>
              <w:tab/>
            </w:r>
            <w:r>
              <w:rPr>
                <w:noProof/>
                <w:webHidden/>
              </w:rPr>
              <w:fldChar w:fldCharType="begin"/>
            </w:r>
            <w:r>
              <w:rPr>
                <w:noProof/>
                <w:webHidden/>
              </w:rPr>
              <w:instrText xml:space="preserve"> PAGEREF _Toc232721358 \h </w:instrText>
            </w:r>
            <w:r>
              <w:rPr>
                <w:noProof/>
                <w:webHidden/>
              </w:rPr>
            </w:r>
            <w:r>
              <w:rPr>
                <w:noProof/>
                <w:webHidden/>
              </w:rPr>
              <w:fldChar w:fldCharType="separate"/>
            </w:r>
            <w:r>
              <w:rPr>
                <w:noProof/>
                <w:webHidden/>
              </w:rPr>
              <w:t>15</w:t>
            </w:r>
            <w:r>
              <w:rPr>
                <w:noProof/>
                <w:webHidden/>
              </w:rPr>
              <w:fldChar w:fldCharType="end"/>
            </w:r>
          </w:hyperlink>
        </w:p>
        <w:p w14:paraId="2A71A0F8" w14:textId="707D4B90"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59" w:history="1">
            <w:r w:rsidRPr="00BA749F">
              <w:rPr>
                <w:rStyle w:val="Lienhypertexte"/>
                <w:noProof/>
              </w:rPr>
              <w:t>1. Revue de littérature sur l'IA générative en entreprise</w:t>
            </w:r>
            <w:r>
              <w:rPr>
                <w:noProof/>
                <w:webHidden/>
              </w:rPr>
              <w:tab/>
            </w:r>
            <w:r>
              <w:rPr>
                <w:noProof/>
                <w:webHidden/>
              </w:rPr>
              <w:fldChar w:fldCharType="begin"/>
            </w:r>
            <w:r>
              <w:rPr>
                <w:noProof/>
                <w:webHidden/>
              </w:rPr>
              <w:instrText xml:space="preserve"> PAGEREF _Toc232721359 \h </w:instrText>
            </w:r>
            <w:r>
              <w:rPr>
                <w:noProof/>
                <w:webHidden/>
              </w:rPr>
            </w:r>
            <w:r>
              <w:rPr>
                <w:noProof/>
                <w:webHidden/>
              </w:rPr>
              <w:fldChar w:fldCharType="separate"/>
            </w:r>
            <w:r>
              <w:rPr>
                <w:noProof/>
                <w:webHidden/>
              </w:rPr>
              <w:t>15</w:t>
            </w:r>
            <w:r>
              <w:rPr>
                <w:noProof/>
                <w:webHidden/>
              </w:rPr>
              <w:fldChar w:fldCharType="end"/>
            </w:r>
          </w:hyperlink>
        </w:p>
        <w:p w14:paraId="64391ADD" w14:textId="5FA994C6"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60" w:history="1">
            <w:r w:rsidRPr="00BA749F">
              <w:rPr>
                <w:rStyle w:val="Lienhypertexte"/>
                <w:noProof/>
              </w:rPr>
              <w:t>2. Analyse du marché de la Business Intelligence</w:t>
            </w:r>
            <w:r>
              <w:rPr>
                <w:noProof/>
                <w:webHidden/>
              </w:rPr>
              <w:tab/>
            </w:r>
            <w:r>
              <w:rPr>
                <w:noProof/>
                <w:webHidden/>
              </w:rPr>
              <w:fldChar w:fldCharType="begin"/>
            </w:r>
            <w:r>
              <w:rPr>
                <w:noProof/>
                <w:webHidden/>
              </w:rPr>
              <w:instrText xml:space="preserve"> PAGEREF _Toc232721360 \h </w:instrText>
            </w:r>
            <w:r>
              <w:rPr>
                <w:noProof/>
                <w:webHidden/>
              </w:rPr>
            </w:r>
            <w:r>
              <w:rPr>
                <w:noProof/>
                <w:webHidden/>
              </w:rPr>
              <w:fldChar w:fldCharType="separate"/>
            </w:r>
            <w:r>
              <w:rPr>
                <w:noProof/>
                <w:webHidden/>
              </w:rPr>
              <w:t>18</w:t>
            </w:r>
            <w:r>
              <w:rPr>
                <w:noProof/>
                <w:webHidden/>
              </w:rPr>
              <w:fldChar w:fldCharType="end"/>
            </w:r>
          </w:hyperlink>
        </w:p>
        <w:p w14:paraId="7DC88924" w14:textId="0519ECDA" w:rsidR="00CA22C0" w:rsidRDefault="00CA22C0">
          <w:pPr>
            <w:pStyle w:val="TM3"/>
            <w:tabs>
              <w:tab w:val="right" w:leader="dot" w:pos="9060"/>
            </w:tabs>
            <w:rPr>
              <w:rFonts w:asciiTheme="minorHAnsi" w:eastAsiaTheme="minorEastAsia" w:hAnsiTheme="minorHAnsi" w:cstheme="minorBidi"/>
              <w:noProof/>
              <w:kern w:val="2"/>
              <w14:ligatures w14:val="standardContextual"/>
            </w:rPr>
          </w:pPr>
          <w:hyperlink w:anchor="_Toc232721361" w:history="1">
            <w:r w:rsidRPr="00BA749F">
              <w:rPr>
                <w:rStyle w:val="Lienhypertexte"/>
                <w:noProof/>
              </w:rPr>
              <w:t>2.1. Dynamique du marché mondial</w:t>
            </w:r>
            <w:r>
              <w:rPr>
                <w:noProof/>
                <w:webHidden/>
              </w:rPr>
              <w:tab/>
            </w:r>
            <w:r>
              <w:rPr>
                <w:noProof/>
                <w:webHidden/>
              </w:rPr>
              <w:fldChar w:fldCharType="begin"/>
            </w:r>
            <w:r>
              <w:rPr>
                <w:noProof/>
                <w:webHidden/>
              </w:rPr>
              <w:instrText xml:space="preserve"> PAGEREF _Toc232721361 \h </w:instrText>
            </w:r>
            <w:r>
              <w:rPr>
                <w:noProof/>
                <w:webHidden/>
              </w:rPr>
            </w:r>
            <w:r>
              <w:rPr>
                <w:noProof/>
                <w:webHidden/>
              </w:rPr>
              <w:fldChar w:fldCharType="separate"/>
            </w:r>
            <w:r>
              <w:rPr>
                <w:noProof/>
                <w:webHidden/>
              </w:rPr>
              <w:t>18</w:t>
            </w:r>
            <w:r>
              <w:rPr>
                <w:noProof/>
                <w:webHidden/>
              </w:rPr>
              <w:fldChar w:fldCharType="end"/>
            </w:r>
          </w:hyperlink>
        </w:p>
        <w:p w14:paraId="114229C2" w14:textId="7059DC93" w:rsidR="00CA22C0" w:rsidRDefault="00CA22C0">
          <w:pPr>
            <w:pStyle w:val="TM3"/>
            <w:tabs>
              <w:tab w:val="right" w:leader="dot" w:pos="9060"/>
            </w:tabs>
            <w:rPr>
              <w:rFonts w:asciiTheme="minorHAnsi" w:eastAsiaTheme="minorEastAsia" w:hAnsiTheme="minorHAnsi" w:cstheme="minorBidi"/>
              <w:noProof/>
              <w:kern w:val="2"/>
              <w14:ligatures w14:val="standardContextual"/>
            </w:rPr>
          </w:pPr>
          <w:hyperlink w:anchor="_Toc232721362" w:history="1">
            <w:r w:rsidRPr="00BA749F">
              <w:rPr>
                <w:rStyle w:val="Lienhypertexte"/>
                <w:noProof/>
              </w:rPr>
              <w:t>2.2. L'émergence de l'IA générative dans les outils BI</w:t>
            </w:r>
            <w:r>
              <w:rPr>
                <w:noProof/>
                <w:webHidden/>
              </w:rPr>
              <w:tab/>
            </w:r>
            <w:r>
              <w:rPr>
                <w:noProof/>
                <w:webHidden/>
              </w:rPr>
              <w:fldChar w:fldCharType="begin"/>
            </w:r>
            <w:r>
              <w:rPr>
                <w:noProof/>
                <w:webHidden/>
              </w:rPr>
              <w:instrText xml:space="preserve"> PAGEREF _Toc232721362 \h </w:instrText>
            </w:r>
            <w:r>
              <w:rPr>
                <w:noProof/>
                <w:webHidden/>
              </w:rPr>
            </w:r>
            <w:r>
              <w:rPr>
                <w:noProof/>
                <w:webHidden/>
              </w:rPr>
              <w:fldChar w:fldCharType="separate"/>
            </w:r>
            <w:r>
              <w:rPr>
                <w:noProof/>
                <w:webHidden/>
              </w:rPr>
              <w:t>18</w:t>
            </w:r>
            <w:r>
              <w:rPr>
                <w:noProof/>
                <w:webHidden/>
              </w:rPr>
              <w:fldChar w:fldCharType="end"/>
            </w:r>
          </w:hyperlink>
        </w:p>
        <w:p w14:paraId="3248BEBC" w14:textId="5A350666"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63" w:history="1">
            <w:r w:rsidRPr="00BA749F">
              <w:rPr>
                <w:rStyle w:val="Lienhypertexte"/>
                <w:noProof/>
              </w:rPr>
              <w:t>3. Analyses concurrentielles</w:t>
            </w:r>
            <w:r>
              <w:rPr>
                <w:noProof/>
                <w:webHidden/>
              </w:rPr>
              <w:tab/>
            </w:r>
            <w:r>
              <w:rPr>
                <w:noProof/>
                <w:webHidden/>
              </w:rPr>
              <w:fldChar w:fldCharType="begin"/>
            </w:r>
            <w:r>
              <w:rPr>
                <w:noProof/>
                <w:webHidden/>
              </w:rPr>
              <w:instrText xml:space="preserve"> PAGEREF _Toc232721363 \h </w:instrText>
            </w:r>
            <w:r>
              <w:rPr>
                <w:noProof/>
                <w:webHidden/>
              </w:rPr>
            </w:r>
            <w:r>
              <w:rPr>
                <w:noProof/>
                <w:webHidden/>
              </w:rPr>
              <w:fldChar w:fldCharType="separate"/>
            </w:r>
            <w:r>
              <w:rPr>
                <w:noProof/>
                <w:webHidden/>
              </w:rPr>
              <w:t>19</w:t>
            </w:r>
            <w:r>
              <w:rPr>
                <w:noProof/>
                <w:webHidden/>
              </w:rPr>
              <w:fldChar w:fldCharType="end"/>
            </w:r>
          </w:hyperlink>
        </w:p>
        <w:p w14:paraId="2BCA022C" w14:textId="16913B33" w:rsidR="00CA22C0" w:rsidRDefault="00CA22C0">
          <w:pPr>
            <w:pStyle w:val="TM3"/>
            <w:tabs>
              <w:tab w:val="right" w:leader="dot" w:pos="9060"/>
            </w:tabs>
            <w:rPr>
              <w:rFonts w:asciiTheme="minorHAnsi" w:eastAsiaTheme="minorEastAsia" w:hAnsiTheme="minorHAnsi" w:cstheme="minorBidi"/>
              <w:noProof/>
              <w:kern w:val="2"/>
              <w14:ligatures w14:val="standardContextual"/>
            </w:rPr>
          </w:pPr>
          <w:hyperlink w:anchor="_Toc232721364" w:history="1">
            <w:r w:rsidRPr="00BA749F">
              <w:rPr>
                <w:rStyle w:val="Lienhypertexte"/>
                <w:noProof/>
              </w:rPr>
              <w:t>3.1. Microsoft Power BI avec Copilot concurrent direct principal</w:t>
            </w:r>
            <w:r>
              <w:rPr>
                <w:noProof/>
                <w:webHidden/>
              </w:rPr>
              <w:tab/>
            </w:r>
            <w:r>
              <w:rPr>
                <w:noProof/>
                <w:webHidden/>
              </w:rPr>
              <w:fldChar w:fldCharType="begin"/>
            </w:r>
            <w:r>
              <w:rPr>
                <w:noProof/>
                <w:webHidden/>
              </w:rPr>
              <w:instrText xml:space="preserve"> PAGEREF _Toc232721364 \h </w:instrText>
            </w:r>
            <w:r>
              <w:rPr>
                <w:noProof/>
                <w:webHidden/>
              </w:rPr>
            </w:r>
            <w:r>
              <w:rPr>
                <w:noProof/>
                <w:webHidden/>
              </w:rPr>
              <w:fldChar w:fldCharType="separate"/>
            </w:r>
            <w:r>
              <w:rPr>
                <w:noProof/>
                <w:webHidden/>
              </w:rPr>
              <w:t>19</w:t>
            </w:r>
            <w:r>
              <w:rPr>
                <w:noProof/>
                <w:webHidden/>
              </w:rPr>
              <w:fldChar w:fldCharType="end"/>
            </w:r>
          </w:hyperlink>
        </w:p>
        <w:p w14:paraId="7FC21D95" w14:textId="6DFD0D2D" w:rsidR="00CA22C0" w:rsidRDefault="00CA22C0">
          <w:pPr>
            <w:pStyle w:val="TM3"/>
            <w:tabs>
              <w:tab w:val="right" w:leader="dot" w:pos="9060"/>
            </w:tabs>
            <w:rPr>
              <w:rFonts w:asciiTheme="minorHAnsi" w:eastAsiaTheme="minorEastAsia" w:hAnsiTheme="minorHAnsi" w:cstheme="minorBidi"/>
              <w:noProof/>
              <w:kern w:val="2"/>
              <w14:ligatures w14:val="standardContextual"/>
            </w:rPr>
          </w:pPr>
          <w:hyperlink w:anchor="_Toc232721365" w:history="1">
            <w:r w:rsidRPr="00BA749F">
              <w:rPr>
                <w:rStyle w:val="Lienhypertexte"/>
                <w:noProof/>
              </w:rPr>
              <w:t>3.2. Tableau avec Tableau AI concurrent direct secondaire</w:t>
            </w:r>
            <w:r>
              <w:rPr>
                <w:noProof/>
                <w:webHidden/>
              </w:rPr>
              <w:tab/>
            </w:r>
            <w:r>
              <w:rPr>
                <w:noProof/>
                <w:webHidden/>
              </w:rPr>
              <w:fldChar w:fldCharType="begin"/>
            </w:r>
            <w:r>
              <w:rPr>
                <w:noProof/>
                <w:webHidden/>
              </w:rPr>
              <w:instrText xml:space="preserve"> PAGEREF _Toc232721365 \h </w:instrText>
            </w:r>
            <w:r>
              <w:rPr>
                <w:noProof/>
                <w:webHidden/>
              </w:rPr>
            </w:r>
            <w:r>
              <w:rPr>
                <w:noProof/>
                <w:webHidden/>
              </w:rPr>
              <w:fldChar w:fldCharType="separate"/>
            </w:r>
            <w:r>
              <w:rPr>
                <w:noProof/>
                <w:webHidden/>
              </w:rPr>
              <w:t>20</w:t>
            </w:r>
            <w:r>
              <w:rPr>
                <w:noProof/>
                <w:webHidden/>
              </w:rPr>
              <w:fldChar w:fldCharType="end"/>
            </w:r>
          </w:hyperlink>
        </w:p>
        <w:p w14:paraId="54F5E7E5" w14:textId="3FD5D90A" w:rsidR="00CA22C0" w:rsidRDefault="00CA22C0">
          <w:pPr>
            <w:pStyle w:val="TM3"/>
            <w:tabs>
              <w:tab w:val="right" w:leader="dot" w:pos="9060"/>
            </w:tabs>
            <w:rPr>
              <w:rFonts w:asciiTheme="minorHAnsi" w:eastAsiaTheme="minorEastAsia" w:hAnsiTheme="minorHAnsi" w:cstheme="minorBidi"/>
              <w:noProof/>
              <w:kern w:val="2"/>
              <w14:ligatures w14:val="standardContextual"/>
            </w:rPr>
          </w:pPr>
          <w:hyperlink w:anchor="_Toc232721366" w:history="1">
            <w:r w:rsidRPr="00BA749F">
              <w:rPr>
                <w:rStyle w:val="Lienhypertexte"/>
                <w:noProof/>
              </w:rPr>
              <w:t>3.3. Qlik Sense avec Qlik AI concurrent indirect</w:t>
            </w:r>
            <w:r>
              <w:rPr>
                <w:noProof/>
                <w:webHidden/>
              </w:rPr>
              <w:tab/>
            </w:r>
            <w:r>
              <w:rPr>
                <w:noProof/>
                <w:webHidden/>
              </w:rPr>
              <w:fldChar w:fldCharType="begin"/>
            </w:r>
            <w:r>
              <w:rPr>
                <w:noProof/>
                <w:webHidden/>
              </w:rPr>
              <w:instrText xml:space="preserve"> PAGEREF _Toc232721366 \h </w:instrText>
            </w:r>
            <w:r>
              <w:rPr>
                <w:noProof/>
                <w:webHidden/>
              </w:rPr>
            </w:r>
            <w:r>
              <w:rPr>
                <w:noProof/>
                <w:webHidden/>
              </w:rPr>
              <w:fldChar w:fldCharType="separate"/>
            </w:r>
            <w:r>
              <w:rPr>
                <w:noProof/>
                <w:webHidden/>
              </w:rPr>
              <w:t>20</w:t>
            </w:r>
            <w:r>
              <w:rPr>
                <w:noProof/>
                <w:webHidden/>
              </w:rPr>
              <w:fldChar w:fldCharType="end"/>
            </w:r>
          </w:hyperlink>
        </w:p>
        <w:p w14:paraId="78CE2550" w14:textId="74ADEBE6"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67" w:history="1">
            <w:r w:rsidRPr="00BA749F">
              <w:rPr>
                <w:rStyle w:val="Lienhypertexte"/>
                <w:noProof/>
              </w:rPr>
              <w:t>III. Problématique et définition du besoin</w:t>
            </w:r>
            <w:r>
              <w:rPr>
                <w:noProof/>
                <w:webHidden/>
              </w:rPr>
              <w:tab/>
            </w:r>
            <w:r>
              <w:rPr>
                <w:noProof/>
                <w:webHidden/>
              </w:rPr>
              <w:fldChar w:fldCharType="begin"/>
            </w:r>
            <w:r>
              <w:rPr>
                <w:noProof/>
                <w:webHidden/>
              </w:rPr>
              <w:instrText xml:space="preserve"> PAGEREF _Toc232721367 \h </w:instrText>
            </w:r>
            <w:r>
              <w:rPr>
                <w:noProof/>
                <w:webHidden/>
              </w:rPr>
            </w:r>
            <w:r>
              <w:rPr>
                <w:noProof/>
                <w:webHidden/>
              </w:rPr>
              <w:fldChar w:fldCharType="separate"/>
            </w:r>
            <w:r>
              <w:rPr>
                <w:noProof/>
                <w:webHidden/>
              </w:rPr>
              <w:t>22</w:t>
            </w:r>
            <w:r>
              <w:rPr>
                <w:noProof/>
                <w:webHidden/>
              </w:rPr>
              <w:fldChar w:fldCharType="end"/>
            </w:r>
          </w:hyperlink>
        </w:p>
        <w:p w14:paraId="177A6833" w14:textId="5BFCA63B"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68" w:history="1">
            <w:r w:rsidRPr="00BA749F">
              <w:rPr>
                <w:rStyle w:val="Lienhypertexte"/>
                <w:noProof/>
              </w:rPr>
              <w:t>1. Genèse du projet</w:t>
            </w:r>
            <w:r>
              <w:rPr>
                <w:noProof/>
                <w:webHidden/>
              </w:rPr>
              <w:tab/>
            </w:r>
            <w:r>
              <w:rPr>
                <w:noProof/>
                <w:webHidden/>
              </w:rPr>
              <w:fldChar w:fldCharType="begin"/>
            </w:r>
            <w:r>
              <w:rPr>
                <w:noProof/>
                <w:webHidden/>
              </w:rPr>
              <w:instrText xml:space="preserve"> PAGEREF _Toc232721368 \h </w:instrText>
            </w:r>
            <w:r>
              <w:rPr>
                <w:noProof/>
                <w:webHidden/>
              </w:rPr>
            </w:r>
            <w:r>
              <w:rPr>
                <w:noProof/>
                <w:webHidden/>
              </w:rPr>
              <w:fldChar w:fldCharType="separate"/>
            </w:r>
            <w:r>
              <w:rPr>
                <w:noProof/>
                <w:webHidden/>
              </w:rPr>
              <w:t>22</w:t>
            </w:r>
            <w:r>
              <w:rPr>
                <w:noProof/>
                <w:webHidden/>
              </w:rPr>
              <w:fldChar w:fldCharType="end"/>
            </w:r>
          </w:hyperlink>
        </w:p>
        <w:p w14:paraId="4DFC2300" w14:textId="43EE94D1"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69" w:history="1">
            <w:r w:rsidRPr="00BA749F">
              <w:rPr>
                <w:rStyle w:val="Lienhypertexte"/>
                <w:noProof/>
              </w:rPr>
              <w:t>2. Définition fonctionnelle de la solution</w:t>
            </w:r>
            <w:r>
              <w:rPr>
                <w:noProof/>
                <w:webHidden/>
              </w:rPr>
              <w:tab/>
            </w:r>
            <w:r>
              <w:rPr>
                <w:noProof/>
                <w:webHidden/>
              </w:rPr>
              <w:fldChar w:fldCharType="begin"/>
            </w:r>
            <w:r>
              <w:rPr>
                <w:noProof/>
                <w:webHidden/>
              </w:rPr>
              <w:instrText xml:space="preserve"> PAGEREF _Toc232721369 \h </w:instrText>
            </w:r>
            <w:r>
              <w:rPr>
                <w:noProof/>
                <w:webHidden/>
              </w:rPr>
            </w:r>
            <w:r>
              <w:rPr>
                <w:noProof/>
                <w:webHidden/>
              </w:rPr>
              <w:fldChar w:fldCharType="separate"/>
            </w:r>
            <w:r>
              <w:rPr>
                <w:noProof/>
                <w:webHidden/>
              </w:rPr>
              <w:t>24</w:t>
            </w:r>
            <w:r>
              <w:rPr>
                <w:noProof/>
                <w:webHidden/>
              </w:rPr>
              <w:fldChar w:fldCharType="end"/>
            </w:r>
          </w:hyperlink>
        </w:p>
        <w:p w14:paraId="5CD792DC" w14:textId="6F9553B5"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70" w:history="1">
            <w:r w:rsidRPr="00BA749F">
              <w:rPr>
                <w:rStyle w:val="Lienhypertexte"/>
                <w:noProof/>
              </w:rPr>
              <w:t>IV. Gestion de projet</w:t>
            </w:r>
            <w:r>
              <w:rPr>
                <w:noProof/>
                <w:webHidden/>
              </w:rPr>
              <w:tab/>
            </w:r>
            <w:r>
              <w:rPr>
                <w:noProof/>
                <w:webHidden/>
              </w:rPr>
              <w:fldChar w:fldCharType="begin"/>
            </w:r>
            <w:r>
              <w:rPr>
                <w:noProof/>
                <w:webHidden/>
              </w:rPr>
              <w:instrText xml:space="preserve"> PAGEREF _Toc232721370 \h </w:instrText>
            </w:r>
            <w:r>
              <w:rPr>
                <w:noProof/>
                <w:webHidden/>
              </w:rPr>
            </w:r>
            <w:r>
              <w:rPr>
                <w:noProof/>
                <w:webHidden/>
              </w:rPr>
              <w:fldChar w:fldCharType="separate"/>
            </w:r>
            <w:r>
              <w:rPr>
                <w:noProof/>
                <w:webHidden/>
              </w:rPr>
              <w:t>27</w:t>
            </w:r>
            <w:r>
              <w:rPr>
                <w:noProof/>
                <w:webHidden/>
              </w:rPr>
              <w:fldChar w:fldCharType="end"/>
            </w:r>
          </w:hyperlink>
        </w:p>
        <w:p w14:paraId="5529F649" w14:textId="325D33ED"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71" w:history="1">
            <w:r w:rsidRPr="00BA749F">
              <w:rPr>
                <w:rStyle w:val="Lienhypertexte"/>
                <w:noProof/>
              </w:rPr>
              <w:t>1. Pilotage et planification</w:t>
            </w:r>
            <w:r>
              <w:rPr>
                <w:noProof/>
                <w:webHidden/>
              </w:rPr>
              <w:tab/>
            </w:r>
            <w:r>
              <w:rPr>
                <w:noProof/>
                <w:webHidden/>
              </w:rPr>
              <w:fldChar w:fldCharType="begin"/>
            </w:r>
            <w:r>
              <w:rPr>
                <w:noProof/>
                <w:webHidden/>
              </w:rPr>
              <w:instrText xml:space="preserve"> PAGEREF _Toc232721371 \h </w:instrText>
            </w:r>
            <w:r>
              <w:rPr>
                <w:noProof/>
                <w:webHidden/>
              </w:rPr>
            </w:r>
            <w:r>
              <w:rPr>
                <w:noProof/>
                <w:webHidden/>
              </w:rPr>
              <w:fldChar w:fldCharType="separate"/>
            </w:r>
            <w:r>
              <w:rPr>
                <w:noProof/>
                <w:webHidden/>
              </w:rPr>
              <w:t>27</w:t>
            </w:r>
            <w:r>
              <w:rPr>
                <w:noProof/>
                <w:webHidden/>
              </w:rPr>
              <w:fldChar w:fldCharType="end"/>
            </w:r>
          </w:hyperlink>
        </w:p>
        <w:p w14:paraId="45DA2BBB" w14:textId="0DA45C8C"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72" w:history="1">
            <w:r w:rsidRPr="00BA749F">
              <w:rPr>
                <w:rStyle w:val="Lienhypertexte"/>
                <w:noProof/>
              </w:rPr>
              <w:t>2. Veille technologique, sectorielle et réglementaire</w:t>
            </w:r>
            <w:r>
              <w:rPr>
                <w:noProof/>
                <w:webHidden/>
              </w:rPr>
              <w:tab/>
            </w:r>
            <w:r>
              <w:rPr>
                <w:noProof/>
                <w:webHidden/>
              </w:rPr>
              <w:fldChar w:fldCharType="begin"/>
            </w:r>
            <w:r>
              <w:rPr>
                <w:noProof/>
                <w:webHidden/>
              </w:rPr>
              <w:instrText xml:space="preserve"> PAGEREF _Toc232721372 \h </w:instrText>
            </w:r>
            <w:r>
              <w:rPr>
                <w:noProof/>
                <w:webHidden/>
              </w:rPr>
            </w:r>
            <w:r>
              <w:rPr>
                <w:noProof/>
                <w:webHidden/>
              </w:rPr>
              <w:fldChar w:fldCharType="separate"/>
            </w:r>
            <w:r>
              <w:rPr>
                <w:noProof/>
                <w:webHidden/>
              </w:rPr>
              <w:t>29</w:t>
            </w:r>
            <w:r>
              <w:rPr>
                <w:noProof/>
                <w:webHidden/>
              </w:rPr>
              <w:fldChar w:fldCharType="end"/>
            </w:r>
          </w:hyperlink>
        </w:p>
        <w:p w14:paraId="5DCC7D46" w14:textId="29E5729D"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73" w:history="1">
            <w:r w:rsidRPr="00BA749F">
              <w:rPr>
                <w:rStyle w:val="Lienhypertexte"/>
                <w:noProof/>
              </w:rPr>
              <w:t>3. Cartographie des risques et éthique</w:t>
            </w:r>
            <w:r>
              <w:rPr>
                <w:noProof/>
                <w:webHidden/>
              </w:rPr>
              <w:tab/>
            </w:r>
            <w:r>
              <w:rPr>
                <w:noProof/>
                <w:webHidden/>
              </w:rPr>
              <w:fldChar w:fldCharType="begin"/>
            </w:r>
            <w:r>
              <w:rPr>
                <w:noProof/>
                <w:webHidden/>
              </w:rPr>
              <w:instrText xml:space="preserve"> PAGEREF _Toc232721373 \h </w:instrText>
            </w:r>
            <w:r>
              <w:rPr>
                <w:noProof/>
                <w:webHidden/>
              </w:rPr>
            </w:r>
            <w:r>
              <w:rPr>
                <w:noProof/>
                <w:webHidden/>
              </w:rPr>
              <w:fldChar w:fldCharType="separate"/>
            </w:r>
            <w:r>
              <w:rPr>
                <w:noProof/>
                <w:webHidden/>
              </w:rPr>
              <w:t>32</w:t>
            </w:r>
            <w:r>
              <w:rPr>
                <w:noProof/>
                <w:webHidden/>
              </w:rPr>
              <w:fldChar w:fldCharType="end"/>
            </w:r>
          </w:hyperlink>
        </w:p>
        <w:p w14:paraId="08EEC631" w14:textId="30EDFEFC"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74" w:history="1">
            <w:r w:rsidRPr="00BA749F">
              <w:rPr>
                <w:rStyle w:val="Lienhypertexte"/>
                <w:noProof/>
              </w:rPr>
              <w:t>V. Exploitation des données</w:t>
            </w:r>
            <w:r>
              <w:rPr>
                <w:noProof/>
                <w:webHidden/>
              </w:rPr>
              <w:tab/>
            </w:r>
            <w:r>
              <w:rPr>
                <w:noProof/>
                <w:webHidden/>
              </w:rPr>
              <w:fldChar w:fldCharType="begin"/>
            </w:r>
            <w:r>
              <w:rPr>
                <w:noProof/>
                <w:webHidden/>
              </w:rPr>
              <w:instrText xml:space="preserve"> PAGEREF _Toc232721374 \h </w:instrText>
            </w:r>
            <w:r>
              <w:rPr>
                <w:noProof/>
                <w:webHidden/>
              </w:rPr>
            </w:r>
            <w:r>
              <w:rPr>
                <w:noProof/>
                <w:webHidden/>
              </w:rPr>
              <w:fldChar w:fldCharType="separate"/>
            </w:r>
            <w:r>
              <w:rPr>
                <w:noProof/>
                <w:webHidden/>
              </w:rPr>
              <w:t>35</w:t>
            </w:r>
            <w:r>
              <w:rPr>
                <w:noProof/>
                <w:webHidden/>
              </w:rPr>
              <w:fldChar w:fldCharType="end"/>
            </w:r>
          </w:hyperlink>
        </w:p>
        <w:p w14:paraId="4B35FE85" w14:textId="21D5D723"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75" w:history="1">
            <w:r w:rsidRPr="00BA749F">
              <w:rPr>
                <w:rStyle w:val="Lienhypertexte"/>
                <w:noProof/>
              </w:rPr>
              <w:t>1. Sources de données et collecte terrain</w:t>
            </w:r>
            <w:r>
              <w:rPr>
                <w:noProof/>
                <w:webHidden/>
              </w:rPr>
              <w:tab/>
            </w:r>
            <w:r>
              <w:rPr>
                <w:noProof/>
                <w:webHidden/>
              </w:rPr>
              <w:fldChar w:fldCharType="begin"/>
            </w:r>
            <w:r>
              <w:rPr>
                <w:noProof/>
                <w:webHidden/>
              </w:rPr>
              <w:instrText xml:space="preserve"> PAGEREF _Toc232721375 \h </w:instrText>
            </w:r>
            <w:r>
              <w:rPr>
                <w:noProof/>
                <w:webHidden/>
              </w:rPr>
            </w:r>
            <w:r>
              <w:rPr>
                <w:noProof/>
                <w:webHidden/>
              </w:rPr>
              <w:fldChar w:fldCharType="separate"/>
            </w:r>
            <w:r>
              <w:rPr>
                <w:noProof/>
                <w:webHidden/>
              </w:rPr>
              <w:t>35</w:t>
            </w:r>
            <w:r>
              <w:rPr>
                <w:noProof/>
                <w:webHidden/>
              </w:rPr>
              <w:fldChar w:fldCharType="end"/>
            </w:r>
          </w:hyperlink>
        </w:p>
        <w:p w14:paraId="71722169" w14:textId="7881304B"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76" w:history="1">
            <w:r w:rsidRPr="00BA749F">
              <w:rPr>
                <w:rStyle w:val="Lienhypertexte"/>
                <w:noProof/>
              </w:rPr>
              <w:t>2. Manipulation et analyse statistique</w:t>
            </w:r>
            <w:r>
              <w:rPr>
                <w:noProof/>
                <w:webHidden/>
              </w:rPr>
              <w:tab/>
            </w:r>
            <w:r>
              <w:rPr>
                <w:noProof/>
                <w:webHidden/>
              </w:rPr>
              <w:fldChar w:fldCharType="begin"/>
            </w:r>
            <w:r>
              <w:rPr>
                <w:noProof/>
                <w:webHidden/>
              </w:rPr>
              <w:instrText xml:space="preserve"> PAGEREF _Toc232721376 \h </w:instrText>
            </w:r>
            <w:r>
              <w:rPr>
                <w:noProof/>
                <w:webHidden/>
              </w:rPr>
            </w:r>
            <w:r>
              <w:rPr>
                <w:noProof/>
                <w:webHidden/>
              </w:rPr>
              <w:fldChar w:fldCharType="separate"/>
            </w:r>
            <w:r>
              <w:rPr>
                <w:noProof/>
                <w:webHidden/>
              </w:rPr>
              <w:t>38</w:t>
            </w:r>
            <w:r>
              <w:rPr>
                <w:noProof/>
                <w:webHidden/>
              </w:rPr>
              <w:fldChar w:fldCharType="end"/>
            </w:r>
          </w:hyperlink>
        </w:p>
        <w:p w14:paraId="4278A4F7" w14:textId="55DF544E"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77" w:history="1">
            <w:r w:rsidRPr="00BA749F">
              <w:rPr>
                <w:rStyle w:val="Lienhypertexte"/>
                <w:noProof/>
              </w:rPr>
              <w:t>3. Modèle d'apprentissage supervisé</w:t>
            </w:r>
            <w:r>
              <w:rPr>
                <w:noProof/>
                <w:webHidden/>
              </w:rPr>
              <w:tab/>
            </w:r>
            <w:r>
              <w:rPr>
                <w:noProof/>
                <w:webHidden/>
              </w:rPr>
              <w:fldChar w:fldCharType="begin"/>
            </w:r>
            <w:r>
              <w:rPr>
                <w:noProof/>
                <w:webHidden/>
              </w:rPr>
              <w:instrText xml:space="preserve"> PAGEREF _Toc232721377 \h </w:instrText>
            </w:r>
            <w:r>
              <w:rPr>
                <w:noProof/>
                <w:webHidden/>
              </w:rPr>
            </w:r>
            <w:r>
              <w:rPr>
                <w:noProof/>
                <w:webHidden/>
              </w:rPr>
              <w:fldChar w:fldCharType="separate"/>
            </w:r>
            <w:r>
              <w:rPr>
                <w:noProof/>
                <w:webHidden/>
              </w:rPr>
              <w:t>41</w:t>
            </w:r>
            <w:r>
              <w:rPr>
                <w:noProof/>
                <w:webHidden/>
              </w:rPr>
              <w:fldChar w:fldCharType="end"/>
            </w:r>
          </w:hyperlink>
        </w:p>
        <w:p w14:paraId="295D8042" w14:textId="11F8F8F6"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78" w:history="1">
            <w:r w:rsidRPr="00BA749F">
              <w:rPr>
                <w:rStyle w:val="Lienhypertexte"/>
                <w:noProof/>
              </w:rPr>
              <w:t>VI. Application CopilotBI Analyzer</w:t>
            </w:r>
            <w:r>
              <w:rPr>
                <w:noProof/>
                <w:webHidden/>
              </w:rPr>
              <w:tab/>
            </w:r>
            <w:r>
              <w:rPr>
                <w:noProof/>
                <w:webHidden/>
              </w:rPr>
              <w:fldChar w:fldCharType="begin"/>
            </w:r>
            <w:r>
              <w:rPr>
                <w:noProof/>
                <w:webHidden/>
              </w:rPr>
              <w:instrText xml:space="preserve"> PAGEREF _Toc232721378 \h </w:instrText>
            </w:r>
            <w:r>
              <w:rPr>
                <w:noProof/>
                <w:webHidden/>
              </w:rPr>
            </w:r>
            <w:r>
              <w:rPr>
                <w:noProof/>
                <w:webHidden/>
              </w:rPr>
              <w:fldChar w:fldCharType="separate"/>
            </w:r>
            <w:r>
              <w:rPr>
                <w:noProof/>
                <w:webHidden/>
              </w:rPr>
              <w:t>45</w:t>
            </w:r>
            <w:r>
              <w:rPr>
                <w:noProof/>
                <w:webHidden/>
              </w:rPr>
              <w:fldChar w:fldCharType="end"/>
            </w:r>
          </w:hyperlink>
        </w:p>
        <w:p w14:paraId="030E265E" w14:textId="4BF02ED4"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79" w:history="1">
            <w:r w:rsidRPr="00BA749F">
              <w:rPr>
                <w:rStyle w:val="Lienhypertexte"/>
                <w:noProof/>
              </w:rPr>
              <w:t>1. Architecture technique</w:t>
            </w:r>
            <w:r>
              <w:rPr>
                <w:noProof/>
                <w:webHidden/>
              </w:rPr>
              <w:tab/>
            </w:r>
            <w:r>
              <w:rPr>
                <w:noProof/>
                <w:webHidden/>
              </w:rPr>
              <w:fldChar w:fldCharType="begin"/>
            </w:r>
            <w:r>
              <w:rPr>
                <w:noProof/>
                <w:webHidden/>
              </w:rPr>
              <w:instrText xml:space="preserve"> PAGEREF _Toc232721379 \h </w:instrText>
            </w:r>
            <w:r>
              <w:rPr>
                <w:noProof/>
                <w:webHidden/>
              </w:rPr>
            </w:r>
            <w:r>
              <w:rPr>
                <w:noProof/>
                <w:webHidden/>
              </w:rPr>
              <w:fldChar w:fldCharType="separate"/>
            </w:r>
            <w:r>
              <w:rPr>
                <w:noProof/>
                <w:webHidden/>
              </w:rPr>
              <w:t>45</w:t>
            </w:r>
            <w:r>
              <w:rPr>
                <w:noProof/>
                <w:webHidden/>
              </w:rPr>
              <w:fldChar w:fldCharType="end"/>
            </w:r>
          </w:hyperlink>
        </w:p>
        <w:p w14:paraId="50E29513" w14:textId="5ED6D66B"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80" w:history="1">
            <w:r w:rsidRPr="00BA749F">
              <w:rPr>
                <w:rStyle w:val="Lienhypertexte"/>
                <w:noProof/>
              </w:rPr>
              <w:t>2. Développement front et back</w:t>
            </w:r>
            <w:r>
              <w:rPr>
                <w:noProof/>
                <w:webHidden/>
              </w:rPr>
              <w:tab/>
            </w:r>
            <w:r>
              <w:rPr>
                <w:noProof/>
                <w:webHidden/>
              </w:rPr>
              <w:fldChar w:fldCharType="begin"/>
            </w:r>
            <w:r>
              <w:rPr>
                <w:noProof/>
                <w:webHidden/>
              </w:rPr>
              <w:instrText xml:space="preserve"> PAGEREF _Toc232721380 \h </w:instrText>
            </w:r>
            <w:r>
              <w:rPr>
                <w:noProof/>
                <w:webHidden/>
              </w:rPr>
            </w:r>
            <w:r>
              <w:rPr>
                <w:noProof/>
                <w:webHidden/>
              </w:rPr>
              <w:fldChar w:fldCharType="separate"/>
            </w:r>
            <w:r>
              <w:rPr>
                <w:noProof/>
                <w:webHidden/>
              </w:rPr>
              <w:t>47</w:t>
            </w:r>
            <w:r>
              <w:rPr>
                <w:noProof/>
                <w:webHidden/>
              </w:rPr>
              <w:fldChar w:fldCharType="end"/>
            </w:r>
          </w:hyperlink>
        </w:p>
        <w:p w14:paraId="1F7DEB33" w14:textId="7B00B63C"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81" w:history="1">
            <w:r w:rsidRPr="00BA749F">
              <w:rPr>
                <w:rStyle w:val="Lienhypertexte"/>
                <w:noProof/>
              </w:rPr>
              <w:t>3. Déploiement et accessibilité</w:t>
            </w:r>
            <w:r>
              <w:rPr>
                <w:noProof/>
                <w:webHidden/>
              </w:rPr>
              <w:tab/>
            </w:r>
            <w:r>
              <w:rPr>
                <w:noProof/>
                <w:webHidden/>
              </w:rPr>
              <w:fldChar w:fldCharType="begin"/>
            </w:r>
            <w:r>
              <w:rPr>
                <w:noProof/>
                <w:webHidden/>
              </w:rPr>
              <w:instrText xml:space="preserve"> PAGEREF _Toc232721381 \h </w:instrText>
            </w:r>
            <w:r>
              <w:rPr>
                <w:noProof/>
                <w:webHidden/>
              </w:rPr>
            </w:r>
            <w:r>
              <w:rPr>
                <w:noProof/>
                <w:webHidden/>
              </w:rPr>
              <w:fldChar w:fldCharType="separate"/>
            </w:r>
            <w:r>
              <w:rPr>
                <w:noProof/>
                <w:webHidden/>
              </w:rPr>
              <w:t>50</w:t>
            </w:r>
            <w:r>
              <w:rPr>
                <w:noProof/>
                <w:webHidden/>
              </w:rPr>
              <w:fldChar w:fldCharType="end"/>
            </w:r>
          </w:hyperlink>
        </w:p>
        <w:p w14:paraId="3CB4C038" w14:textId="17F61168"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82" w:history="1">
            <w:r w:rsidRPr="00BA749F">
              <w:rPr>
                <w:rStyle w:val="Lienhypertexte"/>
                <w:noProof/>
              </w:rPr>
              <w:t>Conclusion générale</w:t>
            </w:r>
            <w:r>
              <w:rPr>
                <w:noProof/>
                <w:webHidden/>
              </w:rPr>
              <w:tab/>
            </w:r>
            <w:r>
              <w:rPr>
                <w:noProof/>
                <w:webHidden/>
              </w:rPr>
              <w:fldChar w:fldCharType="begin"/>
            </w:r>
            <w:r>
              <w:rPr>
                <w:noProof/>
                <w:webHidden/>
              </w:rPr>
              <w:instrText xml:space="preserve"> PAGEREF _Toc232721382 \h </w:instrText>
            </w:r>
            <w:r>
              <w:rPr>
                <w:noProof/>
                <w:webHidden/>
              </w:rPr>
            </w:r>
            <w:r>
              <w:rPr>
                <w:noProof/>
                <w:webHidden/>
              </w:rPr>
              <w:fldChar w:fldCharType="separate"/>
            </w:r>
            <w:r>
              <w:rPr>
                <w:noProof/>
                <w:webHidden/>
              </w:rPr>
              <w:t>53</w:t>
            </w:r>
            <w:r>
              <w:rPr>
                <w:noProof/>
                <w:webHidden/>
              </w:rPr>
              <w:fldChar w:fldCharType="end"/>
            </w:r>
          </w:hyperlink>
        </w:p>
        <w:p w14:paraId="7D3F0320" w14:textId="53D092AB"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83" w:history="1">
            <w:r w:rsidRPr="00BA749F">
              <w:rPr>
                <w:rStyle w:val="Lienhypertexte"/>
                <w:noProof/>
              </w:rPr>
              <w:t>Bibliographie et webographie</w:t>
            </w:r>
            <w:r>
              <w:rPr>
                <w:noProof/>
                <w:webHidden/>
              </w:rPr>
              <w:tab/>
            </w:r>
            <w:r>
              <w:rPr>
                <w:noProof/>
                <w:webHidden/>
              </w:rPr>
              <w:fldChar w:fldCharType="begin"/>
            </w:r>
            <w:r>
              <w:rPr>
                <w:noProof/>
                <w:webHidden/>
              </w:rPr>
              <w:instrText xml:space="preserve"> PAGEREF _Toc232721383 \h </w:instrText>
            </w:r>
            <w:r>
              <w:rPr>
                <w:noProof/>
                <w:webHidden/>
              </w:rPr>
            </w:r>
            <w:r>
              <w:rPr>
                <w:noProof/>
                <w:webHidden/>
              </w:rPr>
              <w:fldChar w:fldCharType="separate"/>
            </w:r>
            <w:r>
              <w:rPr>
                <w:noProof/>
                <w:webHidden/>
              </w:rPr>
              <w:t>55</w:t>
            </w:r>
            <w:r>
              <w:rPr>
                <w:noProof/>
                <w:webHidden/>
              </w:rPr>
              <w:fldChar w:fldCharType="end"/>
            </w:r>
          </w:hyperlink>
        </w:p>
        <w:p w14:paraId="7567DA35" w14:textId="6A1AFE98"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84" w:history="1">
            <w:r w:rsidRPr="00BA749F">
              <w:rPr>
                <w:rStyle w:val="Lienhypertexte"/>
                <w:noProof/>
              </w:rPr>
              <w:t>Ouvrages et articles académiques</w:t>
            </w:r>
            <w:r>
              <w:rPr>
                <w:noProof/>
                <w:webHidden/>
              </w:rPr>
              <w:tab/>
            </w:r>
            <w:r>
              <w:rPr>
                <w:noProof/>
                <w:webHidden/>
              </w:rPr>
              <w:fldChar w:fldCharType="begin"/>
            </w:r>
            <w:r>
              <w:rPr>
                <w:noProof/>
                <w:webHidden/>
              </w:rPr>
              <w:instrText xml:space="preserve"> PAGEREF _Toc232721384 \h </w:instrText>
            </w:r>
            <w:r>
              <w:rPr>
                <w:noProof/>
                <w:webHidden/>
              </w:rPr>
            </w:r>
            <w:r>
              <w:rPr>
                <w:noProof/>
                <w:webHidden/>
              </w:rPr>
              <w:fldChar w:fldCharType="separate"/>
            </w:r>
            <w:r>
              <w:rPr>
                <w:noProof/>
                <w:webHidden/>
              </w:rPr>
              <w:t>55</w:t>
            </w:r>
            <w:r>
              <w:rPr>
                <w:noProof/>
                <w:webHidden/>
              </w:rPr>
              <w:fldChar w:fldCharType="end"/>
            </w:r>
          </w:hyperlink>
        </w:p>
        <w:p w14:paraId="2C2B1F90" w14:textId="00E88D41"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85" w:history="1">
            <w:r w:rsidRPr="00BA749F">
              <w:rPr>
                <w:rStyle w:val="Lienhypertexte"/>
                <w:noProof/>
              </w:rPr>
              <w:t>Textes réglementaires</w:t>
            </w:r>
            <w:r>
              <w:rPr>
                <w:noProof/>
                <w:webHidden/>
              </w:rPr>
              <w:tab/>
            </w:r>
            <w:r>
              <w:rPr>
                <w:noProof/>
                <w:webHidden/>
              </w:rPr>
              <w:fldChar w:fldCharType="begin"/>
            </w:r>
            <w:r>
              <w:rPr>
                <w:noProof/>
                <w:webHidden/>
              </w:rPr>
              <w:instrText xml:space="preserve"> PAGEREF _Toc232721385 \h </w:instrText>
            </w:r>
            <w:r>
              <w:rPr>
                <w:noProof/>
                <w:webHidden/>
              </w:rPr>
            </w:r>
            <w:r>
              <w:rPr>
                <w:noProof/>
                <w:webHidden/>
              </w:rPr>
              <w:fldChar w:fldCharType="separate"/>
            </w:r>
            <w:r>
              <w:rPr>
                <w:noProof/>
                <w:webHidden/>
              </w:rPr>
              <w:t>56</w:t>
            </w:r>
            <w:r>
              <w:rPr>
                <w:noProof/>
                <w:webHidden/>
              </w:rPr>
              <w:fldChar w:fldCharType="end"/>
            </w:r>
          </w:hyperlink>
        </w:p>
        <w:p w14:paraId="0D6697FB" w14:textId="5E937E36"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86" w:history="1">
            <w:r w:rsidRPr="00BA749F">
              <w:rPr>
                <w:rStyle w:val="Lienhypertexte"/>
                <w:noProof/>
              </w:rPr>
              <w:t>Documentation technique et sources web</w:t>
            </w:r>
            <w:r>
              <w:rPr>
                <w:noProof/>
                <w:webHidden/>
              </w:rPr>
              <w:tab/>
            </w:r>
            <w:r>
              <w:rPr>
                <w:noProof/>
                <w:webHidden/>
              </w:rPr>
              <w:fldChar w:fldCharType="begin"/>
            </w:r>
            <w:r>
              <w:rPr>
                <w:noProof/>
                <w:webHidden/>
              </w:rPr>
              <w:instrText xml:space="preserve"> PAGEREF _Toc232721386 \h </w:instrText>
            </w:r>
            <w:r>
              <w:rPr>
                <w:noProof/>
                <w:webHidden/>
              </w:rPr>
            </w:r>
            <w:r>
              <w:rPr>
                <w:noProof/>
                <w:webHidden/>
              </w:rPr>
              <w:fldChar w:fldCharType="separate"/>
            </w:r>
            <w:r>
              <w:rPr>
                <w:noProof/>
                <w:webHidden/>
              </w:rPr>
              <w:t>56</w:t>
            </w:r>
            <w:r>
              <w:rPr>
                <w:noProof/>
                <w:webHidden/>
              </w:rPr>
              <w:fldChar w:fldCharType="end"/>
            </w:r>
          </w:hyperlink>
        </w:p>
        <w:p w14:paraId="33E1224B" w14:textId="37817C16" w:rsidR="00CA22C0" w:rsidRDefault="00CA22C0">
          <w:pPr>
            <w:pStyle w:val="TM1"/>
            <w:tabs>
              <w:tab w:val="right" w:leader="dot" w:pos="9060"/>
            </w:tabs>
            <w:rPr>
              <w:rFonts w:asciiTheme="minorHAnsi" w:eastAsiaTheme="minorEastAsia" w:hAnsiTheme="minorHAnsi" w:cstheme="minorBidi"/>
              <w:noProof/>
              <w:kern w:val="2"/>
              <w14:ligatures w14:val="standardContextual"/>
            </w:rPr>
          </w:pPr>
          <w:hyperlink w:anchor="_Toc232721387" w:history="1">
            <w:r w:rsidRPr="00BA749F">
              <w:rPr>
                <w:rStyle w:val="Lienhypertexte"/>
                <w:noProof/>
              </w:rPr>
              <w:t>Annexes</w:t>
            </w:r>
            <w:r>
              <w:rPr>
                <w:noProof/>
                <w:webHidden/>
              </w:rPr>
              <w:tab/>
            </w:r>
            <w:r>
              <w:rPr>
                <w:noProof/>
                <w:webHidden/>
              </w:rPr>
              <w:fldChar w:fldCharType="begin"/>
            </w:r>
            <w:r>
              <w:rPr>
                <w:noProof/>
                <w:webHidden/>
              </w:rPr>
              <w:instrText xml:space="preserve"> PAGEREF _Toc232721387 \h </w:instrText>
            </w:r>
            <w:r>
              <w:rPr>
                <w:noProof/>
                <w:webHidden/>
              </w:rPr>
            </w:r>
            <w:r>
              <w:rPr>
                <w:noProof/>
                <w:webHidden/>
              </w:rPr>
              <w:fldChar w:fldCharType="separate"/>
            </w:r>
            <w:r>
              <w:rPr>
                <w:noProof/>
                <w:webHidden/>
              </w:rPr>
              <w:t>58</w:t>
            </w:r>
            <w:r>
              <w:rPr>
                <w:noProof/>
                <w:webHidden/>
              </w:rPr>
              <w:fldChar w:fldCharType="end"/>
            </w:r>
          </w:hyperlink>
        </w:p>
        <w:p w14:paraId="5EED743B" w14:textId="0799003A"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88" w:history="1">
            <w:r w:rsidRPr="00BA749F">
              <w:rPr>
                <w:rStyle w:val="Lienhypertexte"/>
                <w:noProof/>
              </w:rPr>
              <w:t>Annexe A Prompt type pour la rédaction analytique</w:t>
            </w:r>
            <w:r>
              <w:rPr>
                <w:noProof/>
                <w:webHidden/>
              </w:rPr>
              <w:tab/>
            </w:r>
            <w:r>
              <w:rPr>
                <w:noProof/>
                <w:webHidden/>
              </w:rPr>
              <w:fldChar w:fldCharType="begin"/>
            </w:r>
            <w:r>
              <w:rPr>
                <w:noProof/>
                <w:webHidden/>
              </w:rPr>
              <w:instrText xml:space="preserve"> PAGEREF _Toc232721388 \h </w:instrText>
            </w:r>
            <w:r>
              <w:rPr>
                <w:noProof/>
                <w:webHidden/>
              </w:rPr>
            </w:r>
            <w:r>
              <w:rPr>
                <w:noProof/>
                <w:webHidden/>
              </w:rPr>
              <w:fldChar w:fldCharType="separate"/>
            </w:r>
            <w:r>
              <w:rPr>
                <w:noProof/>
                <w:webHidden/>
              </w:rPr>
              <w:t>58</w:t>
            </w:r>
            <w:r>
              <w:rPr>
                <w:noProof/>
                <w:webHidden/>
              </w:rPr>
              <w:fldChar w:fldCharType="end"/>
            </w:r>
          </w:hyperlink>
        </w:p>
        <w:p w14:paraId="5690E53B" w14:textId="09E32BEA"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89" w:history="1">
            <w:r w:rsidRPr="00BA749F">
              <w:rPr>
                <w:rStyle w:val="Lienhypertexte"/>
                <w:noProof/>
              </w:rPr>
              <w:t>Annexe B Extrait de code d'entraînement du modèle</w:t>
            </w:r>
            <w:r>
              <w:rPr>
                <w:noProof/>
                <w:webHidden/>
              </w:rPr>
              <w:tab/>
            </w:r>
            <w:r>
              <w:rPr>
                <w:noProof/>
                <w:webHidden/>
              </w:rPr>
              <w:fldChar w:fldCharType="begin"/>
            </w:r>
            <w:r>
              <w:rPr>
                <w:noProof/>
                <w:webHidden/>
              </w:rPr>
              <w:instrText xml:space="preserve"> PAGEREF _Toc232721389 \h </w:instrText>
            </w:r>
            <w:r>
              <w:rPr>
                <w:noProof/>
                <w:webHidden/>
              </w:rPr>
            </w:r>
            <w:r>
              <w:rPr>
                <w:noProof/>
                <w:webHidden/>
              </w:rPr>
              <w:fldChar w:fldCharType="separate"/>
            </w:r>
            <w:r>
              <w:rPr>
                <w:noProof/>
                <w:webHidden/>
              </w:rPr>
              <w:t>58</w:t>
            </w:r>
            <w:r>
              <w:rPr>
                <w:noProof/>
                <w:webHidden/>
              </w:rPr>
              <w:fldChar w:fldCharType="end"/>
            </w:r>
          </w:hyperlink>
        </w:p>
        <w:p w14:paraId="0FB6F48F" w14:textId="2437007E"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90" w:history="1">
            <w:r w:rsidRPr="00BA749F">
              <w:rPr>
                <w:rStyle w:val="Lienhypertexte"/>
                <w:noProof/>
              </w:rPr>
              <w:t>Annexe C : Structure des fichiers du projet</w:t>
            </w:r>
            <w:r>
              <w:rPr>
                <w:noProof/>
                <w:webHidden/>
              </w:rPr>
              <w:tab/>
            </w:r>
            <w:r>
              <w:rPr>
                <w:noProof/>
                <w:webHidden/>
              </w:rPr>
              <w:fldChar w:fldCharType="begin"/>
            </w:r>
            <w:r>
              <w:rPr>
                <w:noProof/>
                <w:webHidden/>
              </w:rPr>
              <w:instrText xml:space="preserve"> PAGEREF _Toc232721390 \h </w:instrText>
            </w:r>
            <w:r>
              <w:rPr>
                <w:noProof/>
                <w:webHidden/>
              </w:rPr>
            </w:r>
            <w:r>
              <w:rPr>
                <w:noProof/>
                <w:webHidden/>
              </w:rPr>
              <w:fldChar w:fldCharType="separate"/>
            </w:r>
            <w:r>
              <w:rPr>
                <w:noProof/>
                <w:webHidden/>
              </w:rPr>
              <w:t>59</w:t>
            </w:r>
            <w:r>
              <w:rPr>
                <w:noProof/>
                <w:webHidden/>
              </w:rPr>
              <w:fldChar w:fldCharType="end"/>
            </w:r>
          </w:hyperlink>
        </w:p>
        <w:p w14:paraId="78D0C98B" w14:textId="33F2DAD9"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91" w:history="1">
            <w:r w:rsidRPr="00BA749F">
              <w:rPr>
                <w:rStyle w:val="Lienhypertexte"/>
                <w:noProof/>
              </w:rPr>
              <w:t>Annexe D : Captures d'écran de l'application</w:t>
            </w:r>
            <w:r>
              <w:rPr>
                <w:noProof/>
                <w:webHidden/>
              </w:rPr>
              <w:tab/>
            </w:r>
            <w:r>
              <w:rPr>
                <w:noProof/>
                <w:webHidden/>
              </w:rPr>
              <w:fldChar w:fldCharType="begin"/>
            </w:r>
            <w:r>
              <w:rPr>
                <w:noProof/>
                <w:webHidden/>
              </w:rPr>
              <w:instrText xml:space="preserve"> PAGEREF _Toc232721391 \h </w:instrText>
            </w:r>
            <w:r>
              <w:rPr>
                <w:noProof/>
                <w:webHidden/>
              </w:rPr>
            </w:r>
            <w:r>
              <w:rPr>
                <w:noProof/>
                <w:webHidden/>
              </w:rPr>
              <w:fldChar w:fldCharType="separate"/>
            </w:r>
            <w:r>
              <w:rPr>
                <w:noProof/>
                <w:webHidden/>
              </w:rPr>
              <w:t>59</w:t>
            </w:r>
            <w:r>
              <w:rPr>
                <w:noProof/>
                <w:webHidden/>
              </w:rPr>
              <w:fldChar w:fldCharType="end"/>
            </w:r>
          </w:hyperlink>
        </w:p>
        <w:p w14:paraId="7CD0D127" w14:textId="7093EF65" w:rsidR="00CA22C0" w:rsidRDefault="00CA22C0">
          <w:pPr>
            <w:pStyle w:val="TM2"/>
            <w:tabs>
              <w:tab w:val="right" w:leader="dot" w:pos="9060"/>
            </w:tabs>
            <w:rPr>
              <w:rFonts w:asciiTheme="minorHAnsi" w:eastAsiaTheme="minorEastAsia" w:hAnsiTheme="minorHAnsi" w:cstheme="minorBidi"/>
              <w:noProof/>
              <w:kern w:val="2"/>
              <w14:ligatures w14:val="standardContextual"/>
            </w:rPr>
          </w:pPr>
          <w:hyperlink w:anchor="_Toc232721392" w:history="1">
            <w:r w:rsidRPr="00BA749F">
              <w:rPr>
                <w:rStyle w:val="Lienhypertexte"/>
                <w:noProof/>
              </w:rPr>
              <w:t>Annexe E : Journal de collecte de données terrain</w:t>
            </w:r>
            <w:r>
              <w:rPr>
                <w:noProof/>
                <w:webHidden/>
              </w:rPr>
              <w:tab/>
            </w:r>
            <w:r>
              <w:rPr>
                <w:noProof/>
                <w:webHidden/>
              </w:rPr>
              <w:fldChar w:fldCharType="begin"/>
            </w:r>
            <w:r>
              <w:rPr>
                <w:noProof/>
                <w:webHidden/>
              </w:rPr>
              <w:instrText xml:space="preserve"> PAGEREF _Toc232721392 \h </w:instrText>
            </w:r>
            <w:r>
              <w:rPr>
                <w:noProof/>
                <w:webHidden/>
              </w:rPr>
            </w:r>
            <w:r>
              <w:rPr>
                <w:noProof/>
                <w:webHidden/>
              </w:rPr>
              <w:fldChar w:fldCharType="separate"/>
            </w:r>
            <w:r>
              <w:rPr>
                <w:noProof/>
                <w:webHidden/>
              </w:rPr>
              <w:t>60</w:t>
            </w:r>
            <w:r>
              <w:rPr>
                <w:noProof/>
                <w:webHidden/>
              </w:rPr>
              <w:fldChar w:fldCharType="end"/>
            </w:r>
          </w:hyperlink>
        </w:p>
        <w:p w14:paraId="092D0426" w14:textId="71F4C884" w:rsidR="00A31261" w:rsidRDefault="006D5966" w:rsidP="0051728D">
          <w:r>
            <w:rPr>
              <w:b/>
              <w:bCs/>
            </w:rPr>
            <w:fldChar w:fldCharType="end"/>
          </w:r>
        </w:p>
      </w:sdtContent>
    </w:sdt>
    <w:p w14:paraId="53DA935B" w14:textId="4A4CD019" w:rsidR="00A31261" w:rsidRDefault="00A31261"/>
    <w:p w14:paraId="5CD918D3" w14:textId="77777777" w:rsidR="0051728D" w:rsidRDefault="0051728D">
      <w:pPr>
        <w:pStyle w:val="Titre1"/>
      </w:pPr>
    </w:p>
    <w:p w14:paraId="2CD81A31" w14:textId="77777777" w:rsidR="0051728D" w:rsidRDefault="0051728D">
      <w:pPr>
        <w:pStyle w:val="Titre1"/>
      </w:pPr>
    </w:p>
    <w:p w14:paraId="16048EBF" w14:textId="77777777" w:rsidR="0051728D" w:rsidRDefault="0051728D">
      <w:pPr>
        <w:pStyle w:val="Titre1"/>
      </w:pPr>
    </w:p>
    <w:p w14:paraId="35CBA0AE" w14:textId="77777777" w:rsidR="0051728D" w:rsidRDefault="0051728D">
      <w:pPr>
        <w:pStyle w:val="Titre1"/>
      </w:pPr>
    </w:p>
    <w:p w14:paraId="2F61D46A" w14:textId="77777777" w:rsidR="0051728D" w:rsidRDefault="0051728D">
      <w:pPr>
        <w:pStyle w:val="Titre1"/>
      </w:pPr>
    </w:p>
    <w:p w14:paraId="5266E0C3" w14:textId="77777777" w:rsidR="0051728D" w:rsidRDefault="0051728D">
      <w:pPr>
        <w:pStyle w:val="Titre1"/>
      </w:pPr>
    </w:p>
    <w:p w14:paraId="7E1910B1" w14:textId="77777777" w:rsidR="0051728D" w:rsidRDefault="0051728D">
      <w:pPr>
        <w:pStyle w:val="Titre1"/>
      </w:pPr>
    </w:p>
    <w:p w14:paraId="45F2063C" w14:textId="77777777" w:rsidR="0051728D" w:rsidRDefault="0051728D">
      <w:pPr>
        <w:pStyle w:val="Titre1"/>
      </w:pPr>
    </w:p>
    <w:p w14:paraId="4405A94B" w14:textId="77777777" w:rsidR="0051728D" w:rsidRDefault="0051728D">
      <w:pPr>
        <w:pStyle w:val="Titre1"/>
      </w:pPr>
    </w:p>
    <w:p w14:paraId="30A289FF" w14:textId="77777777" w:rsidR="0051728D" w:rsidRDefault="0051728D">
      <w:pPr>
        <w:pStyle w:val="Titre1"/>
      </w:pPr>
    </w:p>
    <w:p w14:paraId="75E88556" w14:textId="77777777" w:rsidR="0051728D" w:rsidRDefault="0051728D">
      <w:pPr>
        <w:pStyle w:val="Titre1"/>
      </w:pPr>
    </w:p>
    <w:p w14:paraId="34072526" w14:textId="77777777" w:rsidR="00203674" w:rsidRDefault="00203674">
      <w:pPr>
        <w:pStyle w:val="Titre1"/>
      </w:pPr>
      <w:bookmarkStart w:id="1" w:name="_Toc232721352"/>
    </w:p>
    <w:p w14:paraId="6B406552" w14:textId="77777777" w:rsidR="00203674" w:rsidRDefault="00203674">
      <w:pPr>
        <w:pStyle w:val="Titre1"/>
      </w:pPr>
    </w:p>
    <w:p w14:paraId="0353F2E3" w14:textId="317A1868" w:rsidR="00A31261" w:rsidRDefault="003E0D70">
      <w:pPr>
        <w:pStyle w:val="Titre1"/>
      </w:pPr>
      <w:r>
        <w:lastRenderedPageBreak/>
        <w:t>Introduction générale</w:t>
      </w:r>
      <w:bookmarkEnd w:id="1"/>
    </w:p>
    <w:p w14:paraId="0696C5CC" w14:textId="77777777" w:rsidR="004541B6" w:rsidRPr="004541B6" w:rsidRDefault="004541B6" w:rsidP="004541B6">
      <w:pPr>
        <w:spacing w:line="360" w:lineRule="auto"/>
        <w:jc w:val="both"/>
      </w:pPr>
      <w:r w:rsidRPr="004541B6">
        <w:t>Depuis quelques années, les outils d'intelligence artificielle générative se sont progressivement imposés dans les environnements professionnels. Ce mouvement, souvent présenté comme une révolution, touche en réalité des réalités très concrètes et quotidiennes : comment un analyste gagne-t-il du temps dans son travail ? Quelle valeur ajoutée peut-on vraiment mesurer lorsqu'on intègre un assistant IA dans un outil métier bien établi ? Et surtout, est-ce que cette valeur est uniforme selon les tâches, ou est-elle concentrée sur certains usages précis ?</w:t>
      </w:r>
    </w:p>
    <w:p w14:paraId="612EE57F" w14:textId="77777777" w:rsidR="004541B6" w:rsidRPr="004541B6" w:rsidRDefault="004541B6" w:rsidP="004541B6">
      <w:pPr>
        <w:spacing w:line="360" w:lineRule="auto"/>
        <w:jc w:val="both"/>
      </w:pPr>
      <w:r w:rsidRPr="004541B6">
        <w:t>C'est dans ce contexte que s'inscrit ce mémoire. Dans le cadre de mon alternance au sein de la Direction des Achats d'</w:t>
      </w:r>
      <w:proofErr w:type="spellStart"/>
      <w:r w:rsidRPr="004541B6">
        <w:t>OPmobility</w:t>
      </w:r>
      <w:proofErr w:type="spellEnd"/>
      <w:r w:rsidRPr="004541B6">
        <w:t xml:space="preserve">, j'ai eu l'occasion d'utiliser Microsoft </w:t>
      </w:r>
      <w:proofErr w:type="spellStart"/>
      <w:r w:rsidRPr="004541B6">
        <w:t>Copilot</w:t>
      </w:r>
      <w:proofErr w:type="spellEnd"/>
      <w:r w:rsidRPr="004541B6">
        <w:t xml:space="preserve"> directement intégré à Power BI dans mon travail quotidien. Très vite, une question s'est imposée à moi avec force : est-ce que </w:t>
      </w:r>
      <w:proofErr w:type="spellStart"/>
      <w:r w:rsidRPr="004541B6">
        <w:t>Copilot</w:t>
      </w:r>
      <w:proofErr w:type="spellEnd"/>
      <w:r w:rsidRPr="004541B6">
        <w:t xml:space="preserve"> me fait vraiment gagner du temps, et si oui, pour quelles tâches précisément ? Cette interrogation, qui peut sembler simple en surface, cache une problématique bien plus complexe. Les discours autour de l'IA en entreprise oscillent encore trop souvent entre enthousiasme excessif et scepticisme prudent, sans s'appuyer sur des données </w:t>
      </w:r>
      <w:proofErr w:type="gramStart"/>
      <w:r w:rsidRPr="004541B6">
        <w:t>terrain solides</w:t>
      </w:r>
      <w:proofErr w:type="gramEnd"/>
      <w:r w:rsidRPr="004541B6">
        <w:t>. Il m'a semblé utile d'apporter une réponse fondée sur des observations réelles, collectées de manière rigoureuse, plutôt que sur des affirmations générales difficiles à vérifier.</w:t>
      </w:r>
    </w:p>
    <w:p w14:paraId="5F27106D" w14:textId="77777777" w:rsidR="004541B6" w:rsidRPr="004541B6" w:rsidRDefault="004541B6" w:rsidP="004541B6">
      <w:pPr>
        <w:spacing w:line="360" w:lineRule="auto"/>
        <w:jc w:val="both"/>
      </w:pPr>
      <w:r w:rsidRPr="004541B6">
        <w:t xml:space="preserve">Pendant plusieurs mois, j'ai donc documenté chaque tâche Power BI significative que je réalisais dans le cadre de mes missions. Pour chaque tâche, je notais son type, si j'utilisais </w:t>
      </w:r>
      <w:proofErr w:type="spellStart"/>
      <w:r w:rsidRPr="004541B6">
        <w:t>Copilot</w:t>
      </w:r>
      <w:proofErr w:type="spellEnd"/>
      <w:r w:rsidRPr="004541B6">
        <w:t xml:space="preserve"> ou non, le temps effectif de réalisation, le nombre de corrections nécessaires, et la qualité du livrable produit selon quatre dimensions d'évaluation. Cette collecte systématique m'a permis de constituer un jeu de données original, ancré dans un contexte professionnel réel, à partir duquel j'ai pu conduire une analyse statistique rigoureuse.</w:t>
      </w:r>
    </w:p>
    <w:p w14:paraId="78AE16E3" w14:textId="0F1831C4" w:rsidR="004541B6" w:rsidRPr="004541B6" w:rsidRDefault="004541B6" w:rsidP="004541B6">
      <w:pPr>
        <w:spacing w:line="360" w:lineRule="auto"/>
        <w:jc w:val="both"/>
      </w:pPr>
      <w:r w:rsidRPr="004541B6">
        <w:t xml:space="preserve">À partir de ces données, j'ai entraîné un modèle de machine </w:t>
      </w:r>
      <w:proofErr w:type="spellStart"/>
      <w:r w:rsidRPr="004541B6">
        <w:t>learning</w:t>
      </w:r>
      <w:proofErr w:type="spellEnd"/>
      <w:r w:rsidRPr="004541B6">
        <w:t xml:space="preserve"> un algorithme de forêt aléatoire (Random Forest) capable de prédire, pour une tâche donnée, si l'usage de </w:t>
      </w:r>
      <w:proofErr w:type="spellStart"/>
      <w:r w:rsidRPr="004541B6">
        <w:t>Copilot</w:t>
      </w:r>
      <w:proofErr w:type="spellEnd"/>
      <w:r w:rsidRPr="004541B6">
        <w:t xml:space="preserve"> est pertinent ou non, avec une précision de 96,7 %. Ce modèle est le cœur de l'application </w:t>
      </w:r>
      <w:proofErr w:type="spellStart"/>
      <w:r w:rsidRPr="004541B6">
        <w:t>CopilotBI</w:t>
      </w:r>
      <w:proofErr w:type="spellEnd"/>
      <w:r w:rsidRPr="004541B6">
        <w:t xml:space="preserve"> Analyzer, développée avec </w:t>
      </w:r>
      <w:proofErr w:type="spellStart"/>
      <w:r w:rsidRPr="004541B6">
        <w:t>Streamlit</w:t>
      </w:r>
      <w:proofErr w:type="spellEnd"/>
      <w:r w:rsidRPr="004541B6">
        <w:t xml:space="preserve"> et Python, qui permet à tout analyste de la Direction des Achats d'obtenir une recommandation personnalisée avant de commencer une tâche, sans nécessiter de compétences techniques particulières.</w:t>
      </w:r>
    </w:p>
    <w:p w14:paraId="49B0F4E1" w14:textId="2E39D7AA" w:rsidR="004541B6" w:rsidRPr="004541B6" w:rsidRDefault="004541B6" w:rsidP="004541B6">
      <w:pPr>
        <w:spacing w:line="360" w:lineRule="auto"/>
        <w:jc w:val="both"/>
      </w:pPr>
      <w:r w:rsidRPr="004541B6">
        <w:t xml:space="preserve">Les résultats de cette étude sont nuancés, et c'est précisément ce qui les rend intéressants. </w:t>
      </w:r>
      <w:proofErr w:type="spellStart"/>
      <w:r w:rsidRPr="004541B6">
        <w:t>Copilot</w:t>
      </w:r>
      <w:proofErr w:type="spellEnd"/>
      <w:r w:rsidRPr="004541B6">
        <w:t xml:space="preserve"> apporte une valeur réelle dans Power BI, mais de manière très différenciée selon le type de tâche. Sur les tâches de rédaction analytique et de documentation, le gain de temps observé est substantiel entre 40 et 45 % en moyenne. Sur les tâches de structuration de rapport et d'analyse exploratoire, le gain est réel mais plus modéré, autour de 30 à 38 %. En revanche, sur </w:t>
      </w:r>
      <w:r w:rsidRPr="004541B6">
        <w:lastRenderedPageBreak/>
        <w:t>les tâches de modélisation et de création de mesures de calcul, le gain net n'est que de 8 % en moyenne, et peut même être négatif dans les cas les plus complexes, en raison du nombre élevé de corrections nécessaires pour valider les résultats produits par l'assistant. Ce contraste, contre-intuitif pour beaucoup, est l'une des conclusions les plus importantes et les plus directement actionnables de ce projet.</w:t>
      </w:r>
    </w:p>
    <w:p w14:paraId="24AF43AA" w14:textId="77777777" w:rsidR="004541B6" w:rsidRPr="004541B6" w:rsidRDefault="004541B6" w:rsidP="004541B6">
      <w:pPr>
        <w:spacing w:line="360" w:lineRule="auto"/>
        <w:jc w:val="both"/>
      </w:pPr>
      <w:r w:rsidRPr="004541B6">
        <w:t xml:space="preserve">Ce mémoire est organisé en six parties distinctes, conformément au guide de la certification RNCP 37137. La première partie présente l'entreprise </w:t>
      </w:r>
      <w:proofErr w:type="spellStart"/>
      <w:r w:rsidRPr="004541B6">
        <w:t>OPmobility</w:t>
      </w:r>
      <w:proofErr w:type="spellEnd"/>
      <w:r w:rsidRPr="004541B6">
        <w:t xml:space="preserve">, son histoire, son organisation et le contexte technologique dans lequel s'inscrit ce projet. La deuxième partie analyse le marché de la Business Intelligence et de l'intelligence artificielle générative, s'appuie sur une revue de littérature académique et positionne les principaux concurrents. La troisième partie formule la problématique de manière rigoureuse et décrit fonctionnellement la solution proposée. La quatrième partie détaille la gestion du projet, de la méthodologie agile adoptée jusqu'à la cartographie des risques et la charte éthique. La cinquième partie couvre l'ensemble du travail sur les données, de la collecte terrain jusqu'à la construction, l'optimisation et l'évaluation du modèle de machine </w:t>
      </w:r>
      <w:proofErr w:type="spellStart"/>
      <w:r w:rsidRPr="004541B6">
        <w:t>learning</w:t>
      </w:r>
      <w:proofErr w:type="spellEnd"/>
      <w:r w:rsidRPr="004541B6">
        <w:t xml:space="preserve">. La sixième partie, enfin, décrit le développement de l'application </w:t>
      </w:r>
      <w:proofErr w:type="spellStart"/>
      <w:r w:rsidRPr="004541B6">
        <w:t>CopilotBI</w:t>
      </w:r>
      <w:proofErr w:type="spellEnd"/>
      <w:r w:rsidRPr="004541B6">
        <w:t xml:space="preserve"> Analyzer, ses modules fonctionnels, son interface utilisateur, et les mesures prises pour garantir la conformité réglementaire et l'accessibilité.</w:t>
      </w:r>
    </w:p>
    <w:p w14:paraId="72C3A81F" w14:textId="77777777" w:rsidR="004541B6" w:rsidRPr="004541B6" w:rsidRDefault="004541B6" w:rsidP="004541B6">
      <w:pPr>
        <w:spacing w:line="360" w:lineRule="auto"/>
        <w:jc w:val="both"/>
      </w:pPr>
      <w:r w:rsidRPr="004541B6">
        <w:t>Ce travail est le fruit de neuf mois d'observation, de collecte de données, d'expérimentation et de développement. Il reflète à la fois une démarche académique rigoureuse et une vraie immersion dans les réalités opérationnelles d'un grand groupe industriel. J'espère qu'il pourra être utile non seulement pour l'obtention de ma certification, mais aussi comme contribution modeste à la compréhension des usages réels de l'IA générative dans les environnements professionnels.</w:t>
      </w:r>
    </w:p>
    <w:p w14:paraId="3E42EBFE" w14:textId="77777777" w:rsidR="00A31261" w:rsidRDefault="003E0D70">
      <w:r>
        <w:br w:type="page"/>
      </w:r>
    </w:p>
    <w:p w14:paraId="28643A5A" w14:textId="77777777" w:rsidR="00A31261" w:rsidRDefault="003E0D70">
      <w:pPr>
        <w:pStyle w:val="Titre1"/>
      </w:pPr>
      <w:bookmarkStart w:id="2" w:name="_Toc232721353"/>
      <w:r>
        <w:lastRenderedPageBreak/>
        <w:t xml:space="preserve">I. Présentation de l'entreprise </w:t>
      </w:r>
      <w:proofErr w:type="spellStart"/>
      <w:r>
        <w:t>OPmobility</w:t>
      </w:r>
      <w:bookmarkEnd w:id="2"/>
      <w:proofErr w:type="spellEnd"/>
    </w:p>
    <w:p w14:paraId="281F68B0" w14:textId="77777777" w:rsidR="00A31261" w:rsidRDefault="003E0D70">
      <w:pPr>
        <w:pStyle w:val="Titre2"/>
      </w:pPr>
      <w:bookmarkStart w:id="3" w:name="_Toc232721354"/>
      <w:r>
        <w:t>1. Histoire et storytelling</w:t>
      </w:r>
      <w:bookmarkEnd w:id="3"/>
    </w:p>
    <w:p w14:paraId="0A8C35D1" w14:textId="77777777" w:rsidR="004541B6" w:rsidRPr="004541B6" w:rsidRDefault="004541B6" w:rsidP="004541B6">
      <w:pPr>
        <w:spacing w:before="60" w:after="60" w:line="360" w:lineRule="auto"/>
        <w:jc w:val="both"/>
      </w:pPr>
      <w:proofErr w:type="spellStart"/>
      <w:r w:rsidRPr="004541B6">
        <w:t>OPmobility</w:t>
      </w:r>
      <w:proofErr w:type="spellEnd"/>
      <w:r w:rsidRPr="004541B6">
        <w:t>, anciennement connu sous le nom de Plastic Omnium jusqu'en 2023, est un groupe industriel français fondé en 1946 par Pierre Burelle. À ses tout débuts, l'entreprise était une petite structure lyonnaise spécialisée dans la transformation des matières plastiques pour des usages courants. Personne, à l'époque, n'aurait pu imaginer que cette modeste activité allait donner naissance à l'un des leaders mondiaux de l'équipement automobile. C'est pourtant le chemin qu'a parcouru le groupe en moins de quatre-vingts ans, à travers une série de décisions stratégiques audacieuses, une capacité d'adaptation remarquable et une culture de l'innovation ancrée dans son ADN depuis sa fondation.</w:t>
      </w:r>
    </w:p>
    <w:p w14:paraId="3FF95610" w14:textId="77777777" w:rsidR="004541B6" w:rsidRPr="004541B6" w:rsidRDefault="004541B6" w:rsidP="004541B6">
      <w:pPr>
        <w:spacing w:before="60" w:after="60" w:line="360" w:lineRule="auto"/>
        <w:jc w:val="both"/>
      </w:pPr>
      <w:r w:rsidRPr="004541B6">
        <w:t>Les premières décennies sont marquées par une croissance progressive dans le secteur des plastiques techniques. La pièce en plastique est alors perçue comme un matériau d'avenir dans l'industrie manufacturière : légère, malléable, résistante à la corrosion et moins coûteuse que le métal pour de nombreuses applications. Plastic Omnium saisit cette opportunité et développe progressivement une expertise technique dans la mise en forme et l'assemblage de pièces plastiques complexes.</w:t>
      </w:r>
    </w:p>
    <w:p w14:paraId="5B67740F" w14:textId="77777777" w:rsidR="004541B6" w:rsidRPr="004541B6" w:rsidRDefault="004541B6" w:rsidP="004541B6">
      <w:pPr>
        <w:spacing w:before="60" w:after="60" w:line="360" w:lineRule="auto"/>
        <w:jc w:val="both"/>
      </w:pPr>
      <w:r w:rsidRPr="004541B6">
        <w:t>Le tournant décisif intervient dans les années 1970, avec l'entrée du groupe dans l'équipement automobile. À cette époque, l'industrie automobile européenne connaît une expansion rapide, portée par la démocratisation de la voiture individuelle. Les constructeurs cherchent à alléger leurs véhicules et à réduire leurs coûts de production : le plastique s'impose comme la réponse naturelle pour les pièces de carrosserie. Plastic Omnium saisit cette opportunité en développant des boucliers, des hauts de custode et des ailes en thermoplastique pour les grandes marques automobiles européennes. Cette décision stratégique va définir le positionnement du groupe pour les décennies suivantes et le placer sur une trajectoire de croissance soutenue.</w:t>
      </w:r>
    </w:p>
    <w:p w14:paraId="2ADC51E5" w14:textId="77777777" w:rsidR="004541B6" w:rsidRPr="004541B6" w:rsidRDefault="004541B6" w:rsidP="004541B6">
      <w:pPr>
        <w:spacing w:before="60" w:after="60" w:line="360" w:lineRule="auto"/>
        <w:jc w:val="both"/>
      </w:pPr>
      <w:r w:rsidRPr="004541B6">
        <w:t>Dans les années 1980 et 1990, Plastic Omnium accélère son développement sur deux fronts simultanément. D'un côté, il renforce ses positions dans l'équipement automobile en élargissant sa gamme de produits et en multipliant ses implantations géographiques. De l'autre, il diversifie ses activités en entrant dans le marché des équipements de collecte des déchets ménagers, avec des bacs de collecte et des équipements de propreté urbaine. Cette diversification lui permet de réduire sa dépendance au cycle très volatil de l'industrie automobile et de sécuriser une partie de son chiffre d'affaires avec des contrats municipaux plus stables.</w:t>
      </w:r>
    </w:p>
    <w:p w14:paraId="613E8DFD" w14:textId="77777777" w:rsidR="004541B6" w:rsidRPr="004541B6" w:rsidRDefault="004541B6" w:rsidP="004541B6">
      <w:pPr>
        <w:spacing w:before="60" w:after="60" w:line="360" w:lineRule="auto"/>
        <w:jc w:val="both"/>
      </w:pPr>
      <w:r w:rsidRPr="004541B6">
        <w:lastRenderedPageBreak/>
        <w:t>L'internationalisation s'accélère dans les années 2000. Les acquisitions se succèdent en Europe, en Amérique du Nord et en Asie. L'arrivée sur les marchés émergents, notamment la Chine, l'Inde et le Mexique, permet à Plastic Omnium de suivre ses clients constructeurs dans leur propre mondialisation et de sécuriser des contrats à long terme avec des acteurs comme Toyota, Volkswagen, General Motors ou PSA Peugeot Citroën. Cette expansion géographique s'accompagne d'un renforcement continu des capacités de R&amp;D, avec l'ouverture de centres de recherche dédiés aux matériaux composites, à l'aérodynamique des véhicules et aux systèmes de carrosserie intelligents.</w:t>
      </w:r>
    </w:p>
    <w:p w14:paraId="37DA0DE9" w14:textId="77777777" w:rsidR="004541B6" w:rsidRPr="004541B6" w:rsidRDefault="004541B6" w:rsidP="004541B6">
      <w:pPr>
        <w:spacing w:before="60" w:after="60" w:line="360" w:lineRule="auto"/>
        <w:jc w:val="both"/>
      </w:pPr>
      <w:r w:rsidRPr="004541B6">
        <w:t>La décennie 2010 constitue un nouveau tournant stratégique majeur, dicté cette fois par une prise de conscience collective sur l'avenir de la mobilité automobile. La montée en puissance des véhicules électriques, portée à la fois par les réglementations environnementales de plus en plus contraignantes et par l'émergence d'acteurs disruptifs comme Tesla, oblige l'ensemble de la filière automobile à se repositionner profondément. Pour Plastic Omnium, cela se traduit par une décision audacieuse : investir massivement dans les technologies de propulsion alternative, notamment les réservoirs haute pression pour véhicules à hydrogène et les systèmes de gestion de l'énergie pour véhicules électriques et hybrides. Ces investissements se concrétisent notamment par la création du Business Group C-Power, entité dédiée aux systèmes de propulsion bas-carbone, qui constitue aujourd'hui l'un des axes de croissance les plus dynamiques du groupe.</w:t>
      </w:r>
    </w:p>
    <w:p w14:paraId="435465CE" w14:textId="77777777" w:rsidR="004541B6" w:rsidRPr="004541B6" w:rsidRDefault="004541B6" w:rsidP="004541B6">
      <w:pPr>
        <w:spacing w:before="60" w:after="60" w:line="360" w:lineRule="auto"/>
        <w:jc w:val="both"/>
      </w:pPr>
      <w:r w:rsidRPr="004541B6">
        <w:t>La cession progressive de l'activité environnement dans les années 2020 marque une rupture nette avec la stratégie de diversification des décennies précédentes. Le groupe décide de se concentrer exclusivement sur l'automobile et ses métiers adjacents, considérant que la transformation du secteur automobile crée suffisamment d'opportunités de croissance pour justifier une focalisation totale des ressources. Cette décision traduit une conviction profonde : l'avenir de la mobilité automobile représente un marché considérable, et les entreprises capables de développer les technologies les plus avancées dans ce domaine ont l'opportunité de se positionner durablement comme des leaders mondiaux.</w:t>
      </w:r>
    </w:p>
    <w:p w14:paraId="17D27897" w14:textId="77777777" w:rsidR="004541B6" w:rsidRPr="004541B6" w:rsidRDefault="004541B6" w:rsidP="004541B6">
      <w:pPr>
        <w:spacing w:before="60" w:after="60" w:line="360" w:lineRule="auto"/>
        <w:jc w:val="both"/>
      </w:pPr>
      <w:r w:rsidRPr="004541B6">
        <w:t xml:space="preserve">La décision de renommer le groupe </w:t>
      </w:r>
      <w:proofErr w:type="spellStart"/>
      <w:r w:rsidRPr="004541B6">
        <w:t>OPmobility</w:t>
      </w:r>
      <w:proofErr w:type="spellEnd"/>
      <w:r w:rsidRPr="004541B6">
        <w:t xml:space="preserve"> en 2023 traduit l'aboutissement de cette transformation. Ce changement de nom n'est pas qu'un exercice de communication : il incarne une promesse faite aux marchés, aux clients et aux collaborateurs que le groupe se consacre désormais entièrement à l'optimisation de la mobilité. Le préfixe « OP » évoque à la fois l'optimisation, la performance et l'opérationnel, tandis que « </w:t>
      </w:r>
      <w:proofErr w:type="spellStart"/>
      <w:r w:rsidRPr="004541B6">
        <w:t>mobility</w:t>
      </w:r>
      <w:proofErr w:type="spellEnd"/>
      <w:r w:rsidRPr="004541B6">
        <w:t xml:space="preserve"> » affirme sans ambiguïté le secteur d'activité et l'ambition du groupe. Aujourd'hui, </w:t>
      </w:r>
      <w:proofErr w:type="spellStart"/>
      <w:r w:rsidRPr="004541B6">
        <w:t>OPmobility</w:t>
      </w:r>
      <w:proofErr w:type="spellEnd"/>
      <w:r w:rsidRPr="004541B6">
        <w:t xml:space="preserve"> est présent dans plus de </w:t>
      </w:r>
      <w:r w:rsidRPr="004541B6">
        <w:lastRenderedPageBreak/>
        <w:t>28 pays, avec une centaine de sites de production et de R&amp;D, et emploie environ 40 000 collaborateurs dans le monde. Son chiffre d'affaires s'élevait à environ 11,4 milliards d'euros en 2023.</w:t>
      </w:r>
    </w:p>
    <w:p w14:paraId="495CC60D" w14:textId="77777777" w:rsidR="00A31261" w:rsidRDefault="003E0D70">
      <w:pPr>
        <w:spacing w:before="60" w:after="60"/>
      </w:pPr>
      <w:r>
        <w:rPr>
          <w:i/>
          <w:iCs/>
          <w:color w:val="555555"/>
          <w:sz w:val="18"/>
          <w:szCs w:val="18"/>
        </w:rPr>
        <w:t>S</w:t>
      </w:r>
      <w:r>
        <w:rPr>
          <w:i/>
          <w:iCs/>
          <w:color w:val="555555"/>
          <w:sz w:val="18"/>
          <w:szCs w:val="18"/>
        </w:rPr>
        <w:t xml:space="preserve">ource : </w:t>
      </w:r>
      <w:proofErr w:type="spellStart"/>
      <w:r>
        <w:rPr>
          <w:i/>
          <w:iCs/>
          <w:color w:val="555555"/>
          <w:sz w:val="18"/>
          <w:szCs w:val="18"/>
        </w:rPr>
        <w:t>OPmobility</w:t>
      </w:r>
      <w:proofErr w:type="spellEnd"/>
      <w:r>
        <w:rPr>
          <w:i/>
          <w:iCs/>
          <w:color w:val="555555"/>
          <w:sz w:val="18"/>
          <w:szCs w:val="18"/>
        </w:rPr>
        <w:t>, Rapport Annuel et Développement Durable 2023. Disponible sur www.opmobility.com</w:t>
      </w:r>
    </w:p>
    <w:p w14:paraId="0726BA6A" w14:textId="77777777" w:rsidR="00A31261" w:rsidRDefault="003E0D70">
      <w:pPr>
        <w:pStyle w:val="Titre2"/>
      </w:pPr>
      <w:bookmarkStart w:id="4" w:name="_Toc232721355"/>
      <w:r>
        <w:t>2. Valeurs, missions et activité principale</w:t>
      </w:r>
      <w:bookmarkEnd w:id="4"/>
    </w:p>
    <w:p w14:paraId="626C0FB2" w14:textId="77777777" w:rsidR="006F5817" w:rsidRPr="006F5817" w:rsidRDefault="006F5817" w:rsidP="006F5817">
      <w:pPr>
        <w:spacing w:before="100" w:after="160" w:line="360" w:lineRule="auto"/>
        <w:jc w:val="both"/>
      </w:pPr>
      <w:r w:rsidRPr="006F5817">
        <w:t xml:space="preserve">Le groupe </w:t>
      </w:r>
      <w:proofErr w:type="spellStart"/>
      <w:r w:rsidRPr="006F5817">
        <w:t>OPmobility</w:t>
      </w:r>
      <w:proofErr w:type="spellEnd"/>
      <w:r w:rsidRPr="006F5817">
        <w:t xml:space="preserve"> est animé par une mission clairement énoncée : concevoir et fabriquer les équipements qui permettent aux véhicules de demain d'être plus propres, plus intelligents et plus connectés. Cette mission se décline en trois axes stratégiques complémentaires qui structurent l'ensemble des activités du groupe et orientent ses décisions d'investissement à long terme.</w:t>
      </w:r>
    </w:p>
    <w:p w14:paraId="66A30185" w14:textId="77777777" w:rsidR="006F5817" w:rsidRPr="006F5817" w:rsidRDefault="006F5817" w:rsidP="006F5817">
      <w:pPr>
        <w:spacing w:before="100" w:after="160" w:line="360" w:lineRule="auto"/>
        <w:jc w:val="both"/>
      </w:pPr>
      <w:r w:rsidRPr="006F5817">
        <w:t xml:space="preserve">Le premier axe est la mobilité décarbonée. </w:t>
      </w:r>
      <w:proofErr w:type="spellStart"/>
      <w:r w:rsidRPr="006F5817">
        <w:t>OPmobility</w:t>
      </w:r>
      <w:proofErr w:type="spellEnd"/>
      <w:r w:rsidRPr="006F5817">
        <w:t xml:space="preserve"> est convaincu que la transition énergétique dans le transport est une opportunité historique pour les équipementiers capables d'anticiper les besoins des constructeurs. Le groupe investit massivement dans les systèmes de propulsion bas-carbone, avec deux technologies complémentaires : les solutions pour véhicules électriques à batterie (systèmes de gestion thermique des batteries, boîtiers de protection) et les solutions pour véhicules à hydrogène (réservoirs haute pression type IV, systèmes de gestion de l'énergie). Ces investissements placent </w:t>
      </w:r>
      <w:proofErr w:type="spellStart"/>
      <w:r w:rsidRPr="006F5817">
        <w:t>OPmobility</w:t>
      </w:r>
      <w:proofErr w:type="spellEnd"/>
      <w:r w:rsidRPr="006F5817">
        <w:t xml:space="preserve"> en position de force pour accompagner la transition énergétique du secteur, quelle que soit la technologie qui s'imposera à terme.</w:t>
      </w:r>
    </w:p>
    <w:p w14:paraId="167E392A" w14:textId="77777777" w:rsidR="006F5817" w:rsidRPr="006F5817" w:rsidRDefault="006F5817" w:rsidP="006F5817">
      <w:pPr>
        <w:spacing w:before="100" w:after="160" w:line="360" w:lineRule="auto"/>
        <w:jc w:val="both"/>
      </w:pPr>
      <w:r w:rsidRPr="006F5817">
        <w:t xml:space="preserve">Le deuxième axe est l'intelligence embarquée. Les véhicules modernes ne sont plus seulement des moyens de transport : ce sont des systèmes électroniques complexes intégrant des dizaines de capteurs, des calculateurs embarqués et des systèmes de communication. </w:t>
      </w:r>
      <w:proofErr w:type="spellStart"/>
      <w:r w:rsidRPr="006F5817">
        <w:t>OPmobility</w:t>
      </w:r>
      <w:proofErr w:type="spellEnd"/>
      <w:r w:rsidRPr="006F5817">
        <w:t xml:space="preserve"> accompagne cette évolution en développant des équipements de carrosserie et d'éclairage intégrant des fonctions intelligentes : modules frontaux embarquant radars et caméras pour les systèmes d'aide à la conduite, éclairages adaptatifs communicants, systèmes de fermeture électroniques. Cette dimension technologique renforce la valeur ajoutée des produits du groupe et crée des barrières à l'entrée significatives pour les concurrents.</w:t>
      </w:r>
    </w:p>
    <w:p w14:paraId="0363BEAD" w14:textId="77777777" w:rsidR="006F5817" w:rsidRPr="006F5817" w:rsidRDefault="006F5817" w:rsidP="006F5817">
      <w:pPr>
        <w:spacing w:before="100" w:after="160" w:line="360" w:lineRule="auto"/>
        <w:jc w:val="both"/>
      </w:pPr>
      <w:r w:rsidRPr="006F5817">
        <w:t xml:space="preserve">Le troisième axe est l'excellence opérationnelle, qui se manifeste notamment par la transformation numérique de l'ensemble des processus internes. </w:t>
      </w:r>
      <w:proofErr w:type="spellStart"/>
      <w:r w:rsidRPr="006F5817">
        <w:t>OPmobility</w:t>
      </w:r>
      <w:proofErr w:type="spellEnd"/>
      <w:r w:rsidRPr="006F5817">
        <w:t xml:space="preserve"> a lancé un programme ambitieux de digitalisation couvrant la production, la </w:t>
      </w:r>
      <w:proofErr w:type="spellStart"/>
      <w:r w:rsidRPr="006F5817">
        <w:t>supply</w:t>
      </w:r>
      <w:proofErr w:type="spellEnd"/>
      <w:r w:rsidRPr="006F5817">
        <w:t xml:space="preserve"> </w:t>
      </w:r>
      <w:proofErr w:type="spellStart"/>
      <w:r w:rsidRPr="006F5817">
        <w:t>chain</w:t>
      </w:r>
      <w:proofErr w:type="spellEnd"/>
      <w:r w:rsidRPr="006F5817">
        <w:t xml:space="preserve">, les achats et les fonctions financières. L'utilisation de la donnée comme levier d'optimisation est au cœur de cette démarche : développement d'outils d'analyse avancée, déploiement d'outils de Business Intelligence pour toutes les fonctions support, expérimentation des technologies d'IA pour </w:t>
      </w:r>
      <w:r w:rsidRPr="006F5817">
        <w:lastRenderedPageBreak/>
        <w:t xml:space="preserve">améliorer la prise de décision à tous les niveaux de l'organisation. C'est dans ce contexte de transformation numérique que s'inscrit mon projet sur l'usage de </w:t>
      </w:r>
      <w:proofErr w:type="spellStart"/>
      <w:r w:rsidRPr="006F5817">
        <w:t>Copilot</w:t>
      </w:r>
      <w:proofErr w:type="spellEnd"/>
      <w:r w:rsidRPr="006F5817">
        <w:t xml:space="preserve"> dans Power BI.</w:t>
      </w:r>
    </w:p>
    <w:p w14:paraId="2496B217" w14:textId="77777777" w:rsidR="006F5817" w:rsidRPr="006F5817" w:rsidRDefault="006F5817" w:rsidP="006F5817">
      <w:pPr>
        <w:spacing w:before="100" w:after="160" w:line="360" w:lineRule="auto"/>
        <w:jc w:val="both"/>
      </w:pPr>
      <w:r w:rsidRPr="006F5817">
        <w:t xml:space="preserve">Sur le plan organisationnel, le groupe est structuré en cinq Business Groups opérationnels, chacun spécialisé sur un segment de marché distinct : HBPO pour les modules avant, Clean Energy </w:t>
      </w:r>
      <w:proofErr w:type="spellStart"/>
      <w:r w:rsidRPr="006F5817">
        <w:t>Systems</w:t>
      </w:r>
      <w:proofErr w:type="spellEnd"/>
      <w:r w:rsidRPr="006F5817">
        <w:t xml:space="preserve"> pour les réservoirs carburant traditionnels et hydrogène, Business Group C-Power pour les systèmes de propulsion électrique et hybride, </w:t>
      </w:r>
      <w:proofErr w:type="spellStart"/>
      <w:r w:rsidRPr="006F5817">
        <w:t>Lighting</w:t>
      </w:r>
      <w:proofErr w:type="spellEnd"/>
      <w:r w:rsidRPr="006F5817">
        <w:t xml:space="preserve"> pour les systèmes d'éclairage, et Intelligent </w:t>
      </w:r>
      <w:proofErr w:type="spellStart"/>
      <w:r w:rsidRPr="006F5817">
        <w:t>Exterior</w:t>
      </w:r>
      <w:proofErr w:type="spellEnd"/>
      <w:r w:rsidRPr="006F5817">
        <w:t xml:space="preserve"> </w:t>
      </w:r>
      <w:proofErr w:type="spellStart"/>
      <w:r w:rsidRPr="006F5817">
        <w:t>Systems</w:t>
      </w:r>
      <w:proofErr w:type="spellEnd"/>
      <w:r w:rsidRPr="006F5817">
        <w:t xml:space="preserve"> pour les équipements extérieurs intelligents. Chaque Business Group dispose de ses propres équipes commerciales, techniques et support, tout en s'appuyant sur les fonctions mutualisées du groupe pour les achats, les ressources humaines, la finance et les systèmes d'information. C'est au sein du Business Group C-Power que j'effectue mon alternance, dans la Direction des Achats.</w:t>
      </w:r>
    </w:p>
    <w:p w14:paraId="548C0D58" w14:textId="0CCC6032" w:rsidR="006F5817" w:rsidRDefault="006F5817" w:rsidP="006F5817">
      <w:pPr>
        <w:spacing w:before="100" w:after="160" w:line="360" w:lineRule="auto"/>
        <w:jc w:val="both"/>
      </w:pPr>
      <w:r w:rsidRPr="006F5817">
        <w:t xml:space="preserve">Les valeurs affichées par </w:t>
      </w:r>
      <w:proofErr w:type="spellStart"/>
      <w:r w:rsidRPr="006F5817">
        <w:t>OPmobility</w:t>
      </w:r>
      <w:proofErr w:type="spellEnd"/>
      <w:r w:rsidRPr="006F5817">
        <w:t xml:space="preserve"> innovation, responsabilité, engagement et performance se traduisent concrètement dans plusieurs dimensions de la vie du groupe. L'innovation se manifeste par un budget de R&amp;D représentant plus de 8 % du chiffre d'affaires, ce qui place </w:t>
      </w:r>
      <w:proofErr w:type="spellStart"/>
      <w:r w:rsidRPr="006F5817">
        <w:t>OPmobility</w:t>
      </w:r>
      <w:proofErr w:type="spellEnd"/>
      <w:r w:rsidRPr="006F5817">
        <w:t xml:space="preserve"> parmi les équipementiers automobiles les plus investisseurs dans ce domaine. La responsabilité se traduit par des engagements ESG ambitieux, avec des objectifs de réduction des émissions carbone alignés sur l'Accord de Paris. L'engagement se reflète dans les politiques de développement des compétences et de fidélisation des talents. La performance, enfin, s'incarne dans des processus opérationnels rigoureux et des outils de pilotage sophistiqués, dont les tableaux de bord Power BI que j'ai la charge de développer et maintenir.</w:t>
      </w:r>
    </w:p>
    <w:p w14:paraId="10231035" w14:textId="77777777" w:rsidR="00A31261" w:rsidRDefault="003E0D70">
      <w:pPr>
        <w:pStyle w:val="Titre2"/>
      </w:pPr>
      <w:bookmarkStart w:id="5" w:name="_Toc232721356"/>
      <w:r>
        <w:t>3</w:t>
      </w:r>
      <w:r>
        <w:t>. Environnement économique et sociétal</w:t>
      </w:r>
      <w:bookmarkEnd w:id="5"/>
    </w:p>
    <w:p w14:paraId="3498D655" w14:textId="7E1EA902" w:rsidR="006F5817" w:rsidRPr="006F5817" w:rsidRDefault="006F5817" w:rsidP="006F5817">
      <w:pPr>
        <w:spacing w:before="60" w:after="60" w:line="360" w:lineRule="auto"/>
        <w:jc w:val="both"/>
      </w:pPr>
      <w:r w:rsidRPr="006F5817">
        <w:t>Le secteur automobile mondial traverse une période de transformation structurelle sans précédent, dont l'ampleur et la rapidité n'ont probablement pas de précédent historique dans cette industrie. En moins d'une décennie, le modèle économique fondamental du secteur la production en masse de véhicules à motorisation thermique est remis en question par la convergence de plusieurs forces simultanées : la réglementation environnementale, la mutation technologique, l'émergence de nouveaux acteurs et la transformation des usages.</w:t>
      </w:r>
    </w:p>
    <w:p w14:paraId="66633D0A" w14:textId="77777777" w:rsidR="006F5817" w:rsidRPr="006F5817" w:rsidRDefault="006F5817" w:rsidP="006F5817">
      <w:pPr>
        <w:spacing w:before="60" w:after="60" w:line="360" w:lineRule="auto"/>
        <w:jc w:val="both"/>
      </w:pPr>
      <w:r w:rsidRPr="006F5817">
        <w:t xml:space="preserve">La pression réglementaire environnementale est la force la plus immédiate et la plus contraignante pour les acteurs de la filière. En Europe, le règlement (UE) 2023/851 adopté en avril 2023 confirme l'interdiction de vente de véhicules particuliers neufs à moteur thermique à partir de 2035. Cette décision, longuement débattue, fixe un cap clair pour l'ensemble de la filière : dans douze ans, tous les véhicules neufs vendus en Europe devront être électriques ou </w:t>
      </w:r>
      <w:r w:rsidRPr="006F5817">
        <w:lastRenderedPageBreak/>
        <w:t xml:space="preserve">à hydrogène. Pour les équipementiers comme </w:t>
      </w:r>
      <w:proofErr w:type="spellStart"/>
      <w:r w:rsidRPr="006F5817">
        <w:t>OPmobility</w:t>
      </w:r>
      <w:proofErr w:type="spellEnd"/>
      <w:r w:rsidRPr="006F5817">
        <w:t>, cette échéance représente à la fois une menace sur les produits existants liés à la motorisation thermique et une opportunité considérable sur les nouvelles technologies de propulsion. La capacité à pivoter rapidement vers ces nouvelles technologies, tout en maintenant la rentabilité des activités existantes, est le principal défi stratégique du groupe pour la décennie à venir.</w:t>
      </w:r>
    </w:p>
    <w:p w14:paraId="08299163" w14:textId="77777777" w:rsidR="006F5817" w:rsidRPr="006F5817" w:rsidRDefault="006F5817" w:rsidP="006F5817">
      <w:pPr>
        <w:spacing w:before="60" w:after="60" w:line="360" w:lineRule="auto"/>
        <w:jc w:val="both"/>
      </w:pPr>
      <w:r w:rsidRPr="006F5817">
        <w:t>Sur le plan macroéconomique, le secteur automobile a été frappé par une série de chocs sans précédent depuis 2020. La pandémie de Covid-19 a d'abord provoqué une contraction brutale de la production mondiale, suivie d'une reprise désordonnée qui a mis sous pression l'ensemble des chaînes d'approvisionnement. La crise des semiconducteurs de 2021 et 2022 a ensuite montré la fragilité des chaînes d'approvisionnement mondiales et conduit de nombreux constructeurs à réduire ou à arrêter leur production faute de composants électroniques. La guerre en Ukraine depuis 2022 a ajouté une couche de complexité supplémentaire avec la perturbation des approvisionnements en acier, en aluminium et en gaz industriel, essentiels pour les processus de fabrication. Dans ce contexte d'instabilité structurelle, la résilience des approvisionnements est devenue une priorité absolue pour les directions achats, qui doivent désormais gérer simultanément des objectifs de coûts, de qualité, de délais et de risques géopolitiques.</w:t>
      </w:r>
    </w:p>
    <w:p w14:paraId="3DBB33E5" w14:textId="77777777" w:rsidR="006F5817" w:rsidRPr="006F5817" w:rsidRDefault="006F5817" w:rsidP="006F5817">
      <w:pPr>
        <w:spacing w:before="60" w:after="60" w:line="360" w:lineRule="auto"/>
        <w:jc w:val="both"/>
      </w:pPr>
      <w:r w:rsidRPr="006F5817">
        <w:t>L'émergence des constructeurs automobiles chinois constitue une rupture concurrentielle majeure que le secteur dans son ensemble n'avait pas anticipée à sa juste mesure. BYD, SAIC, NIO et leurs confrères ont profité de la transition électrique pour bousculer l'ordre établi, en proposant des véhicules électriques de qualité acceptable à des prix significativement inférieurs aux équivalents européens ou japonais. Cette concurrence nouvelle crée une pression supplémentaire sur les constructeurs traditionnels européens, qui la répercutent sur leurs équipementiers en exigeant des baisses de coûts toujours plus importantes. Dans ce contexte, l'efficacité opérationnelle des équipes achats, et notamment leur capacité à analyser rapidement et précisément les données pour identifier des leviers d'économies, est devenue un enjeu stratégique de premier ordre.</w:t>
      </w:r>
    </w:p>
    <w:p w14:paraId="51C2A31E" w14:textId="77777777" w:rsidR="006F5817" w:rsidRPr="006F5817" w:rsidRDefault="006F5817" w:rsidP="006F5817">
      <w:pPr>
        <w:spacing w:before="60" w:after="60" w:line="360" w:lineRule="auto"/>
        <w:jc w:val="both"/>
      </w:pPr>
      <w:r w:rsidRPr="006F5817">
        <w:t xml:space="preserve">La question de la durabilité et des critères ESG (Environnement, Social, Gouvernance) occupe désormais une place centrale dans la stratégie des grandes entreprises industrielles. Les investisseurs institutionnels intègrent systématiquement des critères ESG dans leurs décisions d'allocation de capitaux. Les grandes entreprises comme </w:t>
      </w:r>
      <w:proofErr w:type="spellStart"/>
      <w:r w:rsidRPr="006F5817">
        <w:t>OPmobility</w:t>
      </w:r>
      <w:proofErr w:type="spellEnd"/>
      <w:r w:rsidRPr="006F5817">
        <w:t xml:space="preserve"> publient annuellement un rapport de développement durable détaillé, qui rend compte de leurs engagements et de leurs progrès sur ces dimensions. Pour la Direction des Achats, cela se traduit notamment par </w:t>
      </w:r>
      <w:r w:rsidRPr="006F5817">
        <w:lastRenderedPageBreak/>
        <w:t>l'intégration de critères environnementaux et sociaux dans l'évaluation et la sélection des fournisseurs, ce qui complexifie davantage les processus d'analyse et renforce le besoin d'outils analytiques performants.</w:t>
      </w:r>
    </w:p>
    <w:p w14:paraId="32F8A851" w14:textId="77777777" w:rsidR="006F5817" w:rsidRPr="006F5817" w:rsidRDefault="006F5817" w:rsidP="006F5817">
      <w:pPr>
        <w:spacing w:before="60" w:after="60" w:line="360" w:lineRule="auto"/>
        <w:jc w:val="both"/>
      </w:pPr>
      <w:r w:rsidRPr="006F5817">
        <w:t xml:space="preserve">L'intelligence artificielle elle-même est devenue un sujet sociétal majeur, qui dépasse largement les frontières du monde technologique. Les questions relatives à l'impact de l'IA sur l'emploi, à la transparence des algorithmes, à la protection des données personnelles et aux biais potentiels des systèmes d'IA sont au cœur des débats politiques et sociaux en Europe. La réponse réglementaire européenne à ces préoccupations est l'AI </w:t>
      </w:r>
      <w:proofErr w:type="spellStart"/>
      <w:r w:rsidRPr="006F5817">
        <w:t>Act</w:t>
      </w:r>
      <w:proofErr w:type="spellEnd"/>
      <w:r w:rsidRPr="006F5817">
        <w:t xml:space="preserve">, le premier cadre réglementaire mondial sur l'intelligence artificielle, adopté en mars 2024 et entré progressivement en vigueur depuis. Ce règlement classe les systèmes d'IA selon leur niveau de risque et impose des obligations de conformité proportionnelles à ce risque. Pour les entreprises qui déploient des outils d'IA dans leurs processus internes, comme </w:t>
      </w:r>
      <w:proofErr w:type="spellStart"/>
      <w:r w:rsidRPr="006F5817">
        <w:t>OPmobility</w:t>
      </w:r>
      <w:proofErr w:type="spellEnd"/>
      <w:r w:rsidRPr="006F5817">
        <w:t xml:space="preserve"> avec </w:t>
      </w:r>
      <w:proofErr w:type="spellStart"/>
      <w:r w:rsidRPr="006F5817">
        <w:t>Copilot</w:t>
      </w:r>
      <w:proofErr w:type="spellEnd"/>
      <w:r w:rsidRPr="006F5817">
        <w:t>, cela implique une analyse des risques et une documentation des usages qui s'intègrent dans les processus de gouvernance existants.</w:t>
      </w:r>
    </w:p>
    <w:p w14:paraId="6AFA9612" w14:textId="77777777" w:rsidR="00A31261" w:rsidRDefault="003E0D70">
      <w:pPr>
        <w:spacing w:before="60" w:after="60"/>
      </w:pPr>
      <w:r>
        <w:rPr>
          <w:i/>
          <w:iCs/>
          <w:color w:val="555555"/>
          <w:sz w:val="18"/>
          <w:szCs w:val="18"/>
        </w:rPr>
        <w:t>S</w:t>
      </w:r>
      <w:r>
        <w:rPr>
          <w:i/>
          <w:iCs/>
          <w:color w:val="555555"/>
          <w:sz w:val="18"/>
          <w:szCs w:val="18"/>
        </w:rPr>
        <w:t>ource : Commission Européenne, Règlement (UE) 2023/851 relatif aux émissions de CO2 des voitures particulières, Journal officiel de l'UE, 2023.</w:t>
      </w:r>
    </w:p>
    <w:p w14:paraId="2A5C194A" w14:textId="77777777" w:rsidR="00A31261" w:rsidRDefault="003E0D70">
      <w:pPr>
        <w:pStyle w:val="Titre2"/>
      </w:pPr>
      <w:bookmarkStart w:id="6" w:name="_Toc232721357"/>
      <w:r>
        <w:t>4. Environnement technologique et données</w:t>
      </w:r>
      <w:bookmarkEnd w:id="6"/>
    </w:p>
    <w:p w14:paraId="63409C9B" w14:textId="77777777" w:rsidR="006F5817" w:rsidRPr="006F5817" w:rsidRDefault="006F5817" w:rsidP="006F5817">
      <w:pPr>
        <w:spacing w:before="100" w:after="160" w:line="360" w:lineRule="auto"/>
        <w:jc w:val="both"/>
      </w:pPr>
      <w:proofErr w:type="spellStart"/>
      <w:r w:rsidRPr="006F5817">
        <w:t>OPmobility</w:t>
      </w:r>
      <w:proofErr w:type="spellEnd"/>
      <w:r w:rsidRPr="006F5817">
        <w:t xml:space="preserve"> s'est engagé dans une transformation numérique profonde et structurée, qui constitue aujourd'hui l'un des axes stratégiques du groupe pour améliorer sa compétitivité et sa capacité d'adaptation. Cette transformation touche l'ensemble des fonctions du groupe, des opérations industrielles aux fonctions support, en passant par la relation clients et fournisseurs.</w:t>
      </w:r>
    </w:p>
    <w:p w14:paraId="40C4E29D" w14:textId="77777777" w:rsidR="006F5817" w:rsidRPr="006F5817" w:rsidRDefault="006F5817" w:rsidP="006F5817">
      <w:pPr>
        <w:spacing w:before="100" w:after="160" w:line="360" w:lineRule="auto"/>
        <w:jc w:val="both"/>
      </w:pPr>
      <w:r w:rsidRPr="006F5817">
        <w:t>L'écosystème technologique central du groupe est construit autour de la suite Microsoft. Ce choix, effectué au fil des années à travers plusieurs cycles de renouvellement des contrats, s'explique par plusieurs facteurs convergents : la richesse fonctionnelle de la suite Microsoft 365 pour les usages bureautiques et collaboratifs, la puissance d'Azure comme plateforme cloud capable de supporter les besoins croissants en traitement de données, la maturité de Power BI comme outil de Business Intelligence pour les fonctions analytiques, et la compatibilité native entre ces différentes briques technologiques. Ce positionnement autour d'un écosystème intégré facilite les développements, réduit les coûts d'intégration et simplifie la gouvernance des systèmes d'information.</w:t>
      </w:r>
    </w:p>
    <w:p w14:paraId="5C3687FC" w14:textId="77777777" w:rsidR="006F5817" w:rsidRPr="006F5817" w:rsidRDefault="006F5817" w:rsidP="006F5817">
      <w:pPr>
        <w:spacing w:before="100" w:after="160" w:line="360" w:lineRule="auto"/>
        <w:jc w:val="both"/>
      </w:pPr>
      <w:r w:rsidRPr="006F5817">
        <w:t xml:space="preserve">Au cœur du système d'information opérationnel se trouve SAP, le progiciel de gestion intégré (ERP) utilisé par le groupe pour centraliser l'ensemble des données transactionnelles. SAP constitue la source de vérité pour toutes les informations liées aux achats, aux commandes, aux </w:t>
      </w:r>
      <w:r w:rsidRPr="006F5817">
        <w:lastRenderedPageBreak/>
        <w:t>stocks, aux fournisseurs et aux données financières. Les données SAP sont riches et précises, mais leur exploitation directe requiert des compétences techniques spécialisées et des outils adaptés au traitement de volumes importants d'information.</w:t>
      </w:r>
    </w:p>
    <w:p w14:paraId="330BBE6A" w14:textId="77777777" w:rsidR="006F5817" w:rsidRPr="006F5817" w:rsidRDefault="006F5817" w:rsidP="006F5817">
      <w:pPr>
        <w:spacing w:before="100" w:after="160" w:line="360" w:lineRule="auto"/>
        <w:jc w:val="both"/>
      </w:pPr>
      <w:r w:rsidRPr="006F5817">
        <w:t xml:space="preserve">Pour rendre ces données exploitables par les équipes métier, </w:t>
      </w:r>
      <w:proofErr w:type="spellStart"/>
      <w:r w:rsidRPr="006F5817">
        <w:t>OPmobility</w:t>
      </w:r>
      <w:proofErr w:type="spellEnd"/>
      <w:r w:rsidRPr="006F5817">
        <w:t xml:space="preserve"> a mis en place une architecture de données en plusieurs couches. Les données sont d'abord extraites de SAP via des pipelines automatisés, puis chargées dans </w:t>
      </w:r>
      <w:proofErr w:type="spellStart"/>
      <w:r w:rsidRPr="006F5817">
        <w:t>Databricks</w:t>
      </w:r>
      <w:proofErr w:type="spellEnd"/>
      <w:r w:rsidRPr="006F5817">
        <w:t xml:space="preserve">, une plateforme cloud d'analyse de données basée sur Apache Spark. </w:t>
      </w:r>
      <w:proofErr w:type="spellStart"/>
      <w:r w:rsidRPr="006F5817">
        <w:t>Databricks</w:t>
      </w:r>
      <w:proofErr w:type="spellEnd"/>
      <w:r w:rsidRPr="006F5817">
        <w:t xml:space="preserve"> joue le rôle de couche intermédiaire : elle permet de stocker, transformer et enrichir les données brutes issues de SAP, et d'exposer des modèles de données consolidés et documentés à destination des outils d'analyse. Cette architecture présente l'avantage de séparer la complexité technique du traitement des données (gérée par les équipes data engineering) de la complexité métier de l'analyse (gérée par les analystes et les managers).</w:t>
      </w:r>
    </w:p>
    <w:p w14:paraId="6494C99D" w14:textId="77777777" w:rsidR="006F5817" w:rsidRPr="006F5817" w:rsidRDefault="006F5817" w:rsidP="006F5817">
      <w:pPr>
        <w:spacing w:before="100" w:after="160" w:line="360" w:lineRule="auto"/>
        <w:jc w:val="both"/>
      </w:pPr>
      <w:r w:rsidRPr="006F5817">
        <w:t xml:space="preserve">Power BI de Microsoft est l'outil de </w:t>
      </w:r>
      <w:proofErr w:type="spellStart"/>
      <w:r w:rsidRPr="006F5817">
        <w:t>reporting</w:t>
      </w:r>
      <w:proofErr w:type="spellEnd"/>
      <w:r w:rsidRPr="006F5817">
        <w:t xml:space="preserve"> et de visualisation de données utilisé par l'ensemble des fonctions support et opérationnelles du groupe. Au sein de la Direction des Achats du Business Group C-Power, plusieurs modèles sémantiques ont été développés pour répondre aux différents besoins analytiques de l'équipe. Ces modèles sont construits à partir des données exposées par </w:t>
      </w:r>
      <w:proofErr w:type="spellStart"/>
      <w:r w:rsidRPr="006F5817">
        <w:t>Databricks</w:t>
      </w:r>
      <w:proofErr w:type="spellEnd"/>
      <w:r w:rsidRPr="006F5817">
        <w:t xml:space="preserve"> et actualisés de manière quotidienne ou hebdomadaire selon les cas. Ils servent de base à la production des tableaux de bord de suivi de la performance achats, des analyses de dépenses, des rapports fournisseurs et des présentations de direction.</w:t>
      </w:r>
    </w:p>
    <w:p w14:paraId="3B077576" w14:textId="77777777" w:rsidR="006F5817" w:rsidRPr="006F5817" w:rsidRDefault="006F5817" w:rsidP="006F5817">
      <w:pPr>
        <w:spacing w:before="100" w:after="160" w:line="360" w:lineRule="auto"/>
        <w:jc w:val="both"/>
      </w:pPr>
      <w:r w:rsidRPr="006F5817">
        <w:t xml:space="preserve">L'arrivée de Microsoft </w:t>
      </w:r>
      <w:proofErr w:type="spellStart"/>
      <w:r w:rsidRPr="006F5817">
        <w:t>Copilot</w:t>
      </w:r>
      <w:proofErr w:type="spellEnd"/>
      <w:r w:rsidRPr="006F5817">
        <w:t xml:space="preserve"> dans Power BI représente une évolution technologique significative dans cet environnement. </w:t>
      </w:r>
      <w:proofErr w:type="spellStart"/>
      <w:r w:rsidRPr="006F5817">
        <w:t>Copilot</w:t>
      </w:r>
      <w:proofErr w:type="spellEnd"/>
      <w:r w:rsidRPr="006F5817">
        <w:t xml:space="preserve"> est intégré directement dans l'interface de Power BI Desktop et du service Power BI en ligne, permettant aux utilisateurs d'interagir avec leurs données en langage naturel. Concrètement, un analyste peut demander à </w:t>
      </w:r>
      <w:proofErr w:type="spellStart"/>
      <w:r w:rsidRPr="006F5817">
        <w:t>Copilot</w:t>
      </w:r>
      <w:proofErr w:type="spellEnd"/>
      <w:r w:rsidRPr="006F5817">
        <w:t xml:space="preserve"> de générer automatiquement une page de rapport sur un thème donné, de répondre à une question analytique sur les données du modèle sémantique actif, de rédiger un résumé des tendances observées dans un rapport, ou de suggérer des formules de calcul pour un nouvel indicateur. </w:t>
      </w:r>
      <w:proofErr w:type="spellStart"/>
      <w:r w:rsidRPr="006F5817">
        <w:t>Copilot</w:t>
      </w:r>
      <w:proofErr w:type="spellEnd"/>
      <w:r w:rsidRPr="006F5817">
        <w:t xml:space="preserve"> s'appuie sur les modèles de langage de grande taille de Microsoft (basés sur les technologies d'</w:t>
      </w:r>
      <w:proofErr w:type="spellStart"/>
      <w:r w:rsidRPr="006F5817">
        <w:t>OpenAI</w:t>
      </w:r>
      <w:proofErr w:type="spellEnd"/>
      <w:r w:rsidRPr="006F5817">
        <w:t>) et sur la documentation du modèle sémantique pour générer ces réponses.</w:t>
      </w:r>
    </w:p>
    <w:p w14:paraId="2831F926" w14:textId="77777777" w:rsidR="006F5817" w:rsidRPr="006F5817" w:rsidRDefault="006F5817" w:rsidP="006F5817">
      <w:pPr>
        <w:spacing w:before="100" w:after="160" w:line="360" w:lineRule="auto"/>
        <w:jc w:val="both"/>
      </w:pPr>
      <w:r w:rsidRPr="006F5817">
        <w:t xml:space="preserve">L'accès à </w:t>
      </w:r>
      <w:proofErr w:type="spellStart"/>
      <w:r w:rsidRPr="006F5817">
        <w:t>Copilot</w:t>
      </w:r>
      <w:proofErr w:type="spellEnd"/>
      <w:r w:rsidRPr="006F5817">
        <w:t xml:space="preserve"> au sein d'</w:t>
      </w:r>
      <w:proofErr w:type="spellStart"/>
      <w:r w:rsidRPr="006F5817">
        <w:t>OPmobility</w:t>
      </w:r>
      <w:proofErr w:type="spellEnd"/>
      <w:r w:rsidRPr="006F5817">
        <w:t xml:space="preserve"> est conditionné à la détention d'une licence Microsoft </w:t>
      </w:r>
      <w:proofErr w:type="spellStart"/>
      <w:r w:rsidRPr="006F5817">
        <w:t>Fabric</w:t>
      </w:r>
      <w:proofErr w:type="spellEnd"/>
      <w:r w:rsidRPr="006F5817">
        <w:t xml:space="preserve"> ou Microsoft 365 </w:t>
      </w:r>
      <w:proofErr w:type="spellStart"/>
      <w:r w:rsidRPr="006F5817">
        <w:t>Copilot</w:t>
      </w:r>
      <w:proofErr w:type="spellEnd"/>
      <w:r w:rsidRPr="006F5817">
        <w:t xml:space="preserve">. Dans le cadre de mon alternance, j'ai bénéficié d'un accès à cette licence, ce qui m'a permis d'expérimenter </w:t>
      </w:r>
      <w:proofErr w:type="spellStart"/>
      <w:r w:rsidRPr="006F5817">
        <w:t>Copilot</w:t>
      </w:r>
      <w:proofErr w:type="spellEnd"/>
      <w:r w:rsidRPr="006F5817">
        <w:t xml:space="preserve"> sur mes propres jeux de données et dans </w:t>
      </w:r>
      <w:r w:rsidRPr="006F5817">
        <w:lastRenderedPageBreak/>
        <w:t>le cadre de mes missions quotidiennes. Cette expérimentation directe est à la base de la collecte de données et de l'étude empirique présentée dans ce mémoire.</w:t>
      </w:r>
    </w:p>
    <w:p w14:paraId="438CC23D" w14:textId="27899031" w:rsidR="00A31261" w:rsidRDefault="006F5817">
      <w:pPr>
        <w:spacing w:before="100" w:after="160" w:line="360" w:lineRule="auto"/>
        <w:jc w:val="both"/>
      </w:pPr>
      <w:r w:rsidRPr="006F5817">
        <w:t xml:space="preserve">Il est important de noter que la qualité des réponses de </w:t>
      </w:r>
      <w:proofErr w:type="spellStart"/>
      <w:r w:rsidRPr="006F5817">
        <w:t>Copilot</w:t>
      </w:r>
      <w:proofErr w:type="spellEnd"/>
      <w:r w:rsidRPr="006F5817">
        <w:t xml:space="preserve"> dans Power BI est étroitement liée à la qualité de la documentation du modèle sémantique sous-jacent. Plus le modèle est bien documenté avec des descriptions claires pour chaque mesure et chaque dimension meilleure sera la pertinence des réponses de </w:t>
      </w:r>
      <w:proofErr w:type="spellStart"/>
      <w:r w:rsidRPr="006F5817">
        <w:t>Copilot</w:t>
      </w:r>
      <w:proofErr w:type="spellEnd"/>
      <w:r w:rsidRPr="006F5817">
        <w:t xml:space="preserve">. Dans le cadre de mon étude, j'ai pris soin de renseigner les descriptions des principales mesures et dimensions des modèles utilisés, afin de placer </w:t>
      </w:r>
      <w:proofErr w:type="spellStart"/>
      <w:r w:rsidRPr="006F5817">
        <w:t>Copilot</w:t>
      </w:r>
      <w:proofErr w:type="spellEnd"/>
      <w:r w:rsidRPr="006F5817">
        <w:t xml:space="preserve"> dans les meilleures conditions possibles et de ne pas pénaliser artificiellement ses performances lors de la collecte de données.</w:t>
      </w:r>
    </w:p>
    <w:p w14:paraId="0A0488F0" w14:textId="77777777" w:rsidR="00A31261" w:rsidRDefault="003E0D70">
      <w:r>
        <w:br w:type="page"/>
      </w:r>
    </w:p>
    <w:p w14:paraId="6B060C71" w14:textId="77777777" w:rsidR="00A31261" w:rsidRDefault="003E0D70">
      <w:pPr>
        <w:pStyle w:val="Titre1"/>
      </w:pPr>
      <w:bookmarkStart w:id="7" w:name="_Toc232721358"/>
      <w:r>
        <w:lastRenderedPageBreak/>
        <w:t>II. Etude de marché et analyse concurrentielle</w:t>
      </w:r>
      <w:bookmarkEnd w:id="7"/>
    </w:p>
    <w:p w14:paraId="62184029" w14:textId="77777777" w:rsidR="00A31261" w:rsidRDefault="003E0D70">
      <w:pPr>
        <w:pStyle w:val="Titre2"/>
      </w:pPr>
      <w:bookmarkStart w:id="8" w:name="_Toc232721359"/>
      <w:r>
        <w:t>1. Revue de littérature sur l'IA générative en entreprise</w:t>
      </w:r>
      <w:bookmarkEnd w:id="8"/>
    </w:p>
    <w:p w14:paraId="28CF06ED" w14:textId="77777777" w:rsidR="003B74DB" w:rsidRPr="003B74DB" w:rsidRDefault="003B74DB" w:rsidP="003B74DB">
      <w:pPr>
        <w:spacing w:before="60" w:after="60" w:line="360" w:lineRule="auto"/>
        <w:jc w:val="both"/>
      </w:pPr>
      <w:r w:rsidRPr="003B74DB">
        <w:t>La revue de littérature sur l'impact de l'IA générative dans les environnements professionnels est encore récente, mais plusieurs travaux académiques solides ont déjà été publiés et constituent une base de référence indispensable pour situer ce mémoire dans le panorama scientifique actuel. Ces travaux convergent vers une conclusion commune : l'IA générative peut significativement améliorer la productivité des travailleurs du savoir, mais cet impact est fortement conditionné par le type de tâches réalisées et le niveau d'expertise des utilisateurs.</w:t>
      </w:r>
    </w:p>
    <w:p w14:paraId="2949845F" w14:textId="77777777" w:rsidR="003B74DB" w:rsidRPr="003B74DB" w:rsidRDefault="003B74DB" w:rsidP="003B74DB">
      <w:pPr>
        <w:spacing w:before="60" w:after="60" w:line="360" w:lineRule="auto"/>
        <w:jc w:val="both"/>
      </w:pPr>
      <w:r w:rsidRPr="003B74DB">
        <w:t xml:space="preserve">L'étude la plus citée dans ce domaine est celle de Brynjolfsson, Li et Raymond, publiée en 2023 dans le NBER Working Paper </w:t>
      </w:r>
      <w:proofErr w:type="spellStart"/>
      <w:r w:rsidRPr="003B74DB">
        <w:t>Series</w:t>
      </w:r>
      <w:proofErr w:type="spellEnd"/>
      <w:r w:rsidRPr="003B74DB">
        <w:t xml:space="preserve"> sous le titre « </w:t>
      </w:r>
      <w:proofErr w:type="spellStart"/>
      <w:r w:rsidRPr="003B74DB">
        <w:t>Generative</w:t>
      </w:r>
      <w:proofErr w:type="spellEnd"/>
      <w:r w:rsidRPr="003B74DB">
        <w:t xml:space="preserve"> AI at Work ». Les chercheurs ont étudié l'impact de l'implémentation d'un assistant IA dans un centre d'appels d'une grande entreprise américaine, sur plusieurs milliers d'agents. Leurs résultats montrent que les agents ayant accès à l'assistant IA augmentaient leur productivité de 14 % en moyenne, mesurée par le nombre de problèmes résolus par heure. Ce qui est particulièrement frappant dans cette étude, c'est la distribution de l'effet : les gains les plus importants ont été observés chez les agents les moins expérimentés, avec des gains pouvant atteindre 35 % pour les novices, tandis que les agents les plus expérimentés bénéficiaient d'un gain plus modeste, autour de 4 %. Ce résultat suggère que l'IA générative a un effet niveleur puissant, en permettant aux moins expérimentés d'accéder rapidement à un niveau de performance proche de celui des experts. Cette observation est particulièrement pertinente dans le cadre de mon alternance, où je suis encore en phase d'apprentissage sur certaines fonctionnalités avancées de Power BI.</w:t>
      </w:r>
    </w:p>
    <w:p w14:paraId="0467F4ED" w14:textId="3098810A" w:rsidR="003B74DB" w:rsidRPr="003B74DB" w:rsidRDefault="003B74DB" w:rsidP="003B74DB">
      <w:pPr>
        <w:spacing w:before="60" w:after="60" w:line="360" w:lineRule="auto"/>
        <w:jc w:val="both"/>
      </w:pPr>
      <w:r w:rsidRPr="003B74DB">
        <w:t xml:space="preserve">Une deuxième étude de référence est celle de </w:t>
      </w:r>
      <w:proofErr w:type="spellStart"/>
      <w:r w:rsidRPr="003B74DB">
        <w:t>Dell'Acqua</w:t>
      </w:r>
      <w:proofErr w:type="spellEnd"/>
      <w:r w:rsidRPr="003B74DB">
        <w:t xml:space="preserve"> et al., publiée en 2023 sous le titre « </w:t>
      </w:r>
      <w:proofErr w:type="spellStart"/>
      <w:r w:rsidRPr="003B74DB">
        <w:t>Navigating</w:t>
      </w:r>
      <w:proofErr w:type="spellEnd"/>
      <w:r w:rsidRPr="003B74DB">
        <w:t xml:space="preserve"> the </w:t>
      </w:r>
      <w:proofErr w:type="spellStart"/>
      <w:r w:rsidRPr="003B74DB">
        <w:t>Jagged</w:t>
      </w:r>
      <w:proofErr w:type="spellEnd"/>
      <w:r w:rsidRPr="003B74DB">
        <w:t xml:space="preserve"> </w:t>
      </w:r>
      <w:proofErr w:type="spellStart"/>
      <w:r w:rsidRPr="003B74DB">
        <w:t>Technological</w:t>
      </w:r>
      <w:proofErr w:type="spellEnd"/>
      <w:r w:rsidRPr="003B74DB">
        <w:t xml:space="preserve"> Frontier », conduite en partenariat avec des consultants en stratégie de Boston Consulting Group. Les chercheurs ont soumis deux groupes de consultants l'un avec accès à GPT-4, l'autre sans à une série de tâches représentatives de leur activité professionnelle. Les résultats sont saisissants : sur les tâches relevant du domaine de compétence de l'IA générative, les consultants disposant de l'assistant produisaient des livrables de qualité supérieure de 40 % et travaillaient 25 % plus rapidement. En revanche, sur les tâches dépassant les capacités actuelles de l'IA notamment celles impliquant une logique de cause à effet complexe ou une connaissance métier très spécialisée les consultants utilisant GPT-4 obtenaient des performances inférieures à ceux qui n'y avaient pas accès. Les auteurs expliquent ce phénomène par un effet de sur-confiance : les utilisateurs ont tendance à valider trop </w:t>
      </w:r>
      <w:r w:rsidRPr="003B74DB">
        <w:lastRenderedPageBreak/>
        <w:t>rapidement les réponses de l'IA, même lorsqu'elles sont incorrectes. Cette étude introduit le concept de « frontière technologique dentelée » (</w:t>
      </w:r>
      <w:proofErr w:type="spellStart"/>
      <w:r w:rsidRPr="003B74DB">
        <w:t>jagged</w:t>
      </w:r>
      <w:proofErr w:type="spellEnd"/>
      <w:r w:rsidRPr="003B74DB">
        <w:t xml:space="preserve"> </w:t>
      </w:r>
      <w:proofErr w:type="spellStart"/>
      <w:r w:rsidRPr="003B74DB">
        <w:t>technological</w:t>
      </w:r>
      <w:proofErr w:type="spellEnd"/>
      <w:r w:rsidRPr="003B74DB">
        <w:t xml:space="preserve"> </w:t>
      </w:r>
      <w:proofErr w:type="spellStart"/>
      <w:r w:rsidRPr="003B74DB">
        <w:t>frontier</w:t>
      </w:r>
      <w:proofErr w:type="spellEnd"/>
      <w:r w:rsidRPr="003B74DB">
        <w:t>), qui décrit le fait que la frontière entre ce que l'IA sait faire bien et ce qu'elle fait mal est irrégulière, imprévisible et souvent contre-intuitive. C'est précisément cette frontière que mon projet cherche à cartographier dans le contexte spécifique de Power BI et des achats industriels.</w:t>
      </w:r>
    </w:p>
    <w:p w14:paraId="232BD55B" w14:textId="77777777" w:rsidR="003B74DB" w:rsidRPr="003B74DB" w:rsidRDefault="003B74DB" w:rsidP="003B74DB">
      <w:pPr>
        <w:spacing w:before="60" w:after="60" w:line="360" w:lineRule="auto"/>
        <w:jc w:val="both"/>
      </w:pPr>
      <w:r w:rsidRPr="003B74DB">
        <w:t xml:space="preserve">Une troisième étude importante est celle de Noy et Zhang, publiée en 2023 dans Science sous le titre « </w:t>
      </w:r>
      <w:proofErr w:type="spellStart"/>
      <w:r w:rsidRPr="003B74DB">
        <w:t>Experimental</w:t>
      </w:r>
      <w:proofErr w:type="spellEnd"/>
      <w:r w:rsidRPr="003B74DB">
        <w:t xml:space="preserve"> Evidence on the </w:t>
      </w:r>
      <w:proofErr w:type="spellStart"/>
      <w:r w:rsidRPr="003B74DB">
        <w:t>Productivity</w:t>
      </w:r>
      <w:proofErr w:type="spellEnd"/>
      <w:r w:rsidRPr="003B74DB">
        <w:t xml:space="preserve"> </w:t>
      </w:r>
      <w:proofErr w:type="spellStart"/>
      <w:r w:rsidRPr="003B74DB">
        <w:t>Effects</w:t>
      </w:r>
      <w:proofErr w:type="spellEnd"/>
      <w:r w:rsidRPr="003B74DB">
        <w:t xml:space="preserve"> of </w:t>
      </w:r>
      <w:proofErr w:type="spellStart"/>
      <w:r w:rsidRPr="003B74DB">
        <w:t>Generative</w:t>
      </w:r>
      <w:proofErr w:type="spellEnd"/>
      <w:r w:rsidRPr="003B74DB">
        <w:t xml:space="preserve"> </w:t>
      </w:r>
      <w:proofErr w:type="spellStart"/>
      <w:r w:rsidRPr="003B74DB">
        <w:t>Artificial</w:t>
      </w:r>
      <w:proofErr w:type="spellEnd"/>
      <w:r w:rsidRPr="003B74DB">
        <w:t xml:space="preserve"> Intelligence ». Conduite auprès de professionnels réalisant des tâches d'écriture professionnelle, cette étude montre que l'accès à </w:t>
      </w:r>
      <w:proofErr w:type="spellStart"/>
      <w:r w:rsidRPr="003B74DB">
        <w:t>ChatGPT</w:t>
      </w:r>
      <w:proofErr w:type="spellEnd"/>
      <w:r w:rsidRPr="003B74DB">
        <w:t xml:space="preserve"> réduisait le temps de réalisation des tâches de 40 % en moyenne, et améliorait la qualité des livrables de manière significative selon les évaluateurs externes. Elle confirme également que les gains sont plus importants pour les utilisateurs dont le niveau de compétence initiale en écriture est le plus faible, rejoignant ainsi les conclusions de Brynjolfsson et al. </w:t>
      </w:r>
      <w:proofErr w:type="gramStart"/>
      <w:r w:rsidRPr="003B74DB">
        <w:t>sur</w:t>
      </w:r>
      <w:proofErr w:type="gramEnd"/>
      <w:r w:rsidRPr="003B74DB">
        <w:t xml:space="preserve"> l'effet niveleur de l'IA. Ce résultat est directement applicable à mon étude, puisque les tâches de rédaction analytique constituent l'une des cinq catégories de tâches Power BI que j'ai étudiées.</w:t>
      </w:r>
    </w:p>
    <w:p w14:paraId="63A4D2CE" w14:textId="77777777" w:rsidR="003B74DB" w:rsidRPr="003B74DB" w:rsidRDefault="003B74DB" w:rsidP="003B74DB">
      <w:pPr>
        <w:spacing w:before="60" w:after="60" w:line="360" w:lineRule="auto"/>
        <w:jc w:val="both"/>
      </w:pPr>
      <w:r w:rsidRPr="003B74DB">
        <w:t xml:space="preserve">Sur le plan théorique, deux modèles conceptuels ont guidé la construction de la démarche de ce mémoire. Le premier est le </w:t>
      </w:r>
      <w:proofErr w:type="spellStart"/>
      <w:r w:rsidRPr="003B74DB">
        <w:t>Technology</w:t>
      </w:r>
      <w:proofErr w:type="spellEnd"/>
      <w:r w:rsidRPr="003B74DB">
        <w:t xml:space="preserve"> Acceptance Model (TAM), développé par Frederick Davis dans sa thèse de doctorat au MIT en 1989 et publié dans MIS </w:t>
      </w:r>
      <w:proofErr w:type="spellStart"/>
      <w:r w:rsidRPr="003B74DB">
        <w:t>Quarterly</w:t>
      </w:r>
      <w:proofErr w:type="spellEnd"/>
      <w:r w:rsidRPr="003B74DB">
        <w:t xml:space="preserve">. Ce modèle, qui est devenu l'une des références les plus citées en systèmes d'information, propose que l'adoption d'une nouvelle technologie par un utilisateur </w:t>
      </w:r>
      <w:proofErr w:type="gramStart"/>
      <w:r w:rsidRPr="003B74DB">
        <w:t>est</w:t>
      </w:r>
      <w:proofErr w:type="gramEnd"/>
      <w:r w:rsidRPr="003B74DB">
        <w:t xml:space="preserve"> déterminée par deux perceptions fondamentales : la perception de l'utilité (dans quelle mesure l'utilisateur pense que l'outil va améliorer ses performances au travail) et la perception de la facilité d'utilisation (dans quelle mesure l'utilisation de l'outil lui semble simple et peu coûteuse en effort). Ces deux construits expliquent, selon Davis, la grande majorité de la variance dans l'intention d'utiliser ou non une nouvelle technologie. Dans le cadre de </w:t>
      </w:r>
      <w:proofErr w:type="spellStart"/>
      <w:r w:rsidRPr="003B74DB">
        <w:t>Copilot</w:t>
      </w:r>
      <w:proofErr w:type="spellEnd"/>
      <w:r w:rsidRPr="003B74DB">
        <w:t xml:space="preserve"> pour Power BI, ces deux dimensions sont directement opérationnelles : un analyste adoptera </w:t>
      </w:r>
      <w:proofErr w:type="spellStart"/>
      <w:r w:rsidRPr="003B74DB">
        <w:t>Copilot</w:t>
      </w:r>
      <w:proofErr w:type="spellEnd"/>
      <w:r w:rsidRPr="003B74DB">
        <w:t xml:space="preserve"> s'il perçoit que l'outil l'aide à être plus productif et que son utilisation ne demande pas un apprentissage trop complexe.</w:t>
      </w:r>
    </w:p>
    <w:p w14:paraId="4538255E" w14:textId="77777777" w:rsidR="003B74DB" w:rsidRPr="003B74DB" w:rsidRDefault="003B74DB" w:rsidP="003B74DB">
      <w:pPr>
        <w:spacing w:before="60" w:after="60" w:line="360" w:lineRule="auto"/>
        <w:jc w:val="both"/>
      </w:pPr>
      <w:r w:rsidRPr="003B74DB">
        <w:t>Le second modèle théorique mobilisé est l'UTAUT (</w:t>
      </w:r>
      <w:proofErr w:type="spellStart"/>
      <w:r w:rsidRPr="003B74DB">
        <w:t>Unified</w:t>
      </w:r>
      <w:proofErr w:type="spellEnd"/>
      <w:r w:rsidRPr="003B74DB">
        <w:t xml:space="preserve"> Theory of Acceptance and Use of </w:t>
      </w:r>
      <w:proofErr w:type="spellStart"/>
      <w:r w:rsidRPr="003B74DB">
        <w:t>Technology</w:t>
      </w:r>
      <w:proofErr w:type="spellEnd"/>
      <w:r w:rsidRPr="003B74DB">
        <w:t xml:space="preserve">), développé par Venkatesh, Morris, Davis et Davis en 2003, également publié dans MIS </w:t>
      </w:r>
      <w:proofErr w:type="spellStart"/>
      <w:r w:rsidRPr="003B74DB">
        <w:t>Quarterly</w:t>
      </w:r>
      <w:proofErr w:type="spellEnd"/>
      <w:r w:rsidRPr="003B74DB">
        <w:t xml:space="preserve">. L'UTAUT est une synthèse de huit modèles d'adoption des technologies existants, dont le TAM, et propose quatre déterminants principaux de l'adoption : l'attente de performance (la croyance que l'outil va aider à atteindre les objectifs de travail), l'attente d'effort (le degré de facilité perçu), l'influence sociale (la perception que les personnes importantes pour </w:t>
      </w:r>
      <w:r w:rsidRPr="003B74DB">
        <w:lastRenderedPageBreak/>
        <w:t xml:space="preserve">l'utilisateur pensent qu'il devrait utiliser l'outil) et les conditions de facilitation (la perception que l'infrastructure technique et organisationnelle nécessaire est disponible). Ces quatre dimensions structurent le questionnaire d'évaluation de la maturité des utilisateurs intégré dans l'application </w:t>
      </w:r>
      <w:proofErr w:type="spellStart"/>
      <w:r w:rsidRPr="003B74DB">
        <w:t>CopilotBI</w:t>
      </w:r>
      <w:proofErr w:type="spellEnd"/>
      <w:r w:rsidRPr="003B74DB">
        <w:t xml:space="preserve"> Analyzer, et permettent de formuler des recommandations personnalisées pour chaque utilisateur en fonction de son profil d'adoption.</w:t>
      </w:r>
    </w:p>
    <w:p w14:paraId="15FE5CA5" w14:textId="77777777" w:rsidR="003B74DB" w:rsidRPr="003B74DB" w:rsidRDefault="003B74DB" w:rsidP="003B74DB">
      <w:pPr>
        <w:spacing w:before="60" w:after="60" w:line="360" w:lineRule="auto"/>
        <w:jc w:val="both"/>
      </w:pPr>
      <w:r w:rsidRPr="003B74DB">
        <w:t xml:space="preserve">Il convient également de mentionner les travaux sur les risques et les limites de l'IA générative, qui constituent le pendant nécessaire des études sur ses bénéfices. Weidinger et al. (2021), dans leur article fondateur publié par DeepMind, recensent six catégories de risques associés aux modèles de langage de grande taille : la génération de contenus inexacts ou trompeurs (communément appelée « hallucination »), les biais discriminatoires dans les réponses, les risques de confidentialité liés au traitement des données, le renforcement de comportements néfastes, les risques de sécurité informatique, et les impacts environnementaux liés au coût énergétique de l'entraînement des modèles. Ces risques sont bien réels dans l'usage de </w:t>
      </w:r>
      <w:proofErr w:type="spellStart"/>
      <w:r w:rsidRPr="003B74DB">
        <w:t>Copilot</w:t>
      </w:r>
      <w:proofErr w:type="spellEnd"/>
      <w:r w:rsidRPr="003B74DB">
        <w:t xml:space="preserve"> dans un contexte de Business Intelligence : une formule de calcul incorrecte produite par </w:t>
      </w:r>
      <w:proofErr w:type="spellStart"/>
      <w:r w:rsidRPr="003B74DB">
        <w:t>Copilot</w:t>
      </w:r>
      <w:proofErr w:type="spellEnd"/>
      <w:r w:rsidRPr="003B74DB">
        <w:t xml:space="preserve"> et non vérifiée par l'analyste peut conduire à des erreurs dans les tableaux de bord utilisés pour la prise de décision stratégique. C'est pourquoi l'évaluation de la fiabilité des résultats de </w:t>
      </w:r>
      <w:proofErr w:type="spellStart"/>
      <w:r w:rsidRPr="003B74DB">
        <w:t>Copilot</w:t>
      </w:r>
      <w:proofErr w:type="spellEnd"/>
      <w:r w:rsidRPr="003B74DB">
        <w:t xml:space="preserve"> est une dimension centrale de mon étude, mesurée à travers les scores de qualité et notamment le critère d'exactitude.</w:t>
      </w:r>
    </w:p>
    <w:p w14:paraId="5A34E315" w14:textId="77777777" w:rsidR="003B74DB" w:rsidRPr="003B74DB" w:rsidRDefault="003B74DB" w:rsidP="003B74DB">
      <w:pPr>
        <w:spacing w:before="60" w:after="60" w:line="360" w:lineRule="auto"/>
        <w:jc w:val="both"/>
      </w:pPr>
      <w:r w:rsidRPr="003B74DB">
        <w:t xml:space="preserve">Enfin, les travaux récents sur l'évaluation empirique des outils d'IA en entreprise insistent unanimement sur la nécessité de mener des études de terrain contextualisées plutôt que de s'appuyer uniquement sur des benchmarks standardisés réalisés dans des conditions de laboratoire. Hancock et al. (2020), dans leur méta-analyse publiée dans Human </w:t>
      </w:r>
      <w:proofErr w:type="spellStart"/>
      <w:r w:rsidRPr="003B74DB">
        <w:t>Factors</w:t>
      </w:r>
      <w:proofErr w:type="spellEnd"/>
      <w:r w:rsidRPr="003B74DB">
        <w:t>, soulignent que l'efficacité d'un outil d'IA dépend de manière critique du contexte d'usage spécifique, des caractéristiques et du niveau d'expertise des utilisateurs, de la qualité des données sous-jacentes, et de l'adéquation entre les capacités de l'outil et les exigences réelles des tâches. Cette conviction que les données terrain valent infiniment plus que les démonstrations en conditions idéales est précisément ce qui m'a conduit à adopter une méthodologie de collecte empirique rigoureuse pour ce mémoire, plutôt que de me contenter d'une analyse documentaire ou d'entretiens qualitatifs.</w:t>
      </w:r>
    </w:p>
    <w:p w14:paraId="4BEB5D80" w14:textId="77777777" w:rsidR="00A31261" w:rsidRPr="004541B6" w:rsidRDefault="003E0D70">
      <w:pPr>
        <w:spacing w:before="60" w:after="60"/>
        <w:rPr>
          <w:lang w:val="en-US"/>
        </w:rPr>
      </w:pPr>
      <w:r>
        <w:rPr>
          <w:i/>
          <w:iCs/>
          <w:color w:val="555555"/>
          <w:sz w:val="18"/>
          <w:szCs w:val="18"/>
        </w:rPr>
        <w:t>S</w:t>
      </w:r>
      <w:r>
        <w:rPr>
          <w:i/>
          <w:iCs/>
          <w:color w:val="555555"/>
          <w:sz w:val="18"/>
          <w:szCs w:val="18"/>
        </w:rPr>
        <w:t xml:space="preserve">ource : Brynjolfsson, E., Li, D. &amp; Raymond, L.R. (2023). </w:t>
      </w:r>
      <w:r w:rsidRPr="004541B6">
        <w:rPr>
          <w:i/>
          <w:iCs/>
          <w:color w:val="555555"/>
          <w:sz w:val="18"/>
          <w:szCs w:val="18"/>
          <w:lang w:val="en-US"/>
        </w:rPr>
        <w:t>Generative AI at Work. NBER Working Paper No. 31161.</w:t>
      </w:r>
    </w:p>
    <w:p w14:paraId="1F6EC700" w14:textId="77777777" w:rsidR="00A31261" w:rsidRPr="004541B6" w:rsidRDefault="003E0D70">
      <w:pPr>
        <w:spacing w:before="60" w:after="60"/>
        <w:rPr>
          <w:lang w:val="en-US"/>
        </w:rPr>
      </w:pPr>
      <w:proofErr w:type="gramStart"/>
      <w:r w:rsidRPr="004541B6">
        <w:rPr>
          <w:i/>
          <w:iCs/>
          <w:color w:val="555555"/>
          <w:sz w:val="18"/>
          <w:szCs w:val="18"/>
          <w:lang w:val="en-US"/>
        </w:rPr>
        <w:t>Source :</w:t>
      </w:r>
      <w:proofErr w:type="gramEnd"/>
      <w:r w:rsidRPr="004541B6">
        <w:rPr>
          <w:i/>
          <w:iCs/>
          <w:color w:val="555555"/>
          <w:sz w:val="18"/>
          <w:szCs w:val="18"/>
          <w:lang w:val="en-US"/>
        </w:rPr>
        <w:t xml:space="preserve"> Davis, F.D. (1989). Perceived Usefulness, Perceived Ease of Use, and User Acceptance of Information Technology. MIS Quarterly, 13(3), 319-340.</w:t>
      </w:r>
    </w:p>
    <w:p w14:paraId="77D51A1F" w14:textId="77777777" w:rsidR="00A31261" w:rsidRDefault="003E0D70">
      <w:pPr>
        <w:spacing w:before="60" w:after="60"/>
      </w:pPr>
      <w:proofErr w:type="gramStart"/>
      <w:r w:rsidRPr="004541B6">
        <w:rPr>
          <w:i/>
          <w:iCs/>
          <w:color w:val="555555"/>
          <w:sz w:val="18"/>
          <w:szCs w:val="18"/>
          <w:lang w:val="en-US"/>
        </w:rPr>
        <w:t>Source :</w:t>
      </w:r>
      <w:proofErr w:type="gramEnd"/>
      <w:r w:rsidRPr="004541B6">
        <w:rPr>
          <w:i/>
          <w:iCs/>
          <w:color w:val="555555"/>
          <w:sz w:val="18"/>
          <w:szCs w:val="18"/>
          <w:lang w:val="en-US"/>
        </w:rPr>
        <w:t xml:space="preserve"> Venkatesh, V., Morris, M.G., Davis, G.B. &amp; Davis, F.D. (2003). User Acceptance of Information Technology: Toward a Unified View. </w:t>
      </w:r>
      <w:r>
        <w:rPr>
          <w:i/>
          <w:iCs/>
          <w:color w:val="555555"/>
          <w:sz w:val="18"/>
          <w:szCs w:val="18"/>
        </w:rPr>
        <w:t xml:space="preserve">MIS </w:t>
      </w:r>
      <w:proofErr w:type="spellStart"/>
      <w:r>
        <w:rPr>
          <w:i/>
          <w:iCs/>
          <w:color w:val="555555"/>
          <w:sz w:val="18"/>
          <w:szCs w:val="18"/>
        </w:rPr>
        <w:t>Quarterly</w:t>
      </w:r>
      <w:proofErr w:type="spellEnd"/>
      <w:r>
        <w:rPr>
          <w:i/>
          <w:iCs/>
          <w:color w:val="555555"/>
          <w:sz w:val="18"/>
          <w:szCs w:val="18"/>
        </w:rPr>
        <w:t>, 27(3), 425-478.</w:t>
      </w:r>
    </w:p>
    <w:p w14:paraId="45581045" w14:textId="77777777" w:rsidR="00A31261" w:rsidRDefault="003E0D70">
      <w:pPr>
        <w:pStyle w:val="Titre2"/>
      </w:pPr>
      <w:bookmarkStart w:id="9" w:name="_Toc232721360"/>
      <w:r>
        <w:lastRenderedPageBreak/>
        <w:t>2. Analyse du marché de la Business Intelligence</w:t>
      </w:r>
      <w:bookmarkEnd w:id="9"/>
    </w:p>
    <w:p w14:paraId="5E750E64" w14:textId="77777777" w:rsidR="00A31261" w:rsidRDefault="003E0D70">
      <w:pPr>
        <w:pStyle w:val="Titre3"/>
      </w:pPr>
      <w:bookmarkStart w:id="10" w:name="_Toc232721361"/>
      <w:r>
        <w:t>2.1. Dynamique du marché mondial</w:t>
      </w:r>
      <w:bookmarkEnd w:id="10"/>
    </w:p>
    <w:p w14:paraId="4BB5FEAD" w14:textId="77777777" w:rsidR="00A31261" w:rsidRDefault="003E0D70">
      <w:pPr>
        <w:spacing w:before="100" w:after="160" w:line="360" w:lineRule="auto"/>
        <w:jc w:val="both"/>
      </w:pPr>
      <w:r>
        <w:t>La Business Intelligence désigne l'ensemble des technologies, outils et pratiques qui permettent aux entreprises de collecter, analyser et visualiser leurs données pour appuyer la prise de décision. Ce marché connaît une croissance soutenue depuis le début des années 2010, portée par l'explosion des volumes de données et la démocratisation des outils de visualisation.</w:t>
      </w:r>
    </w:p>
    <w:p w14:paraId="1FF7FF5A" w14:textId="77777777" w:rsidR="00A31261" w:rsidRDefault="003E0D70">
      <w:pPr>
        <w:spacing w:before="100" w:after="160" w:line="360" w:lineRule="auto"/>
        <w:jc w:val="both"/>
      </w:pPr>
      <w:r>
        <w:t xml:space="preserve">Selon le cabinet Gartner, le marché mondial de la BI et des outils analytiques était évalué à environ 22 milliards de dollars en 2023, avec une prévision de croissance annuelle de l'ordre de 8 à 10% jusqu'en 2027. Cette croissance est notamment tirée par la montée en puissance du cloud </w:t>
      </w:r>
      <w:proofErr w:type="spellStart"/>
      <w:r>
        <w:t>computing</w:t>
      </w:r>
      <w:proofErr w:type="spellEnd"/>
      <w:r>
        <w:t>, qui facilite le déploiement d'outils analytiques à grande échelle sans nécessiter d'infrastructure lourde.</w:t>
      </w:r>
    </w:p>
    <w:p w14:paraId="080BE4A2" w14:textId="77777777" w:rsidR="00A31261" w:rsidRDefault="003E0D70">
      <w:pPr>
        <w:spacing w:before="100" w:after="160" w:line="360" w:lineRule="auto"/>
        <w:jc w:val="both"/>
      </w:pPr>
      <w:r>
        <w:t xml:space="preserve">En France, selon une étude de l'IFOP publiée en 2023, plus de 70% des entreprises de taille intermédiaire (ETI) et des grandes entreprises déclaraient utiliser un outil de BI dans leur pilotage. Power BI de Microsoft se positionne comme le leader du marché, devant Tableau (Salesforce) et </w:t>
      </w:r>
      <w:proofErr w:type="spellStart"/>
      <w:r>
        <w:t>QlikSense</w:t>
      </w:r>
      <w:proofErr w:type="spellEnd"/>
      <w:r>
        <w:t xml:space="preserve"> (Qlik). Cette position dominante de Microsoft s'explique en partie par l'intégration naturelle de Power BI dans l'écosystème Microsoft 365, très répandu en entreprise.</w:t>
      </w:r>
    </w:p>
    <w:p w14:paraId="4B4ED286" w14:textId="77777777" w:rsidR="00A31261" w:rsidRDefault="003E0D70">
      <w:pPr>
        <w:spacing w:before="100" w:after="160" w:line="360" w:lineRule="auto"/>
        <w:jc w:val="both"/>
      </w:pPr>
      <w:r>
        <w:t>Dans le secteur automobile et chez les équipementiers en particulier, la BI joue un rôle central dans la gestion des achats, le suivi de la performance fournisseur et le pilotage des coûts. Les volumes de données traités sont importants : une grande Direction des Achats comme celle d'</w:t>
      </w:r>
      <w:proofErr w:type="spellStart"/>
      <w:r>
        <w:t>OPmobility</w:t>
      </w:r>
      <w:proofErr w:type="spellEnd"/>
      <w:r>
        <w:t xml:space="preserve"> peut générer plusieurs millions de lignes de demandes d'achat par an, ce qui nécessite des outils capables d'agréger et de visualiser rapidement ces informations.</w:t>
      </w:r>
    </w:p>
    <w:p w14:paraId="29EF36F2" w14:textId="77777777" w:rsidR="00A31261" w:rsidRPr="004541B6" w:rsidRDefault="003E0D70">
      <w:pPr>
        <w:spacing w:before="60" w:after="60"/>
        <w:rPr>
          <w:lang w:val="en-US"/>
        </w:rPr>
      </w:pPr>
      <w:proofErr w:type="gramStart"/>
      <w:r w:rsidRPr="004541B6">
        <w:rPr>
          <w:i/>
          <w:iCs/>
          <w:color w:val="555555"/>
          <w:sz w:val="18"/>
          <w:szCs w:val="18"/>
          <w:lang w:val="en-US"/>
        </w:rPr>
        <w:t>Source :</w:t>
      </w:r>
      <w:proofErr w:type="gramEnd"/>
      <w:r w:rsidRPr="004541B6">
        <w:rPr>
          <w:i/>
          <w:iCs/>
          <w:color w:val="555555"/>
          <w:sz w:val="18"/>
          <w:szCs w:val="18"/>
          <w:lang w:val="en-US"/>
        </w:rPr>
        <w:t xml:space="preserve"> Gartner, Magic Quadrant for Analytics and Business Intelligence Platforms, 2023.</w:t>
      </w:r>
    </w:p>
    <w:p w14:paraId="591BBAB4" w14:textId="77777777" w:rsidR="00A31261" w:rsidRDefault="003E0D70">
      <w:pPr>
        <w:spacing w:before="60" w:after="60"/>
      </w:pPr>
      <w:r>
        <w:rPr>
          <w:i/>
          <w:iCs/>
          <w:color w:val="555555"/>
          <w:sz w:val="18"/>
          <w:szCs w:val="18"/>
        </w:rPr>
        <w:t>Source : IFOP, Baromètre de la transformation digitale des entreprises françaises, 2023.</w:t>
      </w:r>
    </w:p>
    <w:p w14:paraId="17D66E99" w14:textId="77777777" w:rsidR="00A31261" w:rsidRDefault="003E0D70">
      <w:pPr>
        <w:pStyle w:val="Titre3"/>
      </w:pPr>
      <w:bookmarkStart w:id="11" w:name="_Toc232721362"/>
      <w:r>
        <w:t>2.2. L'émergence de l'IA générative dans les outils BI</w:t>
      </w:r>
      <w:bookmarkEnd w:id="11"/>
    </w:p>
    <w:p w14:paraId="185DA9F1" w14:textId="77777777" w:rsidR="00A31261" w:rsidRDefault="003E0D70">
      <w:pPr>
        <w:spacing w:before="100" w:after="160" w:line="360" w:lineRule="auto"/>
        <w:jc w:val="both"/>
      </w:pPr>
      <w:r>
        <w:t xml:space="preserve">Depuis le lancement public de </w:t>
      </w:r>
      <w:proofErr w:type="spellStart"/>
      <w:r>
        <w:t>ChatGPT</w:t>
      </w:r>
      <w:proofErr w:type="spellEnd"/>
      <w:r>
        <w:t xml:space="preserve"> par </w:t>
      </w:r>
      <w:proofErr w:type="spellStart"/>
      <w:r>
        <w:t>OpenAI</w:t>
      </w:r>
      <w:proofErr w:type="spellEnd"/>
      <w:r>
        <w:t xml:space="preserve"> en novembre 2022, l'intelligence artificielle générative a connu une adoption massive et rapide. En moins de deux ans, la quasi-totalité des grands éditeurs de logiciels professionnels ont intégré des fonctionnalités basées sur des modèles de langage de grande taille (LLM).</w:t>
      </w:r>
    </w:p>
    <w:p w14:paraId="5C4D4B88" w14:textId="77777777" w:rsidR="00A31261" w:rsidRDefault="003E0D70">
      <w:pPr>
        <w:spacing w:before="100" w:after="160" w:line="360" w:lineRule="auto"/>
        <w:jc w:val="both"/>
      </w:pPr>
      <w:r>
        <w:t xml:space="preserve">Microsoft a été l'un des acteurs les plus actifs dans ce domaine. Le groupe a investi massivement dans </w:t>
      </w:r>
      <w:proofErr w:type="spellStart"/>
      <w:r>
        <w:t>OpenAI</w:t>
      </w:r>
      <w:proofErr w:type="spellEnd"/>
      <w:r>
        <w:t xml:space="preserve"> et a commencé à intégrer les modèles GPT-4 dans l'ensemble de ses produits sous la marque </w:t>
      </w:r>
      <w:proofErr w:type="spellStart"/>
      <w:r>
        <w:t>Copilot</w:t>
      </w:r>
      <w:proofErr w:type="spellEnd"/>
      <w:r>
        <w:t xml:space="preserve">. Power BI a ainsi vu l'arrivée de </w:t>
      </w:r>
      <w:proofErr w:type="spellStart"/>
      <w:r>
        <w:t>Copilot</w:t>
      </w:r>
      <w:proofErr w:type="spellEnd"/>
      <w:r>
        <w:t xml:space="preserve"> for Power BI en 2023, avec un déploiement progressif dans les licences entreprise au cours de 2024.</w:t>
      </w:r>
    </w:p>
    <w:p w14:paraId="1C57771A" w14:textId="77777777" w:rsidR="00A31261" w:rsidRDefault="003E0D70">
      <w:pPr>
        <w:spacing w:before="100" w:after="160" w:line="360" w:lineRule="auto"/>
        <w:jc w:val="both"/>
      </w:pPr>
      <w:r>
        <w:lastRenderedPageBreak/>
        <w:t>Selon une étude de McKinsey publiée en 2023, les entreprises qui adoptent l'IA générative dans leurs processus analytiques peuvent espérer des gains de productivité de l'ordre de 20 à 40% sur les tâches de production de rapports et de synthèses. Ces chiffres doivent être interprétés avec prudence : ils dépendent fortement du contexte, de la qualité des données sous-jacentes et du niveau de formation des utilisateurs.</w:t>
      </w:r>
    </w:p>
    <w:p w14:paraId="6280D9FD" w14:textId="69676C33" w:rsidR="00A31261" w:rsidRDefault="003E0D70">
      <w:pPr>
        <w:spacing w:before="100" w:after="160" w:line="360" w:lineRule="auto"/>
        <w:jc w:val="both"/>
      </w:pPr>
      <w:r>
        <w:t xml:space="preserve">L'adoption de </w:t>
      </w:r>
      <w:proofErr w:type="spellStart"/>
      <w:r>
        <w:t>Copilot</w:t>
      </w:r>
      <w:proofErr w:type="spellEnd"/>
      <w:r>
        <w:t xml:space="preserve"> dans Power BI soulève plusieurs enjeux pratiques. Le premier est la qualité du modèle sémantique : </w:t>
      </w:r>
      <w:proofErr w:type="spellStart"/>
      <w:r>
        <w:t>Copilot</w:t>
      </w:r>
      <w:proofErr w:type="spellEnd"/>
      <w:r>
        <w:t xml:space="preserve"> ne travaille qu'à partir des données disponibles dans Power BI. Si ce modèle est mal documenté, la pertinence des résultats sera dégradée. Le deuxième enjeu est la validation humaine : </w:t>
      </w:r>
      <w:proofErr w:type="spellStart"/>
      <w:r>
        <w:t>Copilot</w:t>
      </w:r>
      <w:proofErr w:type="spellEnd"/>
      <w:r>
        <w:t xml:space="preserve"> peut produire des visuels ou des mesures DAX plausibles mais incorrects. </w:t>
      </w:r>
      <w:proofErr w:type="gramStart"/>
      <w:r w:rsidR="00CF3A0F">
        <w:t>La troisième enjeu</w:t>
      </w:r>
      <w:proofErr w:type="gramEnd"/>
      <w:r>
        <w:t xml:space="preserve"> est la gestion du changement : l'introduction d'un outil d'IA dans les pratiques d'une équipe nécessite formation et accompagnement.</w:t>
      </w:r>
    </w:p>
    <w:p w14:paraId="0437ABEF" w14:textId="77777777" w:rsidR="00A31261" w:rsidRPr="004541B6" w:rsidRDefault="003E0D70">
      <w:pPr>
        <w:spacing w:before="60" w:after="60"/>
        <w:rPr>
          <w:lang w:val="en-US"/>
        </w:rPr>
      </w:pPr>
      <w:proofErr w:type="gramStart"/>
      <w:r w:rsidRPr="004541B6">
        <w:rPr>
          <w:i/>
          <w:iCs/>
          <w:color w:val="555555"/>
          <w:sz w:val="18"/>
          <w:szCs w:val="18"/>
          <w:lang w:val="en-US"/>
        </w:rPr>
        <w:t>Source :</w:t>
      </w:r>
      <w:proofErr w:type="gramEnd"/>
      <w:r w:rsidRPr="004541B6">
        <w:rPr>
          <w:i/>
          <w:iCs/>
          <w:color w:val="555555"/>
          <w:sz w:val="18"/>
          <w:szCs w:val="18"/>
          <w:lang w:val="en-US"/>
        </w:rPr>
        <w:t xml:space="preserve"> McKinsey &amp; Company, The economic potential of generative AI: The next productivity frontier, </w:t>
      </w:r>
      <w:proofErr w:type="spellStart"/>
      <w:r w:rsidRPr="004541B6">
        <w:rPr>
          <w:i/>
          <w:iCs/>
          <w:color w:val="555555"/>
          <w:sz w:val="18"/>
          <w:szCs w:val="18"/>
          <w:lang w:val="en-US"/>
        </w:rPr>
        <w:t>juin</w:t>
      </w:r>
      <w:proofErr w:type="spellEnd"/>
      <w:r w:rsidRPr="004541B6">
        <w:rPr>
          <w:i/>
          <w:iCs/>
          <w:color w:val="555555"/>
          <w:sz w:val="18"/>
          <w:szCs w:val="18"/>
          <w:lang w:val="en-US"/>
        </w:rPr>
        <w:t xml:space="preserve"> 2023.</w:t>
      </w:r>
    </w:p>
    <w:p w14:paraId="66CBAE50" w14:textId="77777777" w:rsidR="00A31261" w:rsidRDefault="003E0D70">
      <w:pPr>
        <w:pStyle w:val="Titre2"/>
      </w:pPr>
      <w:bookmarkStart w:id="12" w:name="_Toc232721363"/>
      <w:r>
        <w:t>3. Analyses concurrentielles</w:t>
      </w:r>
      <w:bookmarkEnd w:id="12"/>
    </w:p>
    <w:p w14:paraId="2EEB1FA3" w14:textId="659B3A4B" w:rsidR="00A31261" w:rsidRDefault="003E0D70">
      <w:pPr>
        <w:pStyle w:val="Titre3"/>
      </w:pPr>
      <w:bookmarkStart w:id="13" w:name="_Toc232721364"/>
      <w:r>
        <w:t xml:space="preserve">3.1. Microsoft Power BI avec </w:t>
      </w:r>
      <w:proofErr w:type="spellStart"/>
      <w:r>
        <w:t>Copilot</w:t>
      </w:r>
      <w:proofErr w:type="spellEnd"/>
      <w:r>
        <w:t xml:space="preserve"> </w:t>
      </w:r>
      <w:r>
        <w:t>concurrent direct principal</w:t>
      </w:r>
      <w:bookmarkEnd w:id="13"/>
    </w:p>
    <w:p w14:paraId="0D296B43" w14:textId="77777777" w:rsidR="00A31261" w:rsidRDefault="003E0D70">
      <w:pPr>
        <w:spacing w:before="100" w:after="160" w:line="360" w:lineRule="auto"/>
        <w:jc w:val="both"/>
      </w:pPr>
      <w:r>
        <w:t xml:space="preserve">Microsoft Power BI est la solution de référence sur le marché de la BI en entreprise. Avec l'intégration de </w:t>
      </w:r>
      <w:proofErr w:type="spellStart"/>
      <w:r>
        <w:t>Copilot</w:t>
      </w:r>
      <w:proofErr w:type="spellEnd"/>
      <w:r>
        <w:t>, Microsoft propose une expérience permettant de générer des pages de rapport, de poser des questions en langage naturel et de produire des résumés automatiques directement dans Power BI Desktop ou Power BI Service.</w:t>
      </w:r>
    </w:p>
    <w:p w14:paraId="0904A1EA" w14:textId="77777777" w:rsidR="00A31261" w:rsidRDefault="003E0D70">
      <w:pPr>
        <w:spacing w:before="100" w:after="160" w:line="360" w:lineRule="auto"/>
        <w:jc w:val="both"/>
      </w:pPr>
      <w:r>
        <w:t xml:space="preserve">Les points forts de cette solution sont nombreux. L'intégration native dans l'écosystème Microsoft 365 est un avantage majeur pour les entreprises déjà équipées. La qualité des réponses de </w:t>
      </w:r>
      <w:proofErr w:type="spellStart"/>
      <w:r>
        <w:t>Copilot</w:t>
      </w:r>
      <w:proofErr w:type="spellEnd"/>
      <w:r>
        <w:t xml:space="preserve"> est globalement bonne sur des tâches de rédaction et de synthèse. La solution évolue très rapidement, avec des mises à jour régulières. Les fonctionnalités disponibles au moment de la rédaction de ce mémoire incluent : la génération automatique de pages de rapport, la réponse aux questions en langage naturel, la suggestion de contenu pour de nouvelles pages, et la génération de résumés analytiques.</w:t>
      </w:r>
    </w:p>
    <w:p w14:paraId="11C446CE" w14:textId="77777777" w:rsidR="00A31261" w:rsidRDefault="003E0D70">
      <w:pPr>
        <w:spacing w:before="100" w:after="160" w:line="360" w:lineRule="auto"/>
        <w:jc w:val="both"/>
      </w:pPr>
      <w:r>
        <w:t xml:space="preserve">Ses limites sont également réelles. </w:t>
      </w:r>
      <w:proofErr w:type="spellStart"/>
      <w:r>
        <w:t>Copilot</w:t>
      </w:r>
      <w:proofErr w:type="spellEnd"/>
      <w:r>
        <w:t xml:space="preserve"> for Power BI nécessite une licence Microsoft </w:t>
      </w:r>
      <w:proofErr w:type="spellStart"/>
      <w:r>
        <w:t>Fabric</w:t>
      </w:r>
      <w:proofErr w:type="spellEnd"/>
      <w:r>
        <w:t xml:space="preserve"> ou Power BI Premium, ce qui représente un coût significatif. Les fonctionnalités DAX sont encore imparfaites. La dépendance à la qualité du modèle sémantique est une contrainte importante. Enfin, </w:t>
      </w:r>
      <w:proofErr w:type="spellStart"/>
      <w:r>
        <w:t>Copilot</w:t>
      </w:r>
      <w:proofErr w:type="spellEnd"/>
      <w:r>
        <w:t xml:space="preserve"> ne peut pas accéder à des données en dehors du modèle Power BI, ce qui limite ses possibilités d'enrichissement contextuel.</w:t>
      </w:r>
    </w:p>
    <w:p w14:paraId="31DD1A8A" w14:textId="77777777" w:rsidR="00A31261" w:rsidRDefault="003E0D70">
      <w:pPr>
        <w:spacing w:before="100" w:after="160" w:line="360" w:lineRule="auto"/>
        <w:jc w:val="both"/>
      </w:pPr>
      <w:r>
        <w:lastRenderedPageBreak/>
        <w:t xml:space="preserve">En termes de positionnement, Microsoft Power BI avec </w:t>
      </w:r>
      <w:proofErr w:type="spellStart"/>
      <w:r>
        <w:t>Copilot</w:t>
      </w:r>
      <w:proofErr w:type="spellEnd"/>
      <w:r>
        <w:t xml:space="preserve"> se différencie par son intégration profonde dans l'environnement Microsoft, son réseau de partenaires et son modèle de tarification qui encourage l'adoption au sein des organisations déjà clientes. Dans le contexte d'</w:t>
      </w:r>
      <w:proofErr w:type="spellStart"/>
      <w:r>
        <w:t>OPmobility</w:t>
      </w:r>
      <w:proofErr w:type="spellEnd"/>
      <w:r>
        <w:t>, déjà très investi dans l'écosystème Microsoft, c'est naturellement la solution la plus adaptée.</w:t>
      </w:r>
    </w:p>
    <w:p w14:paraId="0A4FE179" w14:textId="0F182B09" w:rsidR="00A31261" w:rsidRDefault="003E0D70">
      <w:pPr>
        <w:pStyle w:val="Titre3"/>
      </w:pPr>
      <w:bookmarkStart w:id="14" w:name="_Toc232721365"/>
      <w:r>
        <w:t xml:space="preserve">3.2. Tableau avec Tableau AI </w:t>
      </w:r>
      <w:r>
        <w:t>concurrent direct secondaire</w:t>
      </w:r>
      <w:bookmarkEnd w:id="14"/>
    </w:p>
    <w:p w14:paraId="3589A16B" w14:textId="77777777" w:rsidR="00A31261" w:rsidRDefault="003E0D70">
      <w:pPr>
        <w:spacing w:before="100" w:after="160" w:line="360" w:lineRule="auto"/>
        <w:jc w:val="both"/>
      </w:pPr>
      <w:r>
        <w:t>Tableau, racheté par Salesforce en 2019 pour 15,7 milliards de dollars, est la deuxième référence du marché. En 2023, Salesforce a lancé Tableau AI, qui intègre les capacités de Einstein GPT dans l'interface Tableau. Cette solution permet notamment de générer des insights automatiques, de suggérer des visualisations et de poser des questions en langage naturel sur les données.</w:t>
      </w:r>
    </w:p>
    <w:p w14:paraId="7C026421" w14:textId="77777777" w:rsidR="00A31261" w:rsidRDefault="003E0D70">
      <w:pPr>
        <w:spacing w:before="100" w:after="160" w:line="360" w:lineRule="auto"/>
        <w:jc w:val="both"/>
      </w:pPr>
      <w:r>
        <w:t>Les forces de Tableau AI résident dans la puissance et la flexibilité de la plateforme, reconnue pour la qualité de ses visualisations. L'intégration avec Salesforce CRM est également un atout pour les entreprises qui utilisent cette plateforme commerciale.</w:t>
      </w:r>
    </w:p>
    <w:p w14:paraId="02C8332A" w14:textId="77777777" w:rsidR="00A31261" w:rsidRDefault="003E0D70">
      <w:pPr>
        <w:spacing w:before="100" w:after="160" w:line="360" w:lineRule="auto"/>
        <w:jc w:val="both"/>
      </w:pPr>
      <w:r>
        <w:t xml:space="preserve">En revanche, Tableau présente des faiblesses comparatives sur le marché français : son coût de licence est plus élevé que Power BI, et son intégration avec SAP est moins fluide. Pour </w:t>
      </w:r>
      <w:proofErr w:type="spellStart"/>
      <w:r>
        <w:t>OPmobility</w:t>
      </w:r>
      <w:proofErr w:type="spellEnd"/>
      <w:r>
        <w:t>, qui utilise déjà Power BI et l'écosystème Microsoft, Tableau ne représente pas une alternative crédible à court terme. L'investissement dans la formation et la migration des données serait trop important pour un gain marginal.</w:t>
      </w:r>
    </w:p>
    <w:p w14:paraId="555F7865" w14:textId="2D37BF4E" w:rsidR="00A31261" w:rsidRDefault="003E0D70">
      <w:pPr>
        <w:pStyle w:val="Titre3"/>
      </w:pPr>
      <w:bookmarkStart w:id="15" w:name="_Toc232721366"/>
      <w:r>
        <w:t xml:space="preserve">3.3. Qlik Sense avec Qlik AI </w:t>
      </w:r>
      <w:r>
        <w:t>concurrent indirect</w:t>
      </w:r>
      <w:bookmarkEnd w:id="15"/>
    </w:p>
    <w:p w14:paraId="4A9AA5FE" w14:textId="77777777" w:rsidR="00A31261" w:rsidRDefault="003E0D70">
      <w:pPr>
        <w:spacing w:before="100" w:after="160" w:line="360" w:lineRule="auto"/>
        <w:jc w:val="both"/>
      </w:pPr>
      <w:r>
        <w:t>Qlik Sense, édité par la société suédoise Qlik, se distingue par son moteur de calcul associatif, permettant d'explorer les données de manière non linéaire. En 2024, Qlik a lancé Qlik AI, qui intègre des fonctionnalités d'IA générative pour l'analyse prédictive et la génération d'insights automatiques.</w:t>
      </w:r>
    </w:p>
    <w:p w14:paraId="29DECFF3" w14:textId="77777777" w:rsidR="00A31261" w:rsidRDefault="003E0D70">
      <w:pPr>
        <w:spacing w:before="100" w:after="160" w:line="360" w:lineRule="auto"/>
        <w:jc w:val="both"/>
      </w:pPr>
      <w:r>
        <w:t>Qlik représente un concurrent indirect car son positionnement est différent : il s'adresse davantage aux équipes analytiques avancées qui ont besoin d'explorer librement de grandes quantités de données, plutôt qu'aux utilisateurs métier qui souhaitent un outil simple et intégré. Sa présence est limitée dans le secteur automobile en France.</w:t>
      </w:r>
    </w:p>
    <w:p w14:paraId="63DC6C7A" w14:textId="77777777" w:rsidR="00A31261" w:rsidRDefault="003E0D70">
      <w:pPr>
        <w:spacing w:before="100" w:after="160" w:line="360" w:lineRule="auto"/>
        <w:jc w:val="both"/>
      </w:pPr>
      <w:r>
        <w:t xml:space="preserve">Au regard de ces analyses, il apparaît clairement que Microsoft Power BI avec </w:t>
      </w:r>
      <w:proofErr w:type="spellStart"/>
      <w:r>
        <w:t>Copilot</w:t>
      </w:r>
      <w:proofErr w:type="spellEnd"/>
      <w:r>
        <w:t xml:space="preserve"> est la solution la mieux adaptée au contexte d'</w:t>
      </w:r>
      <w:proofErr w:type="spellStart"/>
      <w:r>
        <w:t>OPmobility</w:t>
      </w:r>
      <w:proofErr w:type="spellEnd"/>
      <w:r>
        <w:t xml:space="preserve">. Cette dépendance vis-à-vis d'un seul </w:t>
      </w:r>
      <w:r>
        <w:lastRenderedPageBreak/>
        <w:t>éditeur pour l'ensemble de la chaîne analytique est un risque stratégique à surveiller, mais elle est compensée par la maturité et la richesse fonctionnelle de la solution.</w:t>
      </w:r>
    </w:p>
    <w:p w14:paraId="1A3A5DF0" w14:textId="77777777" w:rsidR="00A31261" w:rsidRDefault="003E0D70">
      <w:r>
        <w:br w:type="page"/>
      </w:r>
    </w:p>
    <w:p w14:paraId="4C327CF4" w14:textId="77777777" w:rsidR="00A31261" w:rsidRDefault="003E0D70">
      <w:pPr>
        <w:pStyle w:val="Titre1"/>
      </w:pPr>
      <w:bookmarkStart w:id="16" w:name="_Toc232721367"/>
      <w:r>
        <w:lastRenderedPageBreak/>
        <w:t>III. Problématique et définition du besoin</w:t>
      </w:r>
      <w:bookmarkEnd w:id="16"/>
    </w:p>
    <w:p w14:paraId="47F08265" w14:textId="77777777" w:rsidR="00A31261" w:rsidRDefault="003E0D70">
      <w:pPr>
        <w:pStyle w:val="Titre2"/>
      </w:pPr>
      <w:bookmarkStart w:id="17" w:name="_Toc232721368"/>
      <w:r>
        <w:t>1. Genèse du projet</w:t>
      </w:r>
      <w:bookmarkEnd w:id="17"/>
    </w:p>
    <w:p w14:paraId="7B82C6A2" w14:textId="77777777" w:rsidR="00AD5AA7" w:rsidRPr="00AD5AA7" w:rsidRDefault="00AD5AA7" w:rsidP="00AD5AA7">
      <w:pPr>
        <w:spacing w:before="100" w:after="160" w:line="360" w:lineRule="auto"/>
        <w:jc w:val="both"/>
      </w:pPr>
      <w:r w:rsidRPr="00AD5AA7">
        <w:t>La genèse de ce projet est profondément ancrée dans mon expérience quotidienne en alternance au sein de la Direction des Achats du Business Group C-Power d'</w:t>
      </w:r>
      <w:proofErr w:type="spellStart"/>
      <w:r w:rsidRPr="00AD5AA7">
        <w:t>OPmobility</w:t>
      </w:r>
      <w:proofErr w:type="spellEnd"/>
      <w:r w:rsidRPr="00AD5AA7">
        <w:t>. Ce n'est pas un sujet que j'ai choisi de manière abstraite ou théorique : c'est une question qui s'est imposée à moi naturellement, au fil des semaines, à force d'observer les pratiques de mon équipe et d'expérimenter moi-même les outils à ma disposition.</w:t>
      </w:r>
    </w:p>
    <w:p w14:paraId="630B30B5" w14:textId="77777777" w:rsidR="00AD5AA7" w:rsidRPr="00AD5AA7" w:rsidRDefault="00AD5AA7" w:rsidP="00AD5AA7">
      <w:pPr>
        <w:spacing w:before="100" w:after="160" w:line="360" w:lineRule="auto"/>
        <w:jc w:val="both"/>
      </w:pPr>
      <w:r w:rsidRPr="00AD5AA7">
        <w:t xml:space="preserve">Dès mes premières semaines chez </w:t>
      </w:r>
      <w:proofErr w:type="spellStart"/>
      <w:r w:rsidRPr="00AD5AA7">
        <w:t>OPmobility</w:t>
      </w:r>
      <w:proofErr w:type="spellEnd"/>
      <w:r w:rsidRPr="00AD5AA7">
        <w:t>, j'ai observé une réalité que beaucoup d'analystes BI connaissent bien : une grande partie du temps de travail est consacrée à des tâches de production répétitives plutôt qu'à de l'analyse à valeur ajoutée. Rédiger les commentaires d'un rapport de performance fournisseurs, documenter les règles de gestion d'un nouveau tableau de bord, construire une nouvelle mesure de calcul pour un indicateur demandé en urgence par la direction, restructurer la mise en page d'un rapport pour une présentation : ces tâches sont essentielles, mais elles consomment un temps considérable qui pourrait être mieux utilisé pour interpréter les données, identifier des tendances significatives ou formuler des recommandations stratégiques.</w:t>
      </w:r>
    </w:p>
    <w:p w14:paraId="3F587355" w14:textId="77777777" w:rsidR="00AD5AA7" w:rsidRPr="00AD5AA7" w:rsidRDefault="00AD5AA7" w:rsidP="00AD5AA7">
      <w:pPr>
        <w:spacing w:before="100" w:after="160" w:line="360" w:lineRule="auto"/>
        <w:jc w:val="both"/>
      </w:pPr>
      <w:r w:rsidRPr="00AD5AA7">
        <w:t xml:space="preserve">C'est dans ce contexte que Microsoft </w:t>
      </w:r>
      <w:proofErr w:type="spellStart"/>
      <w:r w:rsidRPr="00AD5AA7">
        <w:t>Copilot</w:t>
      </w:r>
      <w:proofErr w:type="spellEnd"/>
      <w:r w:rsidRPr="00AD5AA7">
        <w:t xml:space="preserve"> est arrivé dans notre environnement Power BI au cours de l'année 2024. La promesse était séduisante : un assistant capable de générer automatiquement des pages de rapport, de répondre à des questions sur les données en langage naturel, de rédiger des résumés analytiques et de proposer des formules de calcul. Pour une équipe sous pression permanente, l'idée de déléguer une partie de ces tâches répétitives à un assistant IA était naturellement attrayante.</w:t>
      </w:r>
    </w:p>
    <w:p w14:paraId="3F4D6D14" w14:textId="77777777" w:rsidR="00AD5AA7" w:rsidRPr="00AD5AA7" w:rsidRDefault="00AD5AA7" w:rsidP="00AD5AA7">
      <w:pPr>
        <w:spacing w:before="100" w:after="160" w:line="360" w:lineRule="auto"/>
        <w:jc w:val="both"/>
      </w:pPr>
      <w:r w:rsidRPr="00AD5AA7">
        <w:t xml:space="preserve">Mais très vite, j'ai constaté une hétérogénéité frappante dans les retours d'expérience au sein de l'équipe. Certains collègues utilisaient </w:t>
      </w:r>
      <w:proofErr w:type="spellStart"/>
      <w:r w:rsidRPr="00AD5AA7">
        <w:t>Copilot</w:t>
      </w:r>
      <w:proofErr w:type="spellEnd"/>
      <w:r w:rsidRPr="00AD5AA7">
        <w:t xml:space="preserve"> régulièrement et en étaient satisfaits, notamment pour la rédaction de commentaires analytiques. D'autres l'avaient essayé une ou deux fois et avaient abandonné, déçus par des résultats trop approximatifs ou trop chronophages à corriger. D'autres encore ne l'avaient jamais utilisé, soit par manque de temps pour explorer l'outil, soit parce qu'ils ne voyaient pas en quoi il pourrait les aider concrètement dans leur travail spécifique.</w:t>
      </w:r>
    </w:p>
    <w:p w14:paraId="185E7302" w14:textId="77777777" w:rsidR="00AD5AA7" w:rsidRPr="00AD5AA7" w:rsidRDefault="00AD5AA7" w:rsidP="00AD5AA7">
      <w:pPr>
        <w:spacing w:before="100" w:after="160" w:line="360" w:lineRule="auto"/>
        <w:jc w:val="both"/>
      </w:pPr>
      <w:r w:rsidRPr="00AD5AA7">
        <w:t xml:space="preserve">Quand je questionnais mes collègues sur leurs expériences, les réponses étaient souvent contradictoires selon le type de tâche dont on parlait. Pour la rédaction de commentaires de </w:t>
      </w:r>
      <w:r w:rsidRPr="00AD5AA7">
        <w:lastRenderedPageBreak/>
        <w:t xml:space="preserve">direction, plusieurs collègues reconnaissaient que </w:t>
      </w:r>
      <w:proofErr w:type="spellStart"/>
      <w:r w:rsidRPr="00AD5AA7">
        <w:t>Copilot</w:t>
      </w:r>
      <w:proofErr w:type="spellEnd"/>
      <w:r w:rsidRPr="00AD5AA7">
        <w:t xml:space="preserve"> leur faisait gagner un temps précieux. Pour la construction de formules de calcul complexes, en revanche, les retours étaient nettement plus négatifs : </w:t>
      </w:r>
      <w:proofErr w:type="spellStart"/>
      <w:r w:rsidRPr="00AD5AA7">
        <w:t>Copilot</w:t>
      </w:r>
      <w:proofErr w:type="spellEnd"/>
      <w:r w:rsidRPr="00AD5AA7">
        <w:t xml:space="preserve"> proposait des formules qui paraissaient correctes en apparence mais contenaient des erreurs subtiles, nécessitant un temps de vérification et de correction qui annulait souvent le gain initial. Cette hétérogénéité des perceptions n'était pas anecdotique. Elle suggérait que Copilot n'était pas uniformément utile sur toutes les tâches, et que l'expérience dépendait fortement de ce que l'utilisateur cherchait à faire.</w:t>
      </w:r>
    </w:p>
    <w:p w14:paraId="7A6EC5ED" w14:textId="0C257590" w:rsidR="00AD5AA7" w:rsidRPr="00AD5AA7" w:rsidRDefault="00AD5AA7" w:rsidP="00AD5AA7">
      <w:pPr>
        <w:spacing w:before="100" w:after="160" w:line="360" w:lineRule="auto"/>
        <w:jc w:val="both"/>
      </w:pPr>
      <w:r w:rsidRPr="00AD5AA7">
        <w:t xml:space="preserve">Face à ce constat, j'ai cherché des réponses dans la littérature académique et dans les études disponibles sur l'usage de </w:t>
      </w:r>
      <w:proofErr w:type="spellStart"/>
      <w:r w:rsidRPr="00AD5AA7">
        <w:t>Copilot</w:t>
      </w:r>
      <w:proofErr w:type="spellEnd"/>
      <w:r w:rsidRPr="00AD5AA7">
        <w:t xml:space="preserve"> en entreprise. La littérature existante, que j'ai présentée dans la partie précédente, confirmait que l'impact de l'IA générative était effectivement très différencié selon le type de tâches. Mais aucune étude ne portait spécifiquement sur le contexte de la Business Intelligence dans un environnement d'achats industriels avec des données issues d'un ERP complexe. Il existait donc un vide à la fois pratique l'équipe avait besoin de savoir comment utiliser </w:t>
      </w:r>
      <w:proofErr w:type="spellStart"/>
      <w:r w:rsidRPr="00AD5AA7">
        <w:t>Copilot</w:t>
      </w:r>
      <w:proofErr w:type="spellEnd"/>
      <w:r w:rsidRPr="00AD5AA7">
        <w:t xml:space="preserve"> de manière optimale et académique personne n'avait encore documenté rigoureusement cet usage spécifique.</w:t>
      </w:r>
    </w:p>
    <w:p w14:paraId="06AC09C4" w14:textId="77777777" w:rsidR="00AD5AA7" w:rsidRPr="00AD5AA7" w:rsidRDefault="00AD5AA7" w:rsidP="00AD5AA7">
      <w:pPr>
        <w:spacing w:before="100" w:after="160" w:line="360" w:lineRule="auto"/>
        <w:jc w:val="both"/>
      </w:pPr>
      <w:r w:rsidRPr="00AD5AA7">
        <w:t xml:space="preserve">C'est la convergence de ce besoin terrain et de ce vide académique qui a donné naissance à ce projet. L'idée centrale était simple : plutôt que de se fier aux impressions générales ou aux démonstrations Marketing de Microsoft, conduire une étude empirique rigoureuse, avec des données collectées de manière systématique sur le terrain, pour identifier précisément pour quelles tâches </w:t>
      </w:r>
      <w:proofErr w:type="spellStart"/>
      <w:r w:rsidRPr="00AD5AA7">
        <w:t>Copilot</w:t>
      </w:r>
      <w:proofErr w:type="spellEnd"/>
      <w:r w:rsidRPr="00AD5AA7">
        <w:t xml:space="preserve"> apporte une valeur réelle et pour lesquelles il ne vaut pas la peine d'être utilisé. Et ensuite, aller plus loin en construisant un outil capable de formaliser ces connaissances sous forme d'un modèle de recommandation accessible à toute l'équipe.</w:t>
      </w:r>
    </w:p>
    <w:p w14:paraId="10FF50A4" w14:textId="77777777" w:rsidR="00AD5AA7" w:rsidRPr="00AD5AA7" w:rsidRDefault="00AD5AA7" w:rsidP="00AD5AA7">
      <w:pPr>
        <w:spacing w:before="100" w:after="160" w:line="360" w:lineRule="auto"/>
        <w:jc w:val="both"/>
      </w:pPr>
      <w:r w:rsidRPr="00AD5AA7">
        <w:t xml:space="preserve">La question de recherche centrale qui guide ce mémoire peut donc se formuler ainsi : dans un contexte professionnel d'analyse des achats sous Power BI, pour quelles tâches l'usage de Microsoft </w:t>
      </w:r>
      <w:proofErr w:type="spellStart"/>
      <w:r w:rsidRPr="00AD5AA7">
        <w:t>Copilot</w:t>
      </w:r>
      <w:proofErr w:type="spellEnd"/>
      <w:r w:rsidRPr="00AD5AA7">
        <w:t xml:space="preserve"> est-il réellement efficace en termes de gain de temps et de qualité des livrables, et est-il possible de prédire cette efficacité de manière fiable à partir des caractéristiques de la tâche à réaliser ?</w:t>
      </w:r>
    </w:p>
    <w:p w14:paraId="430F7AD8" w14:textId="405B3703" w:rsidR="00AD5AA7" w:rsidRDefault="00AD5AA7">
      <w:pPr>
        <w:spacing w:before="100" w:after="160" w:line="360" w:lineRule="auto"/>
        <w:jc w:val="both"/>
      </w:pPr>
      <w:r w:rsidRPr="00AD5AA7">
        <w:t xml:space="preserve">Cette question appelle une démarche en deux temps. D'abord, une phase d'observation et de mesure empirique sur le terrain, pour collecter des données réelles sur les usages de </w:t>
      </w:r>
      <w:proofErr w:type="spellStart"/>
      <w:r w:rsidRPr="00AD5AA7">
        <w:t>Copilot</w:t>
      </w:r>
      <w:proofErr w:type="spellEnd"/>
      <w:r w:rsidRPr="00AD5AA7">
        <w:t xml:space="preserve"> dans mon travail quotidien. Ensuite, une phase de modélisation et de développement, pour transformer ces données en un modèle prédictif et en une application utilisable par l'ensemble de l'équipe.</w:t>
      </w:r>
    </w:p>
    <w:p w14:paraId="47B2C9A2" w14:textId="77777777" w:rsidR="00A31261" w:rsidRDefault="003E0D70">
      <w:pPr>
        <w:pStyle w:val="Titre2"/>
      </w:pPr>
      <w:bookmarkStart w:id="18" w:name="_Toc232721369"/>
      <w:r>
        <w:lastRenderedPageBreak/>
        <w:t>2</w:t>
      </w:r>
      <w:r>
        <w:t>. Définition fonctionnelle de la solution</w:t>
      </w:r>
      <w:bookmarkEnd w:id="18"/>
    </w:p>
    <w:p w14:paraId="6C8A9142" w14:textId="24ACC6C4" w:rsidR="00AD5AA7" w:rsidRPr="00AD5AA7" w:rsidRDefault="00AD5AA7" w:rsidP="00AD5AA7">
      <w:pPr>
        <w:spacing w:before="100" w:after="160" w:line="360" w:lineRule="auto"/>
        <w:jc w:val="both"/>
      </w:pPr>
      <w:r w:rsidRPr="00AD5AA7">
        <w:t xml:space="preserve">La solution développée pour répondre à la problématique identifiée est une application web interactive baptisée </w:t>
      </w:r>
      <w:proofErr w:type="spellStart"/>
      <w:r w:rsidRPr="00AD5AA7">
        <w:t>CopilotBI</w:t>
      </w:r>
      <w:proofErr w:type="spellEnd"/>
      <w:r w:rsidRPr="00AD5AA7">
        <w:t xml:space="preserve"> Analyzer. Cette application s'inscrit dans une logique d'outil d'aide à la décision fondée sur des données empiriques réelles : elle ne remplace pas le jugement professionnel de l'analyste, mais lui fournit une recommandation argumentée pour l'aider à décider, avant de commencer une tâche, si l'usage de </w:t>
      </w:r>
      <w:proofErr w:type="spellStart"/>
      <w:r w:rsidRPr="00AD5AA7">
        <w:t>Copilot</w:t>
      </w:r>
      <w:proofErr w:type="spellEnd"/>
      <w:r w:rsidRPr="00AD5AA7">
        <w:t xml:space="preserve"> est pertinent dans son cas précis et comment l'utiliser efficacement.</w:t>
      </w:r>
    </w:p>
    <w:p w14:paraId="1AF38797" w14:textId="77777777" w:rsidR="00AD5AA7" w:rsidRPr="00AD5AA7" w:rsidRDefault="00AD5AA7" w:rsidP="00AD5AA7">
      <w:pPr>
        <w:spacing w:before="100" w:after="160" w:line="360" w:lineRule="auto"/>
        <w:jc w:val="both"/>
      </w:pPr>
      <w:r w:rsidRPr="00AD5AA7">
        <w:t xml:space="preserve">Sur le plan fonctionnel, </w:t>
      </w:r>
      <w:proofErr w:type="spellStart"/>
      <w:r w:rsidRPr="00AD5AA7">
        <w:t>CopilotBI</w:t>
      </w:r>
      <w:proofErr w:type="spellEnd"/>
      <w:r w:rsidRPr="00AD5AA7">
        <w:t xml:space="preserve"> Analyzer est conçue pour répondre à cinq besoins distincts mais complémentaires, identifiés au cours de l'étude terrain et des échanges avec les membres de l'équipe.</w:t>
      </w:r>
    </w:p>
    <w:p w14:paraId="0BA57404" w14:textId="4F6EDCA9" w:rsidR="00AD5AA7" w:rsidRPr="00AD5AA7" w:rsidRDefault="00AD5AA7" w:rsidP="00AD5AA7">
      <w:pPr>
        <w:spacing w:before="100" w:after="160" w:line="360" w:lineRule="auto"/>
        <w:jc w:val="both"/>
      </w:pPr>
      <w:r w:rsidRPr="00AD5AA7">
        <w:t xml:space="preserve">Le premier besoin est la recommandation personnalisée. Face à une tâche à réaliser, l'analyste ne sait pas toujours s'il gagnera du temps en utilisant </w:t>
      </w:r>
      <w:proofErr w:type="spellStart"/>
      <w:r w:rsidRPr="00AD5AA7">
        <w:t>Copilot</w:t>
      </w:r>
      <w:proofErr w:type="spellEnd"/>
      <w:r w:rsidRPr="00AD5AA7">
        <w:t xml:space="preserve">. L'application lui permet de saisir les caractéristiques de sa tâche son type, son niveau de complexité, le type de livrable attendu et le temps estimé et lui retourne immédiatement une prédiction du modèle de machine </w:t>
      </w:r>
      <w:proofErr w:type="spellStart"/>
      <w:r w:rsidRPr="00AD5AA7">
        <w:t>learning</w:t>
      </w:r>
      <w:proofErr w:type="spellEnd"/>
      <w:r w:rsidRPr="00AD5AA7">
        <w:t xml:space="preserve"> : </w:t>
      </w:r>
      <w:proofErr w:type="spellStart"/>
      <w:r w:rsidRPr="00AD5AA7">
        <w:t>Copilot</w:t>
      </w:r>
      <w:proofErr w:type="spellEnd"/>
      <w:r w:rsidRPr="00AD5AA7">
        <w:t xml:space="preserve"> est-il recommandé pour cette tâche, avec quel niveau de confiance, et quel gain de temps peut-on espérer ? Cette réponse, fondée sur des données réelles collectées dans un contexte professionnel comparable, est bien plus fiable qu'une intuition ou qu'une généralisation Marketing.</w:t>
      </w:r>
    </w:p>
    <w:p w14:paraId="65606DDB" w14:textId="77777777" w:rsidR="00AD5AA7" w:rsidRPr="00AD5AA7" w:rsidRDefault="00AD5AA7" w:rsidP="00AD5AA7">
      <w:pPr>
        <w:spacing w:before="100" w:after="160" w:line="360" w:lineRule="auto"/>
        <w:jc w:val="both"/>
      </w:pPr>
      <w:r w:rsidRPr="00AD5AA7">
        <w:t xml:space="preserve">Le deuxième besoin est le guide pratique contextualisé. Même lorsqu'un utilisateur sait que </w:t>
      </w:r>
      <w:proofErr w:type="spellStart"/>
      <w:r w:rsidRPr="00AD5AA7">
        <w:t>Copilot</w:t>
      </w:r>
      <w:proofErr w:type="spellEnd"/>
      <w:r w:rsidRPr="00AD5AA7">
        <w:t xml:space="preserve"> peut lui être utile, il ne sait pas toujours comment l'utiliser efficacement pour une tâche spécifique. L'application fournit pour chaque type de tâche un guide pratique détaillé : comment accéder à </w:t>
      </w:r>
      <w:proofErr w:type="spellStart"/>
      <w:r w:rsidRPr="00AD5AA7">
        <w:t>Copilot</w:t>
      </w:r>
      <w:proofErr w:type="spellEnd"/>
      <w:r w:rsidRPr="00AD5AA7">
        <w:t xml:space="preserve"> dans Power BI, quelle formulation de requête utiliser pour obtenir les meilleurs résultats, quelles étapes suivre, et surtout quels points vérifier en priorité dans les résultats produits par l'assistant. Ces guides sont élaborés directement à partir de l'expérience terrain accumulée pendant les mois de collecte de données.</w:t>
      </w:r>
    </w:p>
    <w:p w14:paraId="3F63516F" w14:textId="77777777" w:rsidR="00AD5AA7" w:rsidRPr="00AD5AA7" w:rsidRDefault="00AD5AA7" w:rsidP="00AD5AA7">
      <w:pPr>
        <w:spacing w:before="100" w:after="160" w:line="360" w:lineRule="auto"/>
        <w:jc w:val="both"/>
      </w:pPr>
      <w:r w:rsidRPr="00AD5AA7">
        <w:t xml:space="preserve">Le troisième besoin est la visualisation des résultats de l'étude. Les membres de l'équipe et les managers ont besoin d'une vue synthétique des conclusions de l'étude pour comprendre le potentiel de </w:t>
      </w:r>
      <w:proofErr w:type="spellStart"/>
      <w:r w:rsidRPr="00AD5AA7">
        <w:t>Copilot</w:t>
      </w:r>
      <w:proofErr w:type="spellEnd"/>
      <w:r w:rsidRPr="00AD5AA7">
        <w:t xml:space="preserve"> à l'échelle de leur activité et prendre des décisions éclairées sur son déploiement. L'application propose un tableau de bord interactif qui présente les gains de temps moyens par type de tâche, l'évolution des scores de qualité, la distribution du nombre de corrections nécessaires, et une synthèse comparative permettant d'identifier rapidement les tâches les plus et les moins favorables à l'usage de </w:t>
      </w:r>
      <w:proofErr w:type="spellStart"/>
      <w:r w:rsidRPr="00AD5AA7">
        <w:t>Copilot</w:t>
      </w:r>
      <w:proofErr w:type="spellEnd"/>
      <w:r w:rsidRPr="00AD5AA7">
        <w:t>.</w:t>
      </w:r>
    </w:p>
    <w:p w14:paraId="6037F839" w14:textId="006E9E10" w:rsidR="00AD5AA7" w:rsidRPr="00AD5AA7" w:rsidRDefault="00AD5AA7" w:rsidP="00AD5AA7">
      <w:pPr>
        <w:spacing w:before="100" w:after="160" w:line="360" w:lineRule="auto"/>
        <w:jc w:val="both"/>
      </w:pPr>
      <w:r w:rsidRPr="00AD5AA7">
        <w:lastRenderedPageBreak/>
        <w:t xml:space="preserve">Le quatrième besoin est l'évaluation du niveau de maturité. Les utilisateurs ont des niveaux de familiarité très différents avec </w:t>
      </w:r>
      <w:proofErr w:type="spellStart"/>
      <w:r w:rsidRPr="00AD5AA7">
        <w:t>Copilot</w:t>
      </w:r>
      <w:proofErr w:type="spellEnd"/>
      <w:r w:rsidRPr="00AD5AA7">
        <w:t xml:space="preserve">, allant du néophyte total à l'utilisateur avancé. L'application propose un questionnaire d'auto-évaluation structuré autour des cinq axes du modèle UTAUT attente de performance, attente d'effort, influence sociale, conditions de facilitation et expérience qui permet à chaque utilisateur d'identifier son profil de maturité et de recevoir des recommandations personnalisées pour progresser. Cet outil de diagnostic est particulièrement utile pour les managers qui souhaitent accompagner leurs équipes dans l'adoption de </w:t>
      </w:r>
      <w:proofErr w:type="spellStart"/>
      <w:r w:rsidRPr="00AD5AA7">
        <w:t>Copilot</w:t>
      </w:r>
      <w:proofErr w:type="spellEnd"/>
      <w:r w:rsidRPr="00AD5AA7">
        <w:t xml:space="preserve"> de manière progressive et ciblée.</w:t>
      </w:r>
    </w:p>
    <w:p w14:paraId="5E3A87EF" w14:textId="77777777" w:rsidR="00AD5AA7" w:rsidRPr="00AD5AA7" w:rsidRDefault="00AD5AA7" w:rsidP="00AD5AA7">
      <w:pPr>
        <w:spacing w:before="100" w:after="160" w:line="360" w:lineRule="auto"/>
        <w:jc w:val="both"/>
      </w:pPr>
      <w:r w:rsidRPr="00AD5AA7">
        <w:t xml:space="preserve">Le cinquième besoin est la transparence sur le modèle de recommandation. Pour que les utilisateurs fassent confiance aux recommandations de l'application, ils doivent comprendre comment elles sont produites. L'application inclut une page de documentation technique qui présente les performances du modèle de machine </w:t>
      </w:r>
      <w:proofErr w:type="spellStart"/>
      <w:r w:rsidRPr="00AD5AA7">
        <w:t>learning</w:t>
      </w:r>
      <w:proofErr w:type="spellEnd"/>
      <w:r w:rsidRPr="00AD5AA7">
        <w:t>, la matrice de confusion, l'importance de chaque variable dans les prédictions, et les scores de validation croisée. Cette transparence est essentielle non seulement pour instaurer la confiance, mais aussi pour respecter les principes de l'IA explicable (XAI) qui gagnent en importance dans le cadre réglementaire européen.</w:t>
      </w:r>
    </w:p>
    <w:p w14:paraId="067DC4E1" w14:textId="77777777" w:rsidR="00AD5AA7" w:rsidRPr="00AD5AA7" w:rsidRDefault="00AD5AA7" w:rsidP="00AD5AA7">
      <w:pPr>
        <w:spacing w:before="100" w:after="160" w:line="360" w:lineRule="auto"/>
        <w:jc w:val="both"/>
      </w:pPr>
      <w:r w:rsidRPr="00AD5AA7">
        <w:t xml:space="preserve">Sur le plan technique, </w:t>
      </w:r>
      <w:proofErr w:type="spellStart"/>
      <w:r w:rsidRPr="00AD5AA7">
        <w:t>CopilotBI</w:t>
      </w:r>
      <w:proofErr w:type="spellEnd"/>
      <w:r w:rsidRPr="00AD5AA7">
        <w:t xml:space="preserve"> Analyzer est développée en Python avec le </w:t>
      </w:r>
      <w:proofErr w:type="spellStart"/>
      <w:r w:rsidRPr="00AD5AA7">
        <w:t>framework</w:t>
      </w:r>
      <w:proofErr w:type="spellEnd"/>
      <w:r w:rsidRPr="00AD5AA7">
        <w:t xml:space="preserve"> </w:t>
      </w:r>
      <w:proofErr w:type="spellStart"/>
      <w:r w:rsidRPr="00AD5AA7">
        <w:t>Streamlit</w:t>
      </w:r>
      <w:proofErr w:type="spellEnd"/>
      <w:r w:rsidRPr="00AD5AA7">
        <w:t xml:space="preserve">, qui permet de créer des applications web analytiques interactives sans nécessiter de compétences en développement </w:t>
      </w:r>
      <w:proofErr w:type="spellStart"/>
      <w:r w:rsidRPr="00AD5AA7">
        <w:t>front-end</w:t>
      </w:r>
      <w:proofErr w:type="spellEnd"/>
      <w:r w:rsidRPr="00AD5AA7">
        <w:t xml:space="preserve">. Le modèle de machine </w:t>
      </w:r>
      <w:proofErr w:type="spellStart"/>
      <w:r w:rsidRPr="00AD5AA7">
        <w:t>learning</w:t>
      </w:r>
      <w:proofErr w:type="spellEnd"/>
      <w:r w:rsidRPr="00AD5AA7">
        <w:t xml:space="preserve"> utilisé pour les prédictions est un Random Forest Classifier entraîné et optimisé sur les données collectées pendant l'étude terrain. L'application est structurée en sept pages accessibles via une navigation horizontale : Tableau de bord, Recommandation IA, Comparateur de tâches, Score de maturité, Performance du modèle, Glossaire et À propos. Cette architecture modulaire permet à chaque utilisateur de naviguer directement vers la fonctionnalité qui lui est utile, sans être obligé de parcourir l'ensemble de l'application.</w:t>
      </w:r>
    </w:p>
    <w:p w14:paraId="21F6922E" w14:textId="77777777" w:rsidR="00AD5AA7" w:rsidRPr="00AD5AA7" w:rsidRDefault="00AD5AA7" w:rsidP="00AD5AA7">
      <w:pPr>
        <w:spacing w:before="100" w:after="160" w:line="360" w:lineRule="auto"/>
        <w:jc w:val="both"/>
      </w:pPr>
      <w:r w:rsidRPr="00AD5AA7">
        <w:t xml:space="preserve">En termes de valeur ajoutée pour </w:t>
      </w:r>
      <w:proofErr w:type="spellStart"/>
      <w:r w:rsidRPr="00AD5AA7">
        <w:t>OPmobility</w:t>
      </w:r>
      <w:proofErr w:type="spellEnd"/>
      <w:r w:rsidRPr="00AD5AA7">
        <w:t xml:space="preserve">, </w:t>
      </w:r>
      <w:proofErr w:type="spellStart"/>
      <w:r w:rsidRPr="00AD5AA7">
        <w:t>CopilotBI</w:t>
      </w:r>
      <w:proofErr w:type="spellEnd"/>
      <w:r w:rsidRPr="00AD5AA7">
        <w:t xml:space="preserve"> Analyzer répond à un besoin réel et immédiat de la Direction des Achats du Business Group C-Power. Elle permet de capitaliser sur les connaissances acquises pendant l'étude terrain et de les rendre accessibles à l'ensemble de l'équipe sous une forme opérationnelle et facile à utiliser. Elle contribue ainsi à accélérer l'adoption intelligente de </w:t>
      </w:r>
      <w:proofErr w:type="spellStart"/>
      <w:r w:rsidRPr="00AD5AA7">
        <w:t>Copilot</w:t>
      </w:r>
      <w:proofErr w:type="spellEnd"/>
      <w:r w:rsidRPr="00AD5AA7">
        <w:t xml:space="preserve">, en évitant les deux écueils symétriques que sont le rejet par déception </w:t>
      </w:r>
      <w:proofErr w:type="gramStart"/>
      <w:r w:rsidRPr="00AD5AA7">
        <w:t>suite à une</w:t>
      </w:r>
      <w:proofErr w:type="gramEnd"/>
      <w:r w:rsidRPr="00AD5AA7">
        <w:t xml:space="preserve"> mauvaise expérience initiale et la sur-confiance qui conduit à valider sans vérification des résultats potentiellement incorrects.</w:t>
      </w:r>
    </w:p>
    <w:p w14:paraId="4A060F1E" w14:textId="0B52A929" w:rsidR="00A31261" w:rsidRDefault="00A31261" w:rsidP="00AD5AA7">
      <w:pPr>
        <w:spacing w:before="100" w:after="160" w:line="360" w:lineRule="auto"/>
        <w:jc w:val="both"/>
      </w:pPr>
    </w:p>
    <w:p w14:paraId="657EDB19" w14:textId="77777777" w:rsidR="00A31261" w:rsidRDefault="003E0D70">
      <w:r>
        <w:lastRenderedPageBreak/>
        <w:br w:type="page"/>
      </w:r>
    </w:p>
    <w:p w14:paraId="4EA828D2" w14:textId="77777777" w:rsidR="00A31261" w:rsidRDefault="003E0D70">
      <w:pPr>
        <w:pStyle w:val="Titre1"/>
      </w:pPr>
      <w:bookmarkStart w:id="19" w:name="_Toc232721370"/>
      <w:r>
        <w:lastRenderedPageBreak/>
        <w:t>IV. Gestion de projet</w:t>
      </w:r>
      <w:bookmarkEnd w:id="19"/>
    </w:p>
    <w:p w14:paraId="2432D8DB" w14:textId="77777777" w:rsidR="00A31261" w:rsidRDefault="003E0D70">
      <w:pPr>
        <w:pStyle w:val="Titre2"/>
      </w:pPr>
      <w:bookmarkStart w:id="20" w:name="_Toc232721371"/>
      <w:r>
        <w:t>1. Pilotage et planification</w:t>
      </w:r>
      <w:bookmarkEnd w:id="20"/>
    </w:p>
    <w:p w14:paraId="3FB6F1E9" w14:textId="77777777" w:rsidR="00AD5AA7" w:rsidRPr="00AD5AA7" w:rsidRDefault="00AD5AA7" w:rsidP="00AD5AA7">
      <w:pPr>
        <w:spacing w:before="100" w:after="160" w:line="360" w:lineRule="auto"/>
        <w:jc w:val="both"/>
      </w:pPr>
      <w:r w:rsidRPr="00AD5AA7">
        <w:t>La gestion de ce projet a représenté un défi particulier que je n'avais pas entièrement anticipé au départ : mener en parallèle des missions opérationnelles exigeantes en alternance et un projet de recherche empirique rigoureux, avec les mêmes ressources de temps et d'énergie. Cette contrainte de départ a orienté dès le début mes choix méthodologiques vers une approche souple, itérative et adaptable, capable d'absorber les imprévus du quotidien professionnel sans mettre en péril l'avancement du projet.</w:t>
      </w:r>
    </w:p>
    <w:p w14:paraId="686B4B56" w14:textId="77777777" w:rsidR="00AD5AA7" w:rsidRPr="00AD5AA7" w:rsidRDefault="00AD5AA7" w:rsidP="00AD5AA7">
      <w:pPr>
        <w:spacing w:before="100" w:after="160" w:line="360" w:lineRule="auto"/>
        <w:jc w:val="both"/>
      </w:pPr>
      <w:r w:rsidRPr="00AD5AA7">
        <w:t xml:space="preserve">Pour piloter ce projet, j'ai choisi d'adopter une méthodologie agile inspirée du </w:t>
      </w:r>
      <w:proofErr w:type="spellStart"/>
      <w:r w:rsidRPr="00AD5AA7">
        <w:t>framework</w:t>
      </w:r>
      <w:proofErr w:type="spellEnd"/>
      <w:r w:rsidRPr="00AD5AA7">
        <w:t xml:space="preserve"> Scrum. Ce choix n'est pas anodin et mérite d'être justifié. Les approches de gestion de projet traditionnelles, comme le cycle en V ou le modèle en cascade, supposent que l'on peut définir précisément en amont l'ensemble des exigences et des livrables du projet avant de commencer à travailler. Or, dans le cas d'un projet de data science empirique comme celui-ci, cette hypothèse ne tient pas. Au départ, je ne savais pas avec certitude si les données que j'allais collecter seraient suffisamment riches et volumineuses pour entraîner un modèle de machine </w:t>
      </w:r>
      <w:proofErr w:type="spellStart"/>
      <w:r w:rsidRPr="00AD5AA7">
        <w:t>learning</w:t>
      </w:r>
      <w:proofErr w:type="spellEnd"/>
      <w:r w:rsidRPr="00AD5AA7">
        <w:t xml:space="preserve"> performant. Je ne savais pas non plus si les résultats de l'analyse confirmeraient mes hypothèses initiales ou les remettraient en question. Travailler en cycles courts avec des livrables intermédiaires réguliers m'a permis de détecter les problèmes rapidement et d'ajuster ma trajectoire sans avoir à reprendre le projet depuis le début.</w:t>
      </w:r>
    </w:p>
    <w:p w14:paraId="77361E52" w14:textId="77777777" w:rsidR="00AD5AA7" w:rsidRPr="00AD5AA7" w:rsidRDefault="00AD5AA7" w:rsidP="00AD5AA7">
      <w:pPr>
        <w:spacing w:before="100" w:after="160" w:line="360" w:lineRule="auto"/>
        <w:jc w:val="both"/>
      </w:pPr>
      <w:r w:rsidRPr="00AD5AA7">
        <w:t>La nature même du projet, qui combine une dimension recherche et une dimension développement applicatif, se prête bien à une approche agile. Ces deux dimensions ont des rythmes différents et des dépendances logiques qui demandent une coordination souple. La phase de collecte de données conditionne la phase de modélisation, qui conditionne elle-même le développement de l'application. Mais ces phases ne sont pas entièrement séquentielles : j'ai commencé à esquisser l'architecture de l'application dès la phase de collecte, et j'ai affiné le protocole de collecte en cours de route en fonction des premières analyses exploratoires des données. Cette itération permanente entre les différentes dimensions du projet est naturellement accommodée par une approche agile et aurait été difficile à gérer avec une planification rigide.</w:t>
      </w:r>
    </w:p>
    <w:p w14:paraId="72362832" w14:textId="77777777" w:rsidR="00AD5AA7" w:rsidRPr="00AD5AA7" w:rsidRDefault="00AD5AA7" w:rsidP="00AD5AA7">
      <w:pPr>
        <w:spacing w:before="100" w:after="160" w:line="360" w:lineRule="auto"/>
        <w:jc w:val="both"/>
      </w:pPr>
      <w:r w:rsidRPr="00AD5AA7">
        <w:t xml:space="preserve">Concrètement, j'ai organisé le projet en sept sprints de durée variable, chacun produisant un livrable identifié et mesurable. Chaque sprint débutait par une courte séance de planification pendant laquelle je définissais les objectifs et les tâches prioritaires. Chaque sprint se concluait par un point avec mon tuteur entreprise, d'une durée de trente à quarante-cinq minutes, pendant </w:t>
      </w:r>
      <w:r w:rsidRPr="00AD5AA7">
        <w:lastRenderedPageBreak/>
        <w:t>lequel je présentais les avancées, recueillais ses retours et ajustais les priorités pour le sprint suivant. Ce rituel régulier m'a été très précieux pour maintenir un alignement entre les attentes de l'entreprise et l'avancement du projet, et pour bénéficier d'un regard externe critique sur mes choix méthodologiques.</w:t>
      </w:r>
    </w:p>
    <w:p w14:paraId="22B10279" w14:textId="77777777" w:rsidR="00AD5AA7" w:rsidRPr="00AD5AA7" w:rsidRDefault="00AD5AA7" w:rsidP="00AD5AA7">
      <w:pPr>
        <w:spacing w:before="100" w:after="160" w:line="360" w:lineRule="auto"/>
        <w:jc w:val="both"/>
      </w:pPr>
      <w:r w:rsidRPr="00AD5AA7">
        <w:t>En complément de Scrum pour la gestion des sprints, j'ai utilisé un tableau Kanban simple pour gérer les tâches au quotidien. Ce tableau, maintenu dans Microsoft To Do, comportait trois colonnes : à faire, en cours et terminé. Il me permettait de visualiser en un coup d'œil l'avancement des tâches en cours et de ne pas perdre de vue les éléments en attente, notamment lors des périodes de forte activité opérationnelle comme les clôtures mensuelles ou les préparations de comités de direction.</w:t>
      </w:r>
    </w:p>
    <w:p w14:paraId="7BB89C9E" w14:textId="77777777" w:rsidR="00AD5AA7" w:rsidRPr="00AD5AA7" w:rsidRDefault="00AD5AA7" w:rsidP="00AD5AA7">
      <w:pPr>
        <w:spacing w:before="100" w:after="160" w:line="360" w:lineRule="auto"/>
        <w:jc w:val="both"/>
      </w:pPr>
      <w:r w:rsidRPr="00AD5AA7">
        <w:t xml:space="preserve">Le rétroplanning initial du projet a été établi en septembre 2025 sur la base des échéances fixes de la thèse professionnelle, avec une date de rendu final fixée au 1er juillet 2026, et des jalons intermédiaires définis par l'accompagnement pédagogique de </w:t>
      </w:r>
      <w:proofErr w:type="spellStart"/>
      <w:r w:rsidRPr="00AD5AA7">
        <w:t>Nexa</w:t>
      </w:r>
      <w:proofErr w:type="spellEnd"/>
      <w:r w:rsidRPr="00AD5AA7">
        <w:t xml:space="preserve"> Digital School. Ce rétroplanning a été révisé à deux reprises en cours de projet pour tenir compte des ajustements rendus nécessaires par les imprévus rencontrés.</w:t>
      </w:r>
    </w:p>
    <w:p w14:paraId="745D503B" w14:textId="77777777" w:rsidR="00AD5AA7" w:rsidRPr="00AD5AA7" w:rsidRDefault="00AD5AA7" w:rsidP="00AD5AA7">
      <w:pPr>
        <w:spacing w:before="100" w:after="160" w:line="360" w:lineRule="auto"/>
        <w:jc w:val="both"/>
      </w:pPr>
      <w:r w:rsidRPr="00AD5AA7">
        <w:t>Le tableau suivant présente les sept sprints du projet, leurs périodes de réalisation, leurs livrables principaux et leur statut à la date de rédaction de ce mémoire.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1801"/>
        <w:gridCol w:w="3720"/>
        <w:gridCol w:w="924"/>
      </w:tblGrid>
      <w:tr w:rsidR="002B6DE1" w14:paraId="0AF11D17" w14:textId="77777777" w:rsidTr="002B6DE1">
        <w:trPr>
          <w:tblHeader/>
          <w:tblCellSpacing w:w="15" w:type="dxa"/>
        </w:trPr>
        <w:tc>
          <w:tcPr>
            <w:tcW w:w="0" w:type="auto"/>
            <w:vAlign w:val="center"/>
            <w:hideMark/>
          </w:tcPr>
          <w:p w14:paraId="46D8E824" w14:textId="77777777" w:rsidR="002B6DE1" w:rsidRDefault="002B6DE1">
            <w:pPr>
              <w:jc w:val="center"/>
              <w:rPr>
                <w:b/>
                <w:bCs/>
              </w:rPr>
            </w:pPr>
            <w:r>
              <w:rPr>
                <w:b/>
                <w:bCs/>
              </w:rPr>
              <w:t>Phase</w:t>
            </w:r>
          </w:p>
        </w:tc>
        <w:tc>
          <w:tcPr>
            <w:tcW w:w="0" w:type="auto"/>
            <w:vAlign w:val="center"/>
            <w:hideMark/>
          </w:tcPr>
          <w:p w14:paraId="0A4E8978" w14:textId="77777777" w:rsidR="002B6DE1" w:rsidRDefault="002B6DE1">
            <w:pPr>
              <w:jc w:val="center"/>
              <w:rPr>
                <w:b/>
                <w:bCs/>
              </w:rPr>
            </w:pPr>
            <w:r>
              <w:rPr>
                <w:b/>
                <w:bCs/>
              </w:rPr>
              <w:t>Période</w:t>
            </w:r>
          </w:p>
        </w:tc>
        <w:tc>
          <w:tcPr>
            <w:tcW w:w="0" w:type="auto"/>
            <w:vAlign w:val="center"/>
            <w:hideMark/>
          </w:tcPr>
          <w:p w14:paraId="01FC72A6" w14:textId="77777777" w:rsidR="002B6DE1" w:rsidRDefault="002B6DE1">
            <w:pPr>
              <w:jc w:val="center"/>
              <w:rPr>
                <w:b/>
                <w:bCs/>
              </w:rPr>
            </w:pPr>
            <w:r>
              <w:rPr>
                <w:b/>
                <w:bCs/>
              </w:rPr>
              <w:t>Livrable principal</w:t>
            </w:r>
          </w:p>
        </w:tc>
        <w:tc>
          <w:tcPr>
            <w:tcW w:w="0" w:type="auto"/>
            <w:vAlign w:val="center"/>
            <w:hideMark/>
          </w:tcPr>
          <w:p w14:paraId="4CC70AAB" w14:textId="77777777" w:rsidR="002B6DE1" w:rsidRDefault="002B6DE1">
            <w:pPr>
              <w:jc w:val="center"/>
              <w:rPr>
                <w:b/>
                <w:bCs/>
              </w:rPr>
            </w:pPr>
            <w:r>
              <w:rPr>
                <w:b/>
                <w:bCs/>
              </w:rPr>
              <w:t>Statut</w:t>
            </w:r>
          </w:p>
        </w:tc>
      </w:tr>
      <w:tr w:rsidR="002B6DE1" w14:paraId="372FB1B3" w14:textId="77777777" w:rsidTr="002B6DE1">
        <w:trPr>
          <w:tblCellSpacing w:w="15" w:type="dxa"/>
        </w:trPr>
        <w:tc>
          <w:tcPr>
            <w:tcW w:w="0" w:type="auto"/>
            <w:vAlign w:val="center"/>
            <w:hideMark/>
          </w:tcPr>
          <w:p w14:paraId="5EF5B31A" w14:textId="77777777" w:rsidR="002B6DE1" w:rsidRDefault="002B6DE1">
            <w:r>
              <w:t>Sprint 0 : Cadrage</w:t>
            </w:r>
          </w:p>
        </w:tc>
        <w:tc>
          <w:tcPr>
            <w:tcW w:w="0" w:type="auto"/>
            <w:vAlign w:val="center"/>
            <w:hideMark/>
          </w:tcPr>
          <w:p w14:paraId="12E4CBAF" w14:textId="77777777" w:rsidR="002B6DE1" w:rsidRDefault="002B6DE1">
            <w:r>
              <w:t>Septembre 2025</w:t>
            </w:r>
          </w:p>
        </w:tc>
        <w:tc>
          <w:tcPr>
            <w:tcW w:w="0" w:type="auto"/>
            <w:vAlign w:val="center"/>
            <w:hideMark/>
          </w:tcPr>
          <w:p w14:paraId="6E66A6E1" w14:textId="77777777" w:rsidR="002B6DE1" w:rsidRDefault="002B6DE1">
            <w:r>
              <w:t>Problématique définie, protocole de collecte élaboré</w:t>
            </w:r>
          </w:p>
        </w:tc>
        <w:tc>
          <w:tcPr>
            <w:tcW w:w="0" w:type="auto"/>
            <w:vAlign w:val="center"/>
            <w:hideMark/>
          </w:tcPr>
          <w:p w14:paraId="731CE951" w14:textId="77777777" w:rsidR="002B6DE1" w:rsidRDefault="002B6DE1">
            <w:r>
              <w:t>Terminé</w:t>
            </w:r>
          </w:p>
        </w:tc>
      </w:tr>
      <w:tr w:rsidR="002B6DE1" w14:paraId="46C4ABED" w14:textId="77777777" w:rsidTr="002B6DE1">
        <w:trPr>
          <w:tblCellSpacing w:w="15" w:type="dxa"/>
        </w:trPr>
        <w:tc>
          <w:tcPr>
            <w:tcW w:w="0" w:type="auto"/>
            <w:vAlign w:val="center"/>
            <w:hideMark/>
          </w:tcPr>
          <w:p w14:paraId="3BC101CF" w14:textId="77777777" w:rsidR="002B6DE1" w:rsidRDefault="002B6DE1">
            <w:r>
              <w:t>Sprint 1 : Protocole</w:t>
            </w:r>
          </w:p>
        </w:tc>
        <w:tc>
          <w:tcPr>
            <w:tcW w:w="0" w:type="auto"/>
            <w:vAlign w:val="center"/>
            <w:hideMark/>
          </w:tcPr>
          <w:p w14:paraId="766F3D9C" w14:textId="77777777" w:rsidR="002B6DE1" w:rsidRDefault="002B6DE1">
            <w:r>
              <w:t>Octobre 2025</w:t>
            </w:r>
          </w:p>
        </w:tc>
        <w:tc>
          <w:tcPr>
            <w:tcW w:w="0" w:type="auto"/>
            <w:vAlign w:val="center"/>
            <w:hideMark/>
          </w:tcPr>
          <w:p w14:paraId="249B7A97" w14:textId="77777777" w:rsidR="002B6DE1" w:rsidRDefault="002B6DE1">
            <w:r>
              <w:t>Journal de collecte initialisé, pré-test réalisé sur deux semaines</w:t>
            </w:r>
          </w:p>
        </w:tc>
        <w:tc>
          <w:tcPr>
            <w:tcW w:w="0" w:type="auto"/>
            <w:vAlign w:val="center"/>
            <w:hideMark/>
          </w:tcPr>
          <w:p w14:paraId="7BBAC280" w14:textId="77777777" w:rsidR="002B6DE1" w:rsidRDefault="002B6DE1">
            <w:r>
              <w:t>Terminé</w:t>
            </w:r>
          </w:p>
        </w:tc>
      </w:tr>
      <w:tr w:rsidR="002B6DE1" w14:paraId="6589B7A8" w14:textId="77777777" w:rsidTr="002B6DE1">
        <w:trPr>
          <w:tblCellSpacing w:w="15" w:type="dxa"/>
        </w:trPr>
        <w:tc>
          <w:tcPr>
            <w:tcW w:w="0" w:type="auto"/>
            <w:vAlign w:val="center"/>
            <w:hideMark/>
          </w:tcPr>
          <w:p w14:paraId="02046DA8" w14:textId="77777777" w:rsidR="002B6DE1" w:rsidRDefault="002B6DE1">
            <w:r>
              <w:t>Sprint 2 : Collecte terrain</w:t>
            </w:r>
          </w:p>
        </w:tc>
        <w:tc>
          <w:tcPr>
            <w:tcW w:w="0" w:type="auto"/>
            <w:vAlign w:val="center"/>
            <w:hideMark/>
          </w:tcPr>
          <w:p w14:paraId="7EEF6F3D" w14:textId="77777777" w:rsidR="002B6DE1" w:rsidRDefault="002B6DE1">
            <w:r>
              <w:t>Octobre à décembre 2025</w:t>
            </w:r>
          </w:p>
        </w:tc>
        <w:tc>
          <w:tcPr>
            <w:tcW w:w="0" w:type="auto"/>
            <w:vAlign w:val="center"/>
            <w:hideMark/>
          </w:tcPr>
          <w:p w14:paraId="428B739E" w14:textId="77777777" w:rsidR="002B6DE1" w:rsidRDefault="002B6DE1">
            <w:r>
              <w:t>40 observations réelles collectées et validées</w:t>
            </w:r>
          </w:p>
        </w:tc>
        <w:tc>
          <w:tcPr>
            <w:tcW w:w="0" w:type="auto"/>
            <w:vAlign w:val="center"/>
            <w:hideMark/>
          </w:tcPr>
          <w:p w14:paraId="7ADF59EC" w14:textId="77777777" w:rsidR="002B6DE1" w:rsidRDefault="002B6DE1">
            <w:r>
              <w:t>Terminé</w:t>
            </w:r>
          </w:p>
        </w:tc>
      </w:tr>
      <w:tr w:rsidR="002B6DE1" w14:paraId="4757D6D1" w14:textId="77777777" w:rsidTr="002B6DE1">
        <w:trPr>
          <w:tblCellSpacing w:w="15" w:type="dxa"/>
        </w:trPr>
        <w:tc>
          <w:tcPr>
            <w:tcW w:w="0" w:type="auto"/>
            <w:vAlign w:val="center"/>
            <w:hideMark/>
          </w:tcPr>
          <w:p w14:paraId="6F578ADC" w14:textId="77777777" w:rsidR="002B6DE1" w:rsidRDefault="002B6DE1">
            <w:r>
              <w:t>Sprint 3 : Analyse exploratoire</w:t>
            </w:r>
          </w:p>
        </w:tc>
        <w:tc>
          <w:tcPr>
            <w:tcW w:w="0" w:type="auto"/>
            <w:vAlign w:val="center"/>
            <w:hideMark/>
          </w:tcPr>
          <w:p w14:paraId="0C770A2B" w14:textId="77777777" w:rsidR="002B6DE1" w:rsidRDefault="002B6DE1">
            <w:r>
              <w:t>Janvier 2026</w:t>
            </w:r>
          </w:p>
        </w:tc>
        <w:tc>
          <w:tcPr>
            <w:tcW w:w="0" w:type="auto"/>
            <w:vAlign w:val="center"/>
            <w:hideMark/>
          </w:tcPr>
          <w:p w14:paraId="4DCDCAFE" w14:textId="77777777" w:rsidR="002B6DE1" w:rsidRDefault="002B6DE1">
            <w:proofErr w:type="spellStart"/>
            <w:r>
              <w:t>Dataset</w:t>
            </w:r>
            <w:proofErr w:type="spellEnd"/>
            <w:r>
              <w:t xml:space="preserve"> enrichi à 120 observations, analyses EDA complètes</w:t>
            </w:r>
          </w:p>
        </w:tc>
        <w:tc>
          <w:tcPr>
            <w:tcW w:w="0" w:type="auto"/>
            <w:vAlign w:val="center"/>
            <w:hideMark/>
          </w:tcPr>
          <w:p w14:paraId="6AF15507" w14:textId="77777777" w:rsidR="002B6DE1" w:rsidRDefault="002B6DE1">
            <w:r>
              <w:t>Terminé</w:t>
            </w:r>
          </w:p>
        </w:tc>
      </w:tr>
      <w:tr w:rsidR="002B6DE1" w14:paraId="0F9230D5" w14:textId="77777777" w:rsidTr="002B6DE1">
        <w:trPr>
          <w:tblCellSpacing w:w="15" w:type="dxa"/>
        </w:trPr>
        <w:tc>
          <w:tcPr>
            <w:tcW w:w="0" w:type="auto"/>
            <w:vAlign w:val="center"/>
            <w:hideMark/>
          </w:tcPr>
          <w:p w14:paraId="0FD8F1B6" w14:textId="77777777" w:rsidR="002B6DE1" w:rsidRDefault="002B6DE1">
            <w:r>
              <w:t>Sprint 4 : Modélisation ML</w:t>
            </w:r>
          </w:p>
        </w:tc>
        <w:tc>
          <w:tcPr>
            <w:tcW w:w="0" w:type="auto"/>
            <w:vAlign w:val="center"/>
            <w:hideMark/>
          </w:tcPr>
          <w:p w14:paraId="10BD882B" w14:textId="77777777" w:rsidR="002B6DE1" w:rsidRDefault="002B6DE1">
            <w:r>
              <w:t>Février à mars 2026</w:t>
            </w:r>
          </w:p>
        </w:tc>
        <w:tc>
          <w:tcPr>
            <w:tcW w:w="0" w:type="auto"/>
            <w:vAlign w:val="center"/>
            <w:hideMark/>
          </w:tcPr>
          <w:p w14:paraId="521DA42D" w14:textId="77777777" w:rsidR="002B6DE1" w:rsidRDefault="002B6DE1">
            <w:r>
              <w:t xml:space="preserve">Modèle Random Forest optimisé, </w:t>
            </w:r>
            <w:proofErr w:type="spellStart"/>
            <w:r>
              <w:t>accuracy</w:t>
            </w:r>
            <w:proofErr w:type="spellEnd"/>
            <w:r>
              <w:t xml:space="preserve"> de 96,7 %</w:t>
            </w:r>
          </w:p>
        </w:tc>
        <w:tc>
          <w:tcPr>
            <w:tcW w:w="0" w:type="auto"/>
            <w:vAlign w:val="center"/>
            <w:hideMark/>
          </w:tcPr>
          <w:p w14:paraId="563021EC" w14:textId="77777777" w:rsidR="002B6DE1" w:rsidRDefault="002B6DE1">
            <w:r>
              <w:t>Terminé</w:t>
            </w:r>
          </w:p>
        </w:tc>
      </w:tr>
      <w:tr w:rsidR="002B6DE1" w14:paraId="7F89EDCF" w14:textId="77777777" w:rsidTr="002B6DE1">
        <w:trPr>
          <w:tblCellSpacing w:w="15" w:type="dxa"/>
        </w:trPr>
        <w:tc>
          <w:tcPr>
            <w:tcW w:w="0" w:type="auto"/>
            <w:vAlign w:val="center"/>
            <w:hideMark/>
          </w:tcPr>
          <w:p w14:paraId="7668038A" w14:textId="77777777" w:rsidR="002B6DE1" w:rsidRDefault="002B6DE1">
            <w:r>
              <w:t>Sprint 5 : Développement application</w:t>
            </w:r>
          </w:p>
        </w:tc>
        <w:tc>
          <w:tcPr>
            <w:tcW w:w="0" w:type="auto"/>
            <w:vAlign w:val="center"/>
            <w:hideMark/>
          </w:tcPr>
          <w:p w14:paraId="0F5CACC3" w14:textId="77777777" w:rsidR="002B6DE1" w:rsidRDefault="002B6DE1">
            <w:r>
              <w:t>Avril à mai 2026</w:t>
            </w:r>
          </w:p>
        </w:tc>
        <w:tc>
          <w:tcPr>
            <w:tcW w:w="0" w:type="auto"/>
            <w:vAlign w:val="center"/>
            <w:hideMark/>
          </w:tcPr>
          <w:p w14:paraId="715C7068" w14:textId="77777777" w:rsidR="002B6DE1" w:rsidRDefault="002B6DE1">
            <w:proofErr w:type="spellStart"/>
            <w:r>
              <w:t>CopilotBI</w:t>
            </w:r>
            <w:proofErr w:type="spellEnd"/>
            <w:r>
              <w:t xml:space="preserve"> Analyzer déployé en local, sept pages fonctionnelles</w:t>
            </w:r>
          </w:p>
        </w:tc>
        <w:tc>
          <w:tcPr>
            <w:tcW w:w="0" w:type="auto"/>
            <w:vAlign w:val="center"/>
            <w:hideMark/>
          </w:tcPr>
          <w:p w14:paraId="02512F22" w14:textId="77777777" w:rsidR="002B6DE1" w:rsidRDefault="002B6DE1">
            <w:r>
              <w:t>Terminé</w:t>
            </w:r>
          </w:p>
        </w:tc>
      </w:tr>
      <w:tr w:rsidR="002B6DE1" w14:paraId="7F6FB302" w14:textId="77777777" w:rsidTr="002B6DE1">
        <w:trPr>
          <w:tblCellSpacing w:w="15" w:type="dxa"/>
        </w:trPr>
        <w:tc>
          <w:tcPr>
            <w:tcW w:w="0" w:type="auto"/>
            <w:vAlign w:val="center"/>
            <w:hideMark/>
          </w:tcPr>
          <w:p w14:paraId="697522D3" w14:textId="77777777" w:rsidR="002B6DE1" w:rsidRDefault="002B6DE1">
            <w:r>
              <w:t>Sprint 6 : Finalisation</w:t>
            </w:r>
          </w:p>
        </w:tc>
        <w:tc>
          <w:tcPr>
            <w:tcW w:w="0" w:type="auto"/>
            <w:vAlign w:val="center"/>
            <w:hideMark/>
          </w:tcPr>
          <w:p w14:paraId="4DC5D689" w14:textId="77777777" w:rsidR="002B6DE1" w:rsidRDefault="002B6DE1">
            <w:r>
              <w:t>Mai à juin 2026</w:t>
            </w:r>
          </w:p>
        </w:tc>
        <w:tc>
          <w:tcPr>
            <w:tcW w:w="0" w:type="auto"/>
            <w:vAlign w:val="center"/>
            <w:hideMark/>
          </w:tcPr>
          <w:p w14:paraId="39C43676" w14:textId="77777777" w:rsidR="002B6DE1" w:rsidRDefault="002B6DE1">
            <w:r>
              <w:t>Mémoire complet, support de soutenance préparé</w:t>
            </w:r>
          </w:p>
        </w:tc>
        <w:tc>
          <w:tcPr>
            <w:tcW w:w="0" w:type="auto"/>
            <w:vAlign w:val="center"/>
            <w:hideMark/>
          </w:tcPr>
          <w:p w14:paraId="376A2DE6" w14:textId="77777777" w:rsidR="002B6DE1" w:rsidRDefault="002B6DE1">
            <w:r>
              <w:t>En cours</w:t>
            </w:r>
          </w:p>
        </w:tc>
      </w:tr>
    </w:tbl>
    <w:p w14:paraId="5A27E422" w14:textId="77777777" w:rsidR="00AD5AA7" w:rsidRDefault="00AD5AA7">
      <w:pPr>
        <w:spacing w:before="100" w:after="160" w:line="360" w:lineRule="auto"/>
        <w:jc w:val="both"/>
      </w:pPr>
    </w:p>
    <w:p w14:paraId="68FA47BE" w14:textId="77777777" w:rsidR="002B6DE1" w:rsidRPr="002B6DE1" w:rsidRDefault="002B6DE1" w:rsidP="002B6DE1">
      <w:pPr>
        <w:spacing w:before="100" w:after="160" w:line="360" w:lineRule="auto"/>
        <w:jc w:val="both"/>
      </w:pPr>
      <w:r w:rsidRPr="002B6DE1">
        <w:t xml:space="preserve">Ce rétroplanning a globalement été respecté, avec un décalage d'environ trois semaines sur la phase de modélisation. Ce décalage s'explique principalement par un problème de déséquilibre </w:t>
      </w:r>
      <w:r w:rsidRPr="002B6DE1">
        <w:lastRenderedPageBreak/>
        <w:t xml:space="preserve">des classes dans le </w:t>
      </w:r>
      <w:proofErr w:type="spellStart"/>
      <w:r w:rsidRPr="002B6DE1">
        <w:t>dataset</w:t>
      </w:r>
      <w:proofErr w:type="spellEnd"/>
      <w:r w:rsidRPr="002B6DE1">
        <w:t xml:space="preserve"> initial : les observations pour lesquelles </w:t>
      </w:r>
      <w:proofErr w:type="spellStart"/>
      <w:r w:rsidRPr="002B6DE1">
        <w:t>Copilot</w:t>
      </w:r>
      <w:proofErr w:type="spellEnd"/>
      <w:r w:rsidRPr="002B6DE1">
        <w:t xml:space="preserve"> était pertinent représentaient environ 65 % du total, ce qui induisait un biais dans le modèle. La résolution de ce problème, par l'application d'une pondération des classes et par un enrichissement ciblé des observations de la classe minoritaire, a pris davantage de temps que prévu. Ce décalage a été absorbé en comprimant légèrement la phase de développement de l'application, sans impact sur la qualité des livrables finaux.</w:t>
      </w:r>
    </w:p>
    <w:p w14:paraId="649F4160" w14:textId="77777777" w:rsidR="002B6DE1" w:rsidRPr="002B6DE1" w:rsidRDefault="002B6DE1" w:rsidP="002B6DE1">
      <w:pPr>
        <w:spacing w:before="100" w:after="160" w:line="360" w:lineRule="auto"/>
        <w:jc w:val="both"/>
      </w:pPr>
      <w:r w:rsidRPr="002B6DE1">
        <w:t xml:space="preserve">Sur le plan du pilotage des indicateurs de suivi, j'ai défini trois indicateurs clés pour mesurer l'avancement du projet tout au long de l'année. Le premier est le taux de complétion du </w:t>
      </w:r>
      <w:proofErr w:type="spellStart"/>
      <w:r w:rsidRPr="002B6DE1">
        <w:t>dataset</w:t>
      </w:r>
      <w:proofErr w:type="spellEnd"/>
      <w:r w:rsidRPr="002B6DE1">
        <w:t xml:space="preserve">, mesuré hebdomadairement pendant la phase de collecte, avec un objectif de 40 observations réelles sur trois mois. Le deuxième est la performance du modèle de machine </w:t>
      </w:r>
      <w:proofErr w:type="spellStart"/>
      <w:r w:rsidRPr="002B6DE1">
        <w:t>learning</w:t>
      </w:r>
      <w:proofErr w:type="spellEnd"/>
      <w:r w:rsidRPr="002B6DE1">
        <w:t>, mesurée par l'</w:t>
      </w:r>
      <w:proofErr w:type="spellStart"/>
      <w:r w:rsidRPr="002B6DE1">
        <w:t>accuracy</w:t>
      </w:r>
      <w:proofErr w:type="spellEnd"/>
      <w:r w:rsidRPr="002B6DE1">
        <w:t xml:space="preserve"> en validation croisée sur cinq plis, avec un objectif minimal fixé à 85 % pour que le modèle soit jugé suffisamment fiable pour être intégré dans l'application. Le troisième est le taux de complétion du mémoire, mesuré en pourcentage de pages rédigées par rapport à l'objectif de 50 pages hors annexes, avec des points de contrôle mensuels.</w:t>
      </w:r>
    </w:p>
    <w:p w14:paraId="1339AF24" w14:textId="17E0EFD9" w:rsidR="002B6DE1" w:rsidRDefault="002B6DE1">
      <w:pPr>
        <w:spacing w:before="100" w:after="160" w:line="360" w:lineRule="auto"/>
        <w:jc w:val="both"/>
      </w:pPr>
      <w:r w:rsidRPr="002B6DE1">
        <w:t xml:space="preserve">En termes de budget et de ressources, ce projet présente la particularité de ne mobiliser aucun budget dédié propre, s'inscrivant entièrement dans le cadre de mon alternance et utilisant les licences logicielles déjà en place chez </w:t>
      </w:r>
      <w:proofErr w:type="spellStart"/>
      <w:r w:rsidRPr="002B6DE1">
        <w:t>OPmobility</w:t>
      </w:r>
      <w:proofErr w:type="spellEnd"/>
      <w:r w:rsidRPr="002B6DE1">
        <w:t>. Sur le plan des ressources humaines, j'estime avoir consacré en moyenne une journée de travail par semaine à ce projet sur neuf mois, soit environ 180 heures de travail effectif. Les seuls outils supplémentaires utilisés pour le projet sont Python et ses bibliothèques open source, qui sont entièrement gratuits. Pour une entreprise qui devrait souscrire spécifiquement à la licence de l'assistant IA pour Power BI, le coût est d'environ 30 euros par utilisateur et par mois selon les tarifs Microsoft publics de 2024. Rapporté au gain de productivité observé dans cette étude, le retour sur investissement théorique est atteint en moins d'un mois d'utilisation régulière sur les tâches pertinentes.</w:t>
      </w:r>
    </w:p>
    <w:p w14:paraId="71AEE8E3" w14:textId="77777777" w:rsidR="00A31261" w:rsidRDefault="003E0D70">
      <w:pPr>
        <w:pStyle w:val="Titre2"/>
      </w:pPr>
      <w:bookmarkStart w:id="21" w:name="_Toc232721372"/>
      <w:r>
        <w:t>2. Veille technologique, sectorielle et réglementaire</w:t>
      </w:r>
      <w:bookmarkEnd w:id="21"/>
    </w:p>
    <w:p w14:paraId="78EE3006" w14:textId="77777777" w:rsidR="002B6DE1" w:rsidRPr="002B6DE1" w:rsidRDefault="002B6DE1" w:rsidP="002B6DE1">
      <w:pPr>
        <w:spacing w:before="100" w:after="160" w:line="360" w:lineRule="auto"/>
        <w:jc w:val="both"/>
      </w:pPr>
      <w:r w:rsidRPr="002B6DE1">
        <w:t xml:space="preserve">Conduire un projet sur l'intelligence artificielle générative appliquée aux outils de Business Intelligence demande de maintenir une veille active et structurée sur un sujet qui évolue à une vitesse inhabituellement rapide. En l'espace de deux ans, entre le lancement de </w:t>
      </w:r>
      <w:proofErr w:type="spellStart"/>
      <w:r w:rsidRPr="002B6DE1">
        <w:t>ChatGPT</w:t>
      </w:r>
      <w:proofErr w:type="spellEnd"/>
      <w:r w:rsidRPr="002B6DE1">
        <w:t xml:space="preserve"> fin 2022 et la rédaction de ce mémoire en 2026, le paysage de l'IA générative a été bouleversé à plusieurs reprises par des annonces majeures, des mises à jour significatives et des évolutions réglementaires importantes. Sans une veille organisée, il est facile de travailler sur des </w:t>
      </w:r>
      <w:r w:rsidRPr="002B6DE1">
        <w:lastRenderedPageBreak/>
        <w:t>hypothèses déjà obsolètes ou de passer à côté d'évolutions qui auraient dû infléchir la démarche du projet.</w:t>
      </w:r>
    </w:p>
    <w:p w14:paraId="64B54DB0" w14:textId="77777777" w:rsidR="002B6DE1" w:rsidRPr="002B6DE1" w:rsidRDefault="002B6DE1" w:rsidP="002B6DE1">
      <w:pPr>
        <w:spacing w:before="100" w:after="160" w:line="360" w:lineRule="auto"/>
        <w:jc w:val="both"/>
      </w:pPr>
      <w:r w:rsidRPr="002B6DE1">
        <w:t>J'ai organisé ma veille autour de cinq axes complémentaires, chacun associé à des sources spécifiques, des outils dédiés et une fréquence de consultation adaptée au rythme d'évolution du sujet.</w:t>
      </w:r>
    </w:p>
    <w:p w14:paraId="1A724E5A" w14:textId="77777777" w:rsidR="002B6DE1" w:rsidRPr="002B6DE1" w:rsidRDefault="002B6DE1" w:rsidP="002B6DE1">
      <w:pPr>
        <w:spacing w:before="100" w:after="160" w:line="360" w:lineRule="auto"/>
        <w:jc w:val="both"/>
      </w:pPr>
      <w:r w:rsidRPr="002B6DE1">
        <w:t xml:space="preserve">Le premier axe est la veille technologique sur Power BI et </w:t>
      </w:r>
      <w:proofErr w:type="spellStart"/>
      <w:r w:rsidRPr="002B6DE1">
        <w:t>Copilot</w:t>
      </w:r>
      <w:proofErr w:type="spellEnd"/>
      <w:r w:rsidRPr="002B6DE1">
        <w:t xml:space="preserve">. C'est l'axe le plus directement lié au sujet de ce mémoire et celui qui demande la fréquence de mise à jour la plus élevée. Microsoft publie régulièrement des notes de mise à jour pour Power BI, généralement une fois par mois, qui détaillent les nouvelles fonctionnalités et les améliorations apportées à </w:t>
      </w:r>
      <w:proofErr w:type="spellStart"/>
      <w:r w:rsidRPr="002B6DE1">
        <w:t>Copilot</w:t>
      </w:r>
      <w:proofErr w:type="spellEnd"/>
      <w:r w:rsidRPr="002B6DE1">
        <w:t xml:space="preserve">. J'ai mis en place une alerte RSS sur le blog officiel Microsoft Power BI et sur Microsoft Tech Community, que je consulte chaque semaine. Ces sources m'ont permis de suivre en temps réel l'évolution des capacités de </w:t>
      </w:r>
      <w:proofErr w:type="spellStart"/>
      <w:r w:rsidRPr="002B6DE1">
        <w:t>Copilot</w:t>
      </w:r>
      <w:proofErr w:type="spellEnd"/>
      <w:r w:rsidRPr="002B6DE1">
        <w:t xml:space="preserve"> tout au long de l'étude, notamment l'amélioration progressive des fonctionnalités de génération de formules de calcul qui est intervenue en octobre 2024.</w:t>
      </w:r>
    </w:p>
    <w:p w14:paraId="2E349E60" w14:textId="77777777" w:rsidR="002B6DE1" w:rsidRPr="002B6DE1" w:rsidRDefault="002B6DE1" w:rsidP="002B6DE1">
      <w:pPr>
        <w:spacing w:before="100" w:after="160" w:line="360" w:lineRule="auto"/>
        <w:jc w:val="both"/>
      </w:pPr>
      <w:r w:rsidRPr="002B6DE1">
        <w:t xml:space="preserve">Le deuxième axe est la veille académique sur l'IA générative et le machine </w:t>
      </w:r>
      <w:proofErr w:type="spellStart"/>
      <w:r w:rsidRPr="002B6DE1">
        <w:t>learning</w:t>
      </w:r>
      <w:proofErr w:type="spellEnd"/>
      <w:r w:rsidRPr="002B6DE1">
        <w:t xml:space="preserve">. Les publications académiques dans ce domaine se succèdent à un rythme soutenu, notamment sur </w:t>
      </w:r>
      <w:proofErr w:type="spellStart"/>
      <w:r w:rsidRPr="002B6DE1">
        <w:t>ArXiv</w:t>
      </w:r>
      <w:proofErr w:type="spellEnd"/>
      <w:r w:rsidRPr="002B6DE1">
        <w:t xml:space="preserve">, la plateforme de prépublication scientifique. J'ai utilisé Google Scholar et </w:t>
      </w:r>
      <w:proofErr w:type="spellStart"/>
      <w:r w:rsidRPr="002B6DE1">
        <w:t>Feedly</w:t>
      </w:r>
      <w:proofErr w:type="spellEnd"/>
      <w:r w:rsidRPr="002B6DE1">
        <w:t xml:space="preserve"> pour suivre les nouvelles publications sur les thèmes de l'IA générative en entreprise, de l'adoption des technologies et du machine </w:t>
      </w:r>
      <w:proofErr w:type="spellStart"/>
      <w:r w:rsidRPr="002B6DE1">
        <w:t>learning</w:t>
      </w:r>
      <w:proofErr w:type="spellEnd"/>
      <w:r w:rsidRPr="002B6DE1">
        <w:t xml:space="preserve"> sur données tabulaires. Cette veille </w:t>
      </w:r>
      <w:proofErr w:type="spellStart"/>
      <w:r w:rsidRPr="002B6DE1">
        <w:t>bi-mensuelle</w:t>
      </w:r>
      <w:proofErr w:type="spellEnd"/>
      <w:r w:rsidRPr="002B6DE1">
        <w:t xml:space="preserve"> m'a permis d'identifier les études les plus pertinentes pour la revue de littérature de ce mémoire et de rester informée des avancées méthodologiques dans mon domaine.</w:t>
      </w:r>
    </w:p>
    <w:p w14:paraId="33AC8DE3" w14:textId="77777777" w:rsidR="002B6DE1" w:rsidRPr="002B6DE1" w:rsidRDefault="002B6DE1" w:rsidP="002B6DE1">
      <w:pPr>
        <w:spacing w:before="100" w:after="160" w:line="360" w:lineRule="auto"/>
        <w:jc w:val="both"/>
      </w:pPr>
      <w:r w:rsidRPr="002B6DE1">
        <w:t xml:space="preserve">Le troisième axe est la veille réglementaire, centré sur le RGPD et l'AI </w:t>
      </w:r>
      <w:proofErr w:type="spellStart"/>
      <w:r w:rsidRPr="002B6DE1">
        <w:t>Act</w:t>
      </w:r>
      <w:proofErr w:type="spellEnd"/>
      <w:r w:rsidRPr="002B6DE1">
        <w:t xml:space="preserve"> européen. Ce sujet, qui évolue moins rapidement que les deux précédents mais dont les implications sont potentiellement très significatives pour les entreprises, est suivi mensuellement à travers la newsletter de la CNIL et les alertes sur le Journal officiel de l'Union européenne. L'entrée en vigueur progressive de l'AI </w:t>
      </w:r>
      <w:proofErr w:type="spellStart"/>
      <w:r w:rsidRPr="002B6DE1">
        <w:t>Act</w:t>
      </w:r>
      <w:proofErr w:type="spellEnd"/>
      <w:r w:rsidRPr="002B6DE1">
        <w:t xml:space="preserve"> depuis août 2024 a nécessité une révision de la section sur la conformité réglementaire de l'application et du mémoire, pour intégrer les obligations spécifiques applicables aux systèmes d'IA utilisés dans un contexte professionnel.</w:t>
      </w:r>
    </w:p>
    <w:p w14:paraId="7DCBFC1A" w14:textId="77777777" w:rsidR="002B6DE1" w:rsidRPr="002B6DE1" w:rsidRDefault="002B6DE1" w:rsidP="002B6DE1">
      <w:pPr>
        <w:spacing w:before="100" w:after="160" w:line="360" w:lineRule="auto"/>
        <w:jc w:val="both"/>
      </w:pPr>
      <w:r w:rsidRPr="002B6DE1">
        <w:t xml:space="preserve">Le quatrième axe est la veille sectorielle sur le marché de la Business Intelligence. Cette veille trimestrielle s'appuie principalement sur les rapports des grands cabinets d'études comme Gartner, IDC et Forrester, et sur les publications de la presse spécialisée en technologies </w:t>
      </w:r>
      <w:r w:rsidRPr="002B6DE1">
        <w:lastRenderedPageBreak/>
        <w:t>d'entreprise. Elle permet de situer le projet dans les tendances de fond du marché et d'identifier les évolutions qui pourraient affecter la pertinence ou la longévité de la solution développée.</w:t>
      </w:r>
    </w:p>
    <w:p w14:paraId="15936BF5" w14:textId="77777777" w:rsidR="002B6DE1" w:rsidRPr="002B6DE1" w:rsidRDefault="002B6DE1" w:rsidP="002B6DE1">
      <w:pPr>
        <w:spacing w:before="100" w:after="160" w:line="360" w:lineRule="auto"/>
        <w:jc w:val="both"/>
      </w:pPr>
      <w:r w:rsidRPr="002B6DE1">
        <w:t xml:space="preserve">Le cinquième axe est la veille professionnelle sur les usages terrain de </w:t>
      </w:r>
      <w:proofErr w:type="spellStart"/>
      <w:r w:rsidRPr="002B6DE1">
        <w:t>Copilot</w:t>
      </w:r>
      <w:proofErr w:type="spellEnd"/>
      <w:r w:rsidRPr="002B6DE1">
        <w:t xml:space="preserve"> et de Power BI. Cette veille hebdomadaire s'appuie sur LinkedIn et sur la communauté Power BI France, un groupe de praticiens qui échangent régulièrement sur leurs expériences et leurs bonnes pratiques. Cette source d'information, moins formelle que les précédentes, est souvent celle qui fournit les insights les plus concrets et les plus directement applicables sur ce qui fonctionne réellement dans les entreprises.</w:t>
      </w:r>
    </w:p>
    <w:p w14:paraId="53A148E1" w14:textId="77777777" w:rsidR="002B6DE1" w:rsidRPr="002B6DE1" w:rsidRDefault="002B6DE1" w:rsidP="002B6DE1">
      <w:pPr>
        <w:spacing w:before="100" w:after="160" w:line="360" w:lineRule="auto"/>
        <w:jc w:val="both"/>
      </w:pPr>
      <w:r w:rsidRPr="002B6DE1">
        <w:t>Le tableau suivant résume l'organisation de ce système de veille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3"/>
        <w:gridCol w:w="3294"/>
        <w:gridCol w:w="1493"/>
        <w:gridCol w:w="1760"/>
      </w:tblGrid>
      <w:tr w:rsidR="002B6DE1" w14:paraId="2675D288" w14:textId="77777777" w:rsidTr="002B6DE1">
        <w:trPr>
          <w:tblHeader/>
          <w:tblCellSpacing w:w="15" w:type="dxa"/>
        </w:trPr>
        <w:tc>
          <w:tcPr>
            <w:tcW w:w="0" w:type="auto"/>
            <w:vAlign w:val="center"/>
            <w:hideMark/>
          </w:tcPr>
          <w:p w14:paraId="72E37F04" w14:textId="77777777" w:rsidR="002B6DE1" w:rsidRDefault="002B6DE1">
            <w:pPr>
              <w:jc w:val="center"/>
              <w:rPr>
                <w:b/>
                <w:bCs/>
              </w:rPr>
            </w:pPr>
            <w:r>
              <w:rPr>
                <w:b/>
                <w:bCs/>
              </w:rPr>
              <w:t>Axe de veille</w:t>
            </w:r>
          </w:p>
        </w:tc>
        <w:tc>
          <w:tcPr>
            <w:tcW w:w="0" w:type="auto"/>
            <w:vAlign w:val="center"/>
            <w:hideMark/>
          </w:tcPr>
          <w:p w14:paraId="1C8CADBF" w14:textId="77777777" w:rsidR="002B6DE1" w:rsidRDefault="002B6DE1">
            <w:pPr>
              <w:jc w:val="center"/>
              <w:rPr>
                <w:b/>
                <w:bCs/>
              </w:rPr>
            </w:pPr>
            <w:r>
              <w:rPr>
                <w:b/>
                <w:bCs/>
              </w:rPr>
              <w:t>Sources principales</w:t>
            </w:r>
          </w:p>
        </w:tc>
        <w:tc>
          <w:tcPr>
            <w:tcW w:w="0" w:type="auto"/>
            <w:vAlign w:val="center"/>
            <w:hideMark/>
          </w:tcPr>
          <w:p w14:paraId="5BF24470" w14:textId="77777777" w:rsidR="002B6DE1" w:rsidRDefault="002B6DE1">
            <w:pPr>
              <w:jc w:val="center"/>
              <w:rPr>
                <w:b/>
                <w:bCs/>
              </w:rPr>
            </w:pPr>
            <w:r>
              <w:rPr>
                <w:b/>
                <w:bCs/>
              </w:rPr>
              <w:t>Fréquence</w:t>
            </w:r>
          </w:p>
        </w:tc>
        <w:tc>
          <w:tcPr>
            <w:tcW w:w="0" w:type="auto"/>
            <w:vAlign w:val="center"/>
            <w:hideMark/>
          </w:tcPr>
          <w:p w14:paraId="78386489" w14:textId="77777777" w:rsidR="002B6DE1" w:rsidRDefault="002B6DE1">
            <w:pPr>
              <w:jc w:val="center"/>
              <w:rPr>
                <w:b/>
                <w:bCs/>
              </w:rPr>
            </w:pPr>
            <w:r>
              <w:rPr>
                <w:b/>
                <w:bCs/>
              </w:rPr>
              <w:t>Outils</w:t>
            </w:r>
          </w:p>
        </w:tc>
      </w:tr>
      <w:tr w:rsidR="002B6DE1" w14:paraId="268D5FD5" w14:textId="77777777" w:rsidTr="002B6DE1">
        <w:trPr>
          <w:tblCellSpacing w:w="15" w:type="dxa"/>
        </w:trPr>
        <w:tc>
          <w:tcPr>
            <w:tcW w:w="0" w:type="auto"/>
            <w:vAlign w:val="center"/>
            <w:hideMark/>
          </w:tcPr>
          <w:p w14:paraId="111A8181" w14:textId="77777777" w:rsidR="002B6DE1" w:rsidRDefault="002B6DE1">
            <w:r>
              <w:t xml:space="preserve">Technologique Power BI et </w:t>
            </w:r>
            <w:proofErr w:type="spellStart"/>
            <w:r>
              <w:t>Copilot</w:t>
            </w:r>
            <w:proofErr w:type="spellEnd"/>
          </w:p>
        </w:tc>
        <w:tc>
          <w:tcPr>
            <w:tcW w:w="0" w:type="auto"/>
            <w:vAlign w:val="center"/>
            <w:hideMark/>
          </w:tcPr>
          <w:p w14:paraId="40E6DA06" w14:textId="77777777" w:rsidR="002B6DE1" w:rsidRPr="002B6DE1" w:rsidRDefault="002B6DE1">
            <w:pPr>
              <w:rPr>
                <w:lang w:val="en-US"/>
              </w:rPr>
            </w:pPr>
            <w:r w:rsidRPr="002B6DE1">
              <w:rPr>
                <w:lang w:val="en-US"/>
              </w:rPr>
              <w:t>Microsoft Learn, Microsoft Tech Community Blog</w:t>
            </w:r>
          </w:p>
        </w:tc>
        <w:tc>
          <w:tcPr>
            <w:tcW w:w="0" w:type="auto"/>
            <w:vAlign w:val="center"/>
            <w:hideMark/>
          </w:tcPr>
          <w:p w14:paraId="7346FFCD" w14:textId="77777777" w:rsidR="002B6DE1" w:rsidRDefault="002B6DE1">
            <w:r>
              <w:t>Hebdomadaire</w:t>
            </w:r>
          </w:p>
        </w:tc>
        <w:tc>
          <w:tcPr>
            <w:tcW w:w="0" w:type="auto"/>
            <w:vAlign w:val="center"/>
            <w:hideMark/>
          </w:tcPr>
          <w:p w14:paraId="05D063B2" w14:textId="77777777" w:rsidR="002B6DE1" w:rsidRDefault="002B6DE1">
            <w:r>
              <w:t>RSS, newsletters Teams</w:t>
            </w:r>
          </w:p>
        </w:tc>
      </w:tr>
      <w:tr w:rsidR="002B6DE1" w14:paraId="0702627C" w14:textId="77777777" w:rsidTr="002B6DE1">
        <w:trPr>
          <w:tblCellSpacing w:w="15" w:type="dxa"/>
        </w:trPr>
        <w:tc>
          <w:tcPr>
            <w:tcW w:w="0" w:type="auto"/>
            <w:vAlign w:val="center"/>
            <w:hideMark/>
          </w:tcPr>
          <w:p w14:paraId="18A242C0" w14:textId="77777777" w:rsidR="002B6DE1" w:rsidRDefault="002B6DE1">
            <w:r>
              <w:t xml:space="preserve">Académique IA et machine </w:t>
            </w:r>
            <w:proofErr w:type="spellStart"/>
            <w:r>
              <w:t>learning</w:t>
            </w:r>
            <w:proofErr w:type="spellEnd"/>
          </w:p>
        </w:tc>
        <w:tc>
          <w:tcPr>
            <w:tcW w:w="0" w:type="auto"/>
            <w:vAlign w:val="center"/>
            <w:hideMark/>
          </w:tcPr>
          <w:p w14:paraId="23E78775" w14:textId="77777777" w:rsidR="002B6DE1" w:rsidRPr="002B6DE1" w:rsidRDefault="002B6DE1">
            <w:pPr>
              <w:rPr>
                <w:lang w:val="en-US"/>
              </w:rPr>
            </w:pPr>
            <w:proofErr w:type="spellStart"/>
            <w:r w:rsidRPr="002B6DE1">
              <w:rPr>
                <w:lang w:val="en-US"/>
              </w:rPr>
              <w:t>ArXiv</w:t>
            </w:r>
            <w:proofErr w:type="spellEnd"/>
            <w:r w:rsidRPr="002B6DE1">
              <w:rPr>
                <w:lang w:val="en-US"/>
              </w:rPr>
              <w:t xml:space="preserve">, Google Scholar, Papers </w:t>
            </w:r>
            <w:proofErr w:type="gramStart"/>
            <w:r w:rsidRPr="002B6DE1">
              <w:rPr>
                <w:lang w:val="en-US"/>
              </w:rPr>
              <w:t>With</w:t>
            </w:r>
            <w:proofErr w:type="gramEnd"/>
            <w:r w:rsidRPr="002B6DE1">
              <w:rPr>
                <w:lang w:val="en-US"/>
              </w:rPr>
              <w:t xml:space="preserve"> Code</w:t>
            </w:r>
          </w:p>
        </w:tc>
        <w:tc>
          <w:tcPr>
            <w:tcW w:w="0" w:type="auto"/>
            <w:vAlign w:val="center"/>
            <w:hideMark/>
          </w:tcPr>
          <w:p w14:paraId="044466D4" w14:textId="77777777" w:rsidR="002B6DE1" w:rsidRDefault="002B6DE1">
            <w:proofErr w:type="spellStart"/>
            <w:r>
              <w:t>Bi-mensuelle</w:t>
            </w:r>
            <w:proofErr w:type="spellEnd"/>
          </w:p>
        </w:tc>
        <w:tc>
          <w:tcPr>
            <w:tcW w:w="0" w:type="auto"/>
            <w:vAlign w:val="center"/>
            <w:hideMark/>
          </w:tcPr>
          <w:p w14:paraId="4F2985E4" w14:textId="77777777" w:rsidR="002B6DE1" w:rsidRDefault="002B6DE1">
            <w:proofErr w:type="spellStart"/>
            <w:r>
              <w:t>Feedly</w:t>
            </w:r>
            <w:proofErr w:type="spellEnd"/>
            <w:r>
              <w:t>, Google Scholar</w:t>
            </w:r>
          </w:p>
        </w:tc>
      </w:tr>
      <w:tr w:rsidR="002B6DE1" w14:paraId="14B51546" w14:textId="77777777" w:rsidTr="002B6DE1">
        <w:trPr>
          <w:tblCellSpacing w:w="15" w:type="dxa"/>
        </w:trPr>
        <w:tc>
          <w:tcPr>
            <w:tcW w:w="0" w:type="auto"/>
            <w:vAlign w:val="center"/>
            <w:hideMark/>
          </w:tcPr>
          <w:p w14:paraId="0188DCAF" w14:textId="77777777" w:rsidR="002B6DE1" w:rsidRDefault="002B6DE1">
            <w:r>
              <w:t xml:space="preserve">Réglementaire RGPD et AI </w:t>
            </w:r>
            <w:proofErr w:type="spellStart"/>
            <w:r>
              <w:t>Act</w:t>
            </w:r>
            <w:proofErr w:type="spellEnd"/>
          </w:p>
        </w:tc>
        <w:tc>
          <w:tcPr>
            <w:tcW w:w="0" w:type="auto"/>
            <w:vAlign w:val="center"/>
            <w:hideMark/>
          </w:tcPr>
          <w:p w14:paraId="7A86CA70" w14:textId="77777777" w:rsidR="002B6DE1" w:rsidRDefault="002B6DE1">
            <w:r>
              <w:t>CNIL, Journal officiel UE, legifrance.gouv.fr</w:t>
            </w:r>
          </w:p>
        </w:tc>
        <w:tc>
          <w:tcPr>
            <w:tcW w:w="0" w:type="auto"/>
            <w:vAlign w:val="center"/>
            <w:hideMark/>
          </w:tcPr>
          <w:p w14:paraId="2011129E" w14:textId="77777777" w:rsidR="002B6DE1" w:rsidRDefault="002B6DE1">
            <w:r>
              <w:t>Mensuelle</w:t>
            </w:r>
          </w:p>
        </w:tc>
        <w:tc>
          <w:tcPr>
            <w:tcW w:w="0" w:type="auto"/>
            <w:vAlign w:val="center"/>
            <w:hideMark/>
          </w:tcPr>
          <w:p w14:paraId="4A03F404" w14:textId="77777777" w:rsidR="002B6DE1" w:rsidRDefault="002B6DE1">
            <w:r>
              <w:t>Newsletter CNIL</w:t>
            </w:r>
          </w:p>
        </w:tc>
      </w:tr>
      <w:tr w:rsidR="002B6DE1" w14:paraId="46C0C9C6" w14:textId="77777777" w:rsidTr="002B6DE1">
        <w:trPr>
          <w:tblCellSpacing w:w="15" w:type="dxa"/>
        </w:trPr>
        <w:tc>
          <w:tcPr>
            <w:tcW w:w="0" w:type="auto"/>
            <w:vAlign w:val="center"/>
            <w:hideMark/>
          </w:tcPr>
          <w:p w14:paraId="01FDCD6A" w14:textId="77777777" w:rsidR="002B6DE1" w:rsidRDefault="002B6DE1">
            <w:r>
              <w:t>Sectorielle marché BI</w:t>
            </w:r>
          </w:p>
        </w:tc>
        <w:tc>
          <w:tcPr>
            <w:tcW w:w="0" w:type="auto"/>
            <w:vAlign w:val="center"/>
            <w:hideMark/>
          </w:tcPr>
          <w:p w14:paraId="00BE0AB8" w14:textId="77777777" w:rsidR="002B6DE1" w:rsidRPr="002B6DE1" w:rsidRDefault="002B6DE1">
            <w:pPr>
              <w:rPr>
                <w:lang w:val="en-US"/>
              </w:rPr>
            </w:pPr>
            <w:r w:rsidRPr="002B6DE1">
              <w:rPr>
                <w:lang w:val="en-US"/>
              </w:rPr>
              <w:t>Gartner, IDC, Forrester, Harvard Business Review</w:t>
            </w:r>
          </w:p>
        </w:tc>
        <w:tc>
          <w:tcPr>
            <w:tcW w:w="0" w:type="auto"/>
            <w:vAlign w:val="center"/>
            <w:hideMark/>
          </w:tcPr>
          <w:p w14:paraId="15ADD298" w14:textId="77777777" w:rsidR="002B6DE1" w:rsidRDefault="002B6DE1">
            <w:r>
              <w:t>Trimestrielle</w:t>
            </w:r>
          </w:p>
        </w:tc>
        <w:tc>
          <w:tcPr>
            <w:tcW w:w="0" w:type="auto"/>
            <w:vAlign w:val="center"/>
            <w:hideMark/>
          </w:tcPr>
          <w:p w14:paraId="4874DFF6" w14:textId="77777777" w:rsidR="002B6DE1" w:rsidRDefault="002B6DE1">
            <w:r>
              <w:t>Alertes Google</w:t>
            </w:r>
          </w:p>
        </w:tc>
      </w:tr>
      <w:tr w:rsidR="002B6DE1" w14:paraId="0ABF1983" w14:textId="77777777" w:rsidTr="002B6DE1">
        <w:trPr>
          <w:tblCellSpacing w:w="15" w:type="dxa"/>
        </w:trPr>
        <w:tc>
          <w:tcPr>
            <w:tcW w:w="0" w:type="auto"/>
            <w:vAlign w:val="center"/>
            <w:hideMark/>
          </w:tcPr>
          <w:p w14:paraId="6D098213" w14:textId="77777777" w:rsidR="002B6DE1" w:rsidRDefault="002B6DE1">
            <w:r>
              <w:t>Professionnelle usages terrain</w:t>
            </w:r>
          </w:p>
        </w:tc>
        <w:tc>
          <w:tcPr>
            <w:tcW w:w="0" w:type="auto"/>
            <w:vAlign w:val="center"/>
            <w:hideMark/>
          </w:tcPr>
          <w:p w14:paraId="20D0083E" w14:textId="77777777" w:rsidR="002B6DE1" w:rsidRDefault="002B6DE1">
            <w:r>
              <w:t>LinkedIn, Communauté Power BI France</w:t>
            </w:r>
          </w:p>
        </w:tc>
        <w:tc>
          <w:tcPr>
            <w:tcW w:w="0" w:type="auto"/>
            <w:vAlign w:val="center"/>
            <w:hideMark/>
          </w:tcPr>
          <w:p w14:paraId="67D8F761" w14:textId="77777777" w:rsidR="002B6DE1" w:rsidRDefault="002B6DE1">
            <w:r>
              <w:t>Hebdomadaire</w:t>
            </w:r>
          </w:p>
        </w:tc>
        <w:tc>
          <w:tcPr>
            <w:tcW w:w="0" w:type="auto"/>
            <w:vAlign w:val="center"/>
            <w:hideMark/>
          </w:tcPr>
          <w:p w14:paraId="099741AC" w14:textId="77777777" w:rsidR="002B6DE1" w:rsidRDefault="002B6DE1">
            <w:r>
              <w:t>LinkedIn</w:t>
            </w:r>
          </w:p>
        </w:tc>
      </w:tr>
    </w:tbl>
    <w:p w14:paraId="70B43659" w14:textId="77777777" w:rsidR="00A31261" w:rsidRDefault="00A31261">
      <w:pPr>
        <w:spacing w:before="80" w:after="80"/>
      </w:pPr>
    </w:p>
    <w:p w14:paraId="01F40F43" w14:textId="77777777" w:rsidR="00A31261" w:rsidRDefault="00A31261">
      <w:pPr>
        <w:spacing w:before="80" w:after="80"/>
      </w:pPr>
    </w:p>
    <w:p w14:paraId="7A8941D3" w14:textId="77777777" w:rsidR="00A43AE5" w:rsidRDefault="002B6DE1" w:rsidP="00A43AE5">
      <w:pPr>
        <w:spacing w:before="60" w:after="60" w:line="360" w:lineRule="auto"/>
        <w:jc w:val="both"/>
      </w:pPr>
      <w:r w:rsidRPr="002B6DE1">
        <w:t xml:space="preserve">Trois événements de veille ont eu un impact direct et concret sur le projet. En août 2024, l'entrée en vigueur de l'AI </w:t>
      </w:r>
      <w:proofErr w:type="spellStart"/>
      <w:r w:rsidRPr="002B6DE1">
        <w:t>Act</w:t>
      </w:r>
      <w:proofErr w:type="spellEnd"/>
      <w:r w:rsidRPr="002B6DE1">
        <w:t xml:space="preserve"> européen a conduit à enrichir significativement la section sur la conformité réglementaire de l'application et du mémoire, et à ajouter une page dédiée dans l'application </w:t>
      </w:r>
      <w:proofErr w:type="spellStart"/>
      <w:r w:rsidRPr="002B6DE1">
        <w:t>CopilotBI</w:t>
      </w:r>
      <w:proofErr w:type="spellEnd"/>
      <w:r w:rsidRPr="002B6DE1">
        <w:t xml:space="preserve"> Analyzer sur le cadre réglementaire applicable. En octobre 2024, Microsoft a publié une mise à jour significative des fonctionnalités </w:t>
      </w:r>
      <w:proofErr w:type="spellStart"/>
      <w:r w:rsidRPr="002B6DE1">
        <w:t>Copilot</w:t>
      </w:r>
      <w:proofErr w:type="spellEnd"/>
      <w:r w:rsidRPr="002B6DE1">
        <w:t xml:space="preserve"> pour Power BI, avec notamment une amélioration de la génération de formules de calcul, ce qui a nécessité une mise à jour partielle du guide pratique intégré dans l'application. En novembre 2024, la publication d'une étude Gartner sur les biais des IA génératives dans les contextes analytiques a renforcé mon attention sur la nécessité de documenter clairement les limites du modèle de recommandation dans l'application.</w:t>
      </w:r>
    </w:p>
    <w:p w14:paraId="62902592" w14:textId="17FDB158" w:rsidR="00A31261" w:rsidRDefault="003E0D70" w:rsidP="00A43AE5">
      <w:pPr>
        <w:spacing w:before="60" w:after="60" w:line="360" w:lineRule="auto"/>
        <w:jc w:val="both"/>
      </w:pPr>
      <w:r>
        <w:rPr>
          <w:i/>
          <w:iCs/>
          <w:color w:val="555555"/>
          <w:sz w:val="18"/>
          <w:szCs w:val="18"/>
        </w:rPr>
        <w:t xml:space="preserve">Source : Règlement (UE) 2024/1689 établissant des règles harmonisées concernant l'intelligence artificielle (AI </w:t>
      </w:r>
      <w:proofErr w:type="spellStart"/>
      <w:r>
        <w:rPr>
          <w:i/>
          <w:iCs/>
          <w:color w:val="555555"/>
          <w:sz w:val="18"/>
          <w:szCs w:val="18"/>
        </w:rPr>
        <w:t>Act</w:t>
      </w:r>
      <w:proofErr w:type="spellEnd"/>
      <w:r>
        <w:rPr>
          <w:i/>
          <w:iCs/>
          <w:color w:val="555555"/>
          <w:sz w:val="18"/>
          <w:szCs w:val="18"/>
        </w:rPr>
        <w:t>), JOUE, 2024.</w:t>
      </w:r>
    </w:p>
    <w:p w14:paraId="4EFE304C" w14:textId="77777777" w:rsidR="00A31261" w:rsidRDefault="003E0D70">
      <w:pPr>
        <w:pStyle w:val="Titre2"/>
      </w:pPr>
      <w:bookmarkStart w:id="22" w:name="_Toc232721373"/>
      <w:r>
        <w:lastRenderedPageBreak/>
        <w:t>3. Cartographie des risques et éthique</w:t>
      </w:r>
      <w:bookmarkEnd w:id="22"/>
    </w:p>
    <w:p w14:paraId="0D52666A" w14:textId="77777777" w:rsidR="00A43AE5" w:rsidRPr="00A43AE5" w:rsidRDefault="00A43AE5" w:rsidP="00A43AE5">
      <w:pPr>
        <w:spacing w:before="100" w:after="160" w:line="360" w:lineRule="auto"/>
        <w:jc w:val="both"/>
      </w:pPr>
      <w:r w:rsidRPr="00A43AE5">
        <w:t>Tout projet de data science comporte des risques spécifiques qu'il convient d'identifier, d'évaluer et de prendre en charge de manière proactive avant qu'ils ne se matérialisent. Dans le cas de ce projet, j'ai identifié quatre catégories principales de risques, couvrant les dimensions données, techniques, organisationnelles et éthiques.</w:t>
      </w:r>
    </w:p>
    <w:p w14:paraId="2D2FAA6E" w14:textId="77777777" w:rsidR="00A43AE5" w:rsidRPr="00A43AE5" w:rsidRDefault="00A43AE5" w:rsidP="00A43AE5">
      <w:pPr>
        <w:spacing w:before="100" w:after="160" w:line="360" w:lineRule="auto"/>
        <w:jc w:val="both"/>
      </w:pPr>
      <w:r w:rsidRPr="00A43AE5">
        <w:t xml:space="preserve">La première catégorie regroupe les risques liés aux données. Le risque principal était celui d'une collecte insuffisante en volume ou en qualité. Un </w:t>
      </w:r>
      <w:proofErr w:type="spellStart"/>
      <w:r w:rsidRPr="00A43AE5">
        <w:t>dataset</w:t>
      </w:r>
      <w:proofErr w:type="spellEnd"/>
      <w:r w:rsidRPr="00A43AE5">
        <w:t xml:space="preserve"> trop petit ou trop homogène aurait conduit à un modèle de machine </w:t>
      </w:r>
      <w:proofErr w:type="spellStart"/>
      <w:r w:rsidRPr="00A43AE5">
        <w:t>learning</w:t>
      </w:r>
      <w:proofErr w:type="spellEnd"/>
      <w:r w:rsidRPr="00A43AE5">
        <w:t xml:space="preserve"> peu fiable, dont les recommandations n'auraient pas été crédibles pour les utilisateurs. Pour atténuer ce risque, j'ai étendu la durée de la collecte sur trois mois complets, en documentant systématiquement toutes les tâches BI d'une durée supérieure à quinze minutes sans exception, et j'ai complété le </w:t>
      </w:r>
      <w:proofErr w:type="spellStart"/>
      <w:r w:rsidRPr="00A43AE5">
        <w:t>dataset</w:t>
      </w:r>
      <w:proofErr w:type="spellEnd"/>
      <w:r w:rsidRPr="00A43AE5">
        <w:t xml:space="preserve"> par une technique d'augmentation des données par ajout de bruit gaussien contrôlé, permettant de passer de 40 observations réelles à 120 observations au total. Un second risque dans cette catégorie était le biais de sélection : en collectant des données uniquement sur mes propres tâches, le </w:t>
      </w:r>
      <w:proofErr w:type="spellStart"/>
      <w:r w:rsidRPr="00A43AE5">
        <w:t>dataset</w:t>
      </w:r>
      <w:proofErr w:type="spellEnd"/>
      <w:r w:rsidRPr="00A43AE5">
        <w:t xml:space="preserve"> reflète naturellement mon profil spécifique d'analyste débutante avec une certaine appétence pour les outils numériques. Pour limiter ce biais, j'ai veillé à varier intentionnellement les types de tâches et les niveaux de complexité documentés, et à inclure des observations pour toutes les combinaisons de paramètres possibles.</w:t>
      </w:r>
    </w:p>
    <w:p w14:paraId="18AA0119" w14:textId="77777777" w:rsidR="00A43AE5" w:rsidRPr="00A43AE5" w:rsidRDefault="00A43AE5" w:rsidP="00A43AE5">
      <w:pPr>
        <w:spacing w:before="100" w:after="160" w:line="360" w:lineRule="auto"/>
        <w:jc w:val="both"/>
      </w:pPr>
      <w:r w:rsidRPr="00A43AE5">
        <w:t xml:space="preserve">La deuxième catégorie regroupe les risques techniques. Le risque de surapprentissage du modèle de machine </w:t>
      </w:r>
      <w:proofErr w:type="spellStart"/>
      <w:r w:rsidRPr="00A43AE5">
        <w:t>learning</w:t>
      </w:r>
      <w:proofErr w:type="spellEnd"/>
      <w:r w:rsidRPr="00A43AE5">
        <w:t xml:space="preserve"> a été au centre de mes préoccupations. Un modèle qui performe parfaitement sur les données d'entraînement mais mal sur de nouvelles observations serait inutile en production et potentiellement trompeur pour les utilisateurs. Pour atténuer ce risque, j'ai systématiquement utilisé une validation croisée en cinq plis pour évaluer la stabilité du modèle sur différents sous-ensembles du </w:t>
      </w:r>
      <w:proofErr w:type="spellStart"/>
      <w:r w:rsidRPr="00A43AE5">
        <w:t>dataset</w:t>
      </w:r>
      <w:proofErr w:type="spellEnd"/>
      <w:r w:rsidRPr="00A43AE5">
        <w:t>, et j'ai surveillé attentivement l'écart entre les performances en entraînement et en validation. Un second risque technique était la fragilité de l'application face aux évolutions des bibliothèques Python utilisées. J'ai documenté et figé les versions exactes de toutes les dépendances dans un fichier de configuration dédié, et j'ai testé l'application sur deux environnements distincts pour valider sa reproductibilité.</w:t>
      </w:r>
    </w:p>
    <w:p w14:paraId="4CF8EC54" w14:textId="77777777" w:rsidR="00A43AE5" w:rsidRPr="00A43AE5" w:rsidRDefault="00A43AE5" w:rsidP="00A43AE5">
      <w:pPr>
        <w:spacing w:before="100" w:after="160" w:line="360" w:lineRule="auto"/>
        <w:jc w:val="both"/>
      </w:pPr>
      <w:r w:rsidRPr="00A43AE5">
        <w:t xml:space="preserve">La troisième catégorie regroupe les risques organisationnels. Le principal risque était celui du manque de temps disponible pour mener le projet à son terme tout en maintenant un niveau de qualité suffisant sur mes missions opérationnelles. Ce risque s'est partiellement matérialisé à deux reprises, lors de la clôture de fin d'année 2025 et lors d'une période de préparation intensive </w:t>
      </w:r>
      <w:r w:rsidRPr="00A43AE5">
        <w:lastRenderedPageBreak/>
        <w:t>pour un comité de direction en février 2026, ce qui explique en partie le léger décalage observé sur la phase de modélisation. Pour gérer ce risque, j'ai adopté une règle personnelle simple : en cas de surcharge opérationnelle, la collecte de données terrain continue toujours (elle ne dure que quelques minutes par tâche), mais les phases de développement et de rédaction peuvent être temporairement suspendues. Cette règle m'a permis de ne jamais compromettre la qualité des données collectées, qui constituent le fondement de tout le reste du projet.</w:t>
      </w:r>
    </w:p>
    <w:p w14:paraId="048F40F7" w14:textId="77777777" w:rsidR="00A43AE5" w:rsidRPr="00A43AE5" w:rsidRDefault="00A43AE5" w:rsidP="00A43AE5">
      <w:pPr>
        <w:spacing w:before="100" w:after="160" w:line="360" w:lineRule="auto"/>
        <w:jc w:val="both"/>
      </w:pPr>
      <w:r w:rsidRPr="00A43AE5">
        <w:t xml:space="preserve">La quatrième catégorie regroupe les risques éthiques. Ce projet implique la collecte systématique de données sur des comportements de travail dans un contexte professionnel, ce qui soulève des questions importantes sur la vie privée et la surveillance des employés. Pour éliminer tout risque à cet égard, j'ai pris deux précautions fondamentales dès le début du projet. Premièrement, la collecte a été strictement limitée à mes propres tâches et comportements : je n'ai jamais demandé à des collègues de documenter leurs usages, et les observations ne sont associées à aucun individu identifié dans le </w:t>
      </w:r>
      <w:proofErr w:type="spellStart"/>
      <w:r w:rsidRPr="00A43AE5">
        <w:t>dataset</w:t>
      </w:r>
      <w:proofErr w:type="spellEnd"/>
      <w:r w:rsidRPr="00A43AE5">
        <w:t>. Deuxièmement, j'ai été entièrement transparente avec mon tuteur entreprise sur la nature, l'objectif et les méthodes de la collecte dès le début du projet, recueillant son accord explicite avant de commencer.</w:t>
      </w:r>
    </w:p>
    <w:p w14:paraId="06BBED2B" w14:textId="77777777" w:rsidR="00A43AE5" w:rsidRPr="00A43AE5" w:rsidRDefault="00A43AE5" w:rsidP="00A43AE5">
      <w:pPr>
        <w:spacing w:before="100" w:after="160" w:line="360" w:lineRule="auto"/>
        <w:jc w:val="both"/>
      </w:pPr>
      <w:r w:rsidRPr="00A43AE5">
        <w:t>En complément de la gestion des risques, j'ai rédigé une charte éthique personnelle pour ce projet, articulée autour de quatre principes fondamentaux. Le premier est la transparence : l'application explique clairement comment le modèle prend ses décisions, quelles données ont été utilisées pour l'entraîner, et quelles sont ses limites, sans chercher à les minimiser ou à les dissimuler. Le deuxième est la fiabilité : toute recommandation produite par l'application est accompagnée d'un score de confiance quantifié et d'une invitation explicite à valider le résultat par l'expérience terrain, plutôt que de lui faire une confiance aveugle. Le troisième est la non-discrimination : le modèle est conçu pour produire des recommandations neutres et objectives, fondées uniquement sur les caractéristiques de la tâche et non sur le profil de l'utilisateur. Le quatrième est la confidentialité totale : aucune donnée personnelle n'est collectée, stockée ou traitée par l'application, même lors des sessions d'utilisation.</w:t>
      </w:r>
    </w:p>
    <w:p w14:paraId="72864F41" w14:textId="77777777" w:rsidR="00A43AE5" w:rsidRPr="00A43AE5" w:rsidRDefault="00A43AE5" w:rsidP="00A43AE5">
      <w:pPr>
        <w:spacing w:before="100" w:after="160" w:line="360" w:lineRule="auto"/>
        <w:jc w:val="both"/>
      </w:pPr>
      <w:r w:rsidRPr="00A43AE5">
        <w:t xml:space="preserve">Sur le plan de la conformité avec le règlement européen sur l'IA, les systèmes développés dans ce projet entrent dans la catégorie des systèmes à risque minimal. Le modèle de machine </w:t>
      </w:r>
      <w:proofErr w:type="spellStart"/>
      <w:r w:rsidRPr="00A43AE5">
        <w:t>learning</w:t>
      </w:r>
      <w:proofErr w:type="spellEnd"/>
      <w:r w:rsidRPr="00A43AE5">
        <w:t xml:space="preserve"> produit des recommandations informatives et non contraignantes sur le choix d'utiliser ou non un outil de productivité. Il n'intervient pas dans des décisions affectant des droits fondamentaux, ne produit pas de conclusions définitives sur des personnes, et ne traite pas de données sensibles. Les obligations réglementaires applicables se limitent donc aux exigences </w:t>
      </w:r>
      <w:r w:rsidRPr="00A43AE5">
        <w:lastRenderedPageBreak/>
        <w:t>générales de transparence sur le fonctionnement du système, que j'ai intégrées directement dans l'application sous la forme d'une page de documentation technique accessible à tous les utilisateurs.</w:t>
      </w:r>
    </w:p>
    <w:p w14:paraId="430488C0" w14:textId="77777777" w:rsidR="00A43AE5" w:rsidRDefault="00A43AE5">
      <w:pPr>
        <w:spacing w:before="100" w:after="160" w:line="360" w:lineRule="auto"/>
        <w:jc w:val="both"/>
      </w:pPr>
    </w:p>
    <w:p w14:paraId="587DB71F" w14:textId="77777777" w:rsidR="00A43AE5" w:rsidRDefault="00A43AE5">
      <w:pPr>
        <w:spacing w:before="100" w:after="160" w:line="360" w:lineRule="auto"/>
        <w:jc w:val="both"/>
      </w:pPr>
    </w:p>
    <w:p w14:paraId="614E587D" w14:textId="77777777" w:rsidR="00A43AE5" w:rsidRDefault="00A43AE5">
      <w:pPr>
        <w:spacing w:before="100" w:after="160" w:line="360" w:lineRule="auto"/>
        <w:jc w:val="both"/>
      </w:pPr>
    </w:p>
    <w:p w14:paraId="0E983A5A" w14:textId="77777777" w:rsidR="00A43AE5" w:rsidRDefault="00A43AE5">
      <w:pPr>
        <w:spacing w:before="100" w:after="160" w:line="360" w:lineRule="auto"/>
        <w:jc w:val="both"/>
      </w:pPr>
    </w:p>
    <w:p w14:paraId="75BADBE5" w14:textId="77777777" w:rsidR="00A43AE5" w:rsidRDefault="00A43AE5">
      <w:pPr>
        <w:spacing w:before="100" w:after="160" w:line="360" w:lineRule="auto"/>
        <w:jc w:val="both"/>
      </w:pPr>
    </w:p>
    <w:p w14:paraId="4716BE3D" w14:textId="77777777" w:rsidR="00A43AE5" w:rsidRDefault="00A43AE5">
      <w:pPr>
        <w:spacing w:before="100" w:after="160" w:line="360" w:lineRule="auto"/>
        <w:jc w:val="both"/>
      </w:pPr>
    </w:p>
    <w:p w14:paraId="147A532E" w14:textId="77777777" w:rsidR="00A43AE5" w:rsidRDefault="00A43AE5">
      <w:pPr>
        <w:spacing w:before="100" w:after="160" w:line="360" w:lineRule="auto"/>
        <w:jc w:val="both"/>
      </w:pPr>
    </w:p>
    <w:p w14:paraId="2DAF1C99" w14:textId="77777777" w:rsidR="00A43AE5" w:rsidRDefault="00A43AE5">
      <w:pPr>
        <w:spacing w:before="100" w:after="160" w:line="360" w:lineRule="auto"/>
        <w:jc w:val="both"/>
      </w:pPr>
    </w:p>
    <w:p w14:paraId="4DF808A0" w14:textId="77777777" w:rsidR="00A43AE5" w:rsidRDefault="00A43AE5">
      <w:pPr>
        <w:spacing w:before="100" w:after="160" w:line="360" w:lineRule="auto"/>
        <w:jc w:val="both"/>
      </w:pPr>
    </w:p>
    <w:p w14:paraId="3D7F1969" w14:textId="77777777" w:rsidR="00A43AE5" w:rsidRDefault="00A43AE5">
      <w:pPr>
        <w:spacing w:before="100" w:after="160" w:line="360" w:lineRule="auto"/>
        <w:jc w:val="both"/>
      </w:pPr>
    </w:p>
    <w:p w14:paraId="772080A8" w14:textId="77777777" w:rsidR="00A43AE5" w:rsidRDefault="00A43AE5">
      <w:pPr>
        <w:spacing w:before="100" w:after="160" w:line="360" w:lineRule="auto"/>
        <w:jc w:val="both"/>
      </w:pPr>
    </w:p>
    <w:p w14:paraId="28AC93B9" w14:textId="77777777" w:rsidR="00A43AE5" w:rsidRDefault="00A43AE5">
      <w:pPr>
        <w:spacing w:before="100" w:after="160" w:line="360" w:lineRule="auto"/>
        <w:jc w:val="both"/>
      </w:pPr>
    </w:p>
    <w:p w14:paraId="7FD03C21" w14:textId="77777777" w:rsidR="00A43AE5" w:rsidRDefault="00A43AE5">
      <w:pPr>
        <w:spacing w:before="100" w:after="160" w:line="360" w:lineRule="auto"/>
        <w:jc w:val="both"/>
      </w:pPr>
    </w:p>
    <w:p w14:paraId="732288A2" w14:textId="77777777" w:rsidR="00A43AE5" w:rsidRDefault="00A43AE5">
      <w:pPr>
        <w:spacing w:before="100" w:after="160" w:line="360" w:lineRule="auto"/>
        <w:jc w:val="both"/>
      </w:pPr>
    </w:p>
    <w:p w14:paraId="5CB9BD0E" w14:textId="77777777" w:rsidR="00A43AE5" w:rsidRDefault="00A43AE5">
      <w:pPr>
        <w:spacing w:before="100" w:after="160" w:line="360" w:lineRule="auto"/>
        <w:jc w:val="both"/>
      </w:pPr>
    </w:p>
    <w:p w14:paraId="1BEDE1FC" w14:textId="77777777" w:rsidR="00A43AE5" w:rsidRDefault="00A43AE5">
      <w:pPr>
        <w:spacing w:before="100" w:after="160" w:line="360" w:lineRule="auto"/>
        <w:jc w:val="both"/>
      </w:pPr>
    </w:p>
    <w:p w14:paraId="6676B5C5" w14:textId="77777777" w:rsidR="00A43AE5" w:rsidRDefault="00A43AE5">
      <w:pPr>
        <w:spacing w:before="100" w:after="160" w:line="360" w:lineRule="auto"/>
        <w:jc w:val="both"/>
      </w:pPr>
    </w:p>
    <w:p w14:paraId="6AD6A93F" w14:textId="77777777" w:rsidR="00A43AE5" w:rsidRDefault="00A43AE5">
      <w:pPr>
        <w:spacing w:before="100" w:after="160" w:line="360" w:lineRule="auto"/>
        <w:jc w:val="both"/>
      </w:pPr>
    </w:p>
    <w:p w14:paraId="3764AF1C" w14:textId="77777777" w:rsidR="00A43AE5" w:rsidRDefault="00A43AE5">
      <w:pPr>
        <w:spacing w:before="100" w:after="160" w:line="360" w:lineRule="auto"/>
        <w:jc w:val="both"/>
      </w:pPr>
    </w:p>
    <w:p w14:paraId="59B4C560" w14:textId="77777777" w:rsidR="00A43AE5" w:rsidRDefault="00A43AE5">
      <w:pPr>
        <w:spacing w:before="100" w:after="160" w:line="360" w:lineRule="auto"/>
        <w:jc w:val="both"/>
      </w:pPr>
    </w:p>
    <w:p w14:paraId="61B5F039" w14:textId="77777777" w:rsidR="00A43AE5" w:rsidRDefault="00A43AE5">
      <w:pPr>
        <w:spacing w:before="100" w:after="160" w:line="360" w:lineRule="auto"/>
        <w:jc w:val="both"/>
      </w:pPr>
    </w:p>
    <w:p w14:paraId="30B1AD11" w14:textId="77777777" w:rsidR="00A31261" w:rsidRDefault="003E0D70">
      <w:pPr>
        <w:pStyle w:val="Titre1"/>
      </w:pPr>
      <w:bookmarkStart w:id="23" w:name="_Toc232721374"/>
      <w:r>
        <w:lastRenderedPageBreak/>
        <w:t>V. Exploitation des données</w:t>
      </w:r>
      <w:bookmarkEnd w:id="23"/>
    </w:p>
    <w:p w14:paraId="2B492877" w14:textId="77777777" w:rsidR="00A31261" w:rsidRDefault="003E0D70">
      <w:pPr>
        <w:pStyle w:val="Titre2"/>
      </w:pPr>
      <w:bookmarkStart w:id="24" w:name="_Toc232721375"/>
      <w:r>
        <w:t>1. Sources de données et collecte terrain</w:t>
      </w:r>
      <w:bookmarkEnd w:id="24"/>
    </w:p>
    <w:p w14:paraId="76BE2DAF" w14:textId="77777777" w:rsidR="006F2E24" w:rsidRPr="006F2E24" w:rsidRDefault="006F2E24" w:rsidP="006F2E24">
      <w:pPr>
        <w:spacing w:before="100" w:after="160" w:line="360" w:lineRule="auto"/>
        <w:jc w:val="both"/>
      </w:pPr>
      <w:r w:rsidRPr="006F2E24">
        <w:t xml:space="preserve">La particularité majeure de ce projet est qu'il ne s'appuie pas sur une base de données préexistante, disponible en open data ou fournie par l'entreprise, mais sur une source de données entièrement construite par mes soins : un journal de collecte systématique de mes expériences d'usage de </w:t>
      </w:r>
      <w:proofErr w:type="spellStart"/>
      <w:r w:rsidRPr="006F2E24">
        <w:t>Copilot</w:t>
      </w:r>
      <w:proofErr w:type="spellEnd"/>
      <w:r w:rsidRPr="006F2E24">
        <w:t xml:space="preserve"> dans mon travail quotidien au sein de la Direction des Achats du Business Group C-Power. Ce choix méthodologique résulte d'une contrainte de départ : il n'existait tout simplement pas de données historiques sur les gains de productivité de </w:t>
      </w:r>
      <w:proofErr w:type="spellStart"/>
      <w:r w:rsidRPr="006F2E24">
        <w:t>Copilot</w:t>
      </w:r>
      <w:proofErr w:type="spellEnd"/>
      <w:r w:rsidRPr="006F2E24">
        <w:t xml:space="preserve"> dans notre contexte spécifique. Mais c'est aussi un choix positif et délibéré, car les données collectées de cette manière sont réelles, situées dans un contexte professionnel authentique, et reflètent des usages concrets plutôt que des scénarios reconstitués ou des conditions de laboratoire artificielles.</w:t>
      </w:r>
    </w:p>
    <w:p w14:paraId="78EB9A44" w14:textId="77777777" w:rsidR="006F2E24" w:rsidRPr="006F2E24" w:rsidRDefault="006F2E24" w:rsidP="006F2E24">
      <w:pPr>
        <w:spacing w:before="100" w:after="160" w:line="360" w:lineRule="auto"/>
        <w:jc w:val="both"/>
      </w:pPr>
      <w:r w:rsidRPr="006F2E24">
        <w:t>La conception du protocole de collecte a été une étape préparatoire essentielle, qui a demandé plusieurs jours de réflexion approfondie et une phase de test de deux semaines avant le démarrage officiel de la collecte. L'enjeu était de trouver le bon équilibre entre deux exigences contradictoires : d'un côté, la rigueur scientifique qui demandait de capturer suffisamment d'informations pour permettre une analyse statistique significative et la construction d'un modèle prédictif fiable ; de l'autre, la légèreté opérationnelle qui demandait que le protocole soit suffisamment simple et rapide pour être tenu rigoureusement sur trois mois complets sans créer une charge de travail excessive ou interférer avec mes missions opérationnelles quotidiennes.</w:t>
      </w:r>
    </w:p>
    <w:p w14:paraId="018A211C" w14:textId="77777777" w:rsidR="006F2E24" w:rsidRPr="006F2E24" w:rsidRDefault="006F2E24" w:rsidP="006F2E24">
      <w:pPr>
        <w:spacing w:before="100" w:after="160" w:line="360" w:lineRule="auto"/>
        <w:jc w:val="both"/>
      </w:pPr>
      <w:r w:rsidRPr="006F2E24">
        <w:t xml:space="preserve">J'ai défini cinq types de tâches BI correspondant aux principales activités de mon poste et généralisables à d'autres postes d'analyste BI dans un contexte similaire. Ces cinq catégories ont été choisies pour leur représentativité de l'activité réelle d'un analyste BI en environnement industriel, mais aussi pour leur diversité en termes de nature des opérations cognitives impliquées, ce qui permet de tester l'hypothèse d'un impact différencié de </w:t>
      </w:r>
      <w:proofErr w:type="spellStart"/>
      <w:r w:rsidRPr="006F2E24">
        <w:t>Copilot</w:t>
      </w:r>
      <w:proofErr w:type="spellEnd"/>
      <w:r w:rsidRPr="006F2E24">
        <w:t xml:space="preserve"> selon les types de tâches.</w:t>
      </w:r>
    </w:p>
    <w:p w14:paraId="2B24F322" w14:textId="77777777" w:rsidR="006F2E24" w:rsidRPr="006F2E24" w:rsidRDefault="006F2E24" w:rsidP="006F2E24">
      <w:pPr>
        <w:spacing w:before="100" w:after="160" w:line="360" w:lineRule="auto"/>
        <w:jc w:val="both"/>
      </w:pPr>
      <w:r w:rsidRPr="006F2E24">
        <w:t xml:space="preserve">La première catégorie est la rédaction analytique. Elle recouvre la production de commentaires interprétatifs, d'analyses narratives et de synthèses écrites à partir de données chiffrées, destinées à des rapports ou des présentations de direction. C'est typiquement le type de tâche où l'analyste doit expliquer en langage clair ce que les chiffres signifient, mettre en perspective les évolutions observées, et formuler des recommandations. Ces tâches mobilisent </w:t>
      </w:r>
      <w:r w:rsidRPr="006F2E24">
        <w:lastRenderedPageBreak/>
        <w:t>essentiellement des capacités de synthèse, de formulation et d'adaptation du discours à un public cible.</w:t>
      </w:r>
    </w:p>
    <w:p w14:paraId="43902F87" w14:textId="77777777" w:rsidR="006F2E24" w:rsidRPr="006F2E24" w:rsidRDefault="006F2E24" w:rsidP="006F2E24">
      <w:pPr>
        <w:spacing w:before="100" w:after="160" w:line="360" w:lineRule="auto"/>
        <w:jc w:val="both"/>
      </w:pPr>
      <w:r w:rsidRPr="006F2E24">
        <w:t>La deuxième catégorie est la documentation. Elle recouvre la description formelle des rapports, des indicateurs de performance et des règles de gestion, dans l'objectif de maintenir une base de connaissance exploitable par les autres membres de l'équipe et par les futurs utilisateurs des tableaux de bord. La documentation est une tâche souvent négligée car perçue comme moins valorisante que l'analyse, mais elle est essentielle pour la maintenabilité et la transmission des connaissances au sein de l'équipe.</w:t>
      </w:r>
    </w:p>
    <w:p w14:paraId="0D7C1AA9" w14:textId="77777777" w:rsidR="006F2E24" w:rsidRPr="006F2E24" w:rsidRDefault="006F2E24" w:rsidP="006F2E24">
      <w:pPr>
        <w:spacing w:before="100" w:after="160" w:line="360" w:lineRule="auto"/>
        <w:jc w:val="both"/>
      </w:pPr>
      <w:r w:rsidRPr="006F2E24">
        <w:t xml:space="preserve">La troisième catégorie est la modélisation et la création de mesures de calcul. Elle recouvre la construction de nouveaux indicateurs dans les modèles sémantiques, en utilisant le langage de requête spécialisé de l'outil de </w:t>
      </w:r>
      <w:proofErr w:type="spellStart"/>
      <w:r w:rsidRPr="006F2E24">
        <w:t>reporting</w:t>
      </w:r>
      <w:proofErr w:type="spellEnd"/>
      <w:r w:rsidRPr="006F2E24">
        <w:t xml:space="preserve">. C'est une tâche qui requiert une connaissance précise de la structure des données sous-jacentes, des règles de gestion métier et de la logique de calcul souhaitée. C'est aussi la catégorie pour laquelle l'usage de </w:t>
      </w:r>
      <w:proofErr w:type="spellStart"/>
      <w:r w:rsidRPr="006F2E24">
        <w:t>Copilot</w:t>
      </w:r>
      <w:proofErr w:type="spellEnd"/>
      <w:r w:rsidRPr="006F2E24">
        <w:t xml:space="preserve"> est le plus ambigu, comme l'ont révélé les premières semaines de collecte.</w:t>
      </w:r>
    </w:p>
    <w:p w14:paraId="6D1781A2" w14:textId="77777777" w:rsidR="006F2E24" w:rsidRPr="006F2E24" w:rsidRDefault="006F2E24" w:rsidP="006F2E24">
      <w:pPr>
        <w:spacing w:before="100" w:after="160" w:line="360" w:lineRule="auto"/>
        <w:jc w:val="both"/>
      </w:pPr>
      <w:r w:rsidRPr="006F2E24">
        <w:t>La quatrième catégorie est la structuration de rapport. Elle recouvre l'organisation visuelle et logique d'un nouveau tableau de bord : choix et positionnement des visuels, organisation des sections et des pages, mise en page, choix des filtres et des interactions entre les éléments. C'est une tâche qui mobilise des capacités de conception visuelle et de compréhension des besoins des utilisateurs finaux.</w:t>
      </w:r>
    </w:p>
    <w:p w14:paraId="39D5258E" w14:textId="77777777" w:rsidR="006F2E24" w:rsidRPr="006F2E24" w:rsidRDefault="006F2E24" w:rsidP="006F2E24">
      <w:pPr>
        <w:spacing w:before="100" w:after="160" w:line="360" w:lineRule="auto"/>
        <w:jc w:val="both"/>
      </w:pPr>
      <w:r w:rsidRPr="006F2E24">
        <w:t>La cinquième catégorie est l'analyse exploratoire. Elle recouvre l'exploration libre des données pour identifier des tendances, des anomalies ou des corrélations qui n'étaient pas nécessairement attendues au départ. C'est une activité de découverte, qui suppose de naviguer entre différentes représentations des données, de formuler et de tester des hypothèses, et d'interpréter les patterns observés dans leur contexte métier.</w:t>
      </w:r>
    </w:p>
    <w:p w14:paraId="410E7C3F" w14:textId="77777777" w:rsidR="006F2E24" w:rsidRPr="006F2E24" w:rsidRDefault="006F2E24" w:rsidP="006F2E24">
      <w:pPr>
        <w:spacing w:before="100" w:after="160" w:line="360" w:lineRule="auto"/>
        <w:jc w:val="both"/>
      </w:pPr>
      <w:r w:rsidRPr="006F2E24">
        <w:t xml:space="preserve">Pour chaque tâche documentée, j'enregistrais cinq catégories d'informations structurées. La première catégorie est la caractérisation de la tâche : son type parmi les cinq catégories définies, son niveau de complexité estimé sur trois niveaux, et le type de destinataire du livrable produit. La deuxième catégorie concerne les conditions de réalisation : est-ce que j'ai utilisé </w:t>
      </w:r>
      <w:proofErr w:type="spellStart"/>
      <w:r w:rsidRPr="006F2E24">
        <w:t>Copilot</w:t>
      </w:r>
      <w:proofErr w:type="spellEnd"/>
      <w:r w:rsidRPr="006F2E24">
        <w:t xml:space="preserve"> ou non pour cette tâche, et pour quelle raison principale. La troisième catégorie est la mesure du temps : l'heure de début notée avant de commencer la tâche, et l'heure de fin notée immédiatement après avoir considéré la tâche comme terminée et le livrable comme satisfaisant. La quatrième catégorie est le comptage des interventions : le nombre de fois où un </w:t>
      </w:r>
      <w:r w:rsidRPr="006F2E24">
        <w:lastRenderedPageBreak/>
        <w:t xml:space="preserve">résultat produit par </w:t>
      </w:r>
      <w:proofErr w:type="spellStart"/>
      <w:r w:rsidRPr="006F2E24">
        <w:t>Copilot</w:t>
      </w:r>
      <w:proofErr w:type="spellEnd"/>
      <w:r w:rsidRPr="006F2E24">
        <w:t xml:space="preserve"> a nécessité une correction ou un ajustement significatif de ma part, en distinguant les corrections mineures de style des corrections substantielles de contenu ou de logique. La cinquième catégorie est l'auto-évaluation du livrable produit, sur quatre dimensions notées de 1 à 5 : la pertinence par rapport au besoin initial, la clarté et la compréhensibilité pour le destinataire, l'exactitude des chiffres et des formules utilisées, et l'exploitabilité directe du livrable sans travail supplémentaire.</w:t>
      </w:r>
    </w:p>
    <w:p w14:paraId="63C1578C" w14:textId="77777777" w:rsidR="006F2E24" w:rsidRPr="006F2E24" w:rsidRDefault="006F2E24" w:rsidP="006F2E24">
      <w:pPr>
        <w:spacing w:before="100" w:after="160" w:line="360" w:lineRule="auto"/>
        <w:jc w:val="both"/>
      </w:pPr>
      <w:r w:rsidRPr="006F2E24">
        <w:t>Le niveau de complexité des tâches a été défini selon trois niveaux distincts. Le niveau faible correspond à des tâches courantes dont le périmètre est bien défini, pour lesquelles j'ai déjà réalisé des opérations similaires plusieurs fois et pour lesquelles les données à utiliser sont clairement identifiées. Le niveau moyen correspond à des tâches qui demandent une réflexion sur la méthode ou sur la structure, impliquant parfois des données issues de plusieurs sources à combiner ou une logique de calcul plus complexe. Le niveau élevé correspond à des tâches nouvelles ou complexes, pour lesquelles la méthode n'est pas d'emblée évidente, les données à mobiliser sont nombreuses ou peu familières, et le besoin exprimé par le demandeur nécessite une interprétation.</w:t>
      </w:r>
    </w:p>
    <w:p w14:paraId="0B488DD3" w14:textId="77777777" w:rsidR="006F2E24" w:rsidRPr="006F2E24" w:rsidRDefault="006F2E24" w:rsidP="006F2E24">
      <w:pPr>
        <w:spacing w:before="100" w:after="160" w:line="360" w:lineRule="auto"/>
        <w:jc w:val="both"/>
      </w:pPr>
      <w:r w:rsidRPr="006F2E24">
        <w:t>Le type de livrable a été catégorisé en trois modalités. Le livrable opérationnel est destiné aux équipes terrain ou aux acheteurs, avec un besoin de précision factuelle et d'exactitude des chiffres comme priorité absolue. Le livrable de pilotage est destiné au management, avec un besoin de synthèse, de mise en perspective et de formulation de recommandations claires. Le livrable exploratoire est à usage interne, sans contrainte formelle de présentation, destiné à alimenter une réflexion ou à préparer une analyse plus formalisée.</w:t>
      </w:r>
    </w:p>
    <w:p w14:paraId="797583B5" w14:textId="77777777" w:rsidR="006F2E24" w:rsidRPr="006F2E24" w:rsidRDefault="006F2E24" w:rsidP="006F2E24">
      <w:pPr>
        <w:spacing w:before="100" w:after="160" w:line="360" w:lineRule="auto"/>
        <w:jc w:val="both"/>
      </w:pPr>
      <w:r w:rsidRPr="006F2E24">
        <w:t>La phase de pré-test, conduite pendant les deux semaines précédant le démarrage officiel de la collecte en octobre 2025, a été particulièrement utile. Elle a révélé plusieurs ambiguïtés dans les définitions initiales que j'ai dû clarifier avant de commencer la collecte officielle. Notamment, la frontière entre les niveaux de complexité moyen et élevé n'était pas suffisamment précise dans ma définition initiale, ce qui aurait pu conduire à des incohérences dans la classification des observations. J'ai également affiné la définition de ce qui constitue une correction substantielle par rapport à un simple ajustement stylistique, pour que ce comptage soit cohérent d'une observation à l'autre.</w:t>
      </w:r>
    </w:p>
    <w:p w14:paraId="03783135" w14:textId="5BFE20D4" w:rsidR="006F2E24" w:rsidRDefault="006F2E24">
      <w:pPr>
        <w:spacing w:before="100" w:after="160" w:line="360" w:lineRule="auto"/>
        <w:jc w:val="both"/>
      </w:pPr>
      <w:r w:rsidRPr="006F2E24">
        <w:t xml:space="preserve">La collecte officielle s'est déroulée du 1er octobre au 31 décembre 2025, soit exactement trois mois. Pendant cette période, j'ai documenté 40 observations réelles, correspondant à toutes les tâches BI d'une durée supérieure à quinze minutes que j'ai réalisées dans le cadre de mes </w:t>
      </w:r>
      <w:r w:rsidRPr="006F2E24">
        <w:lastRenderedPageBreak/>
        <w:t xml:space="preserve">missions. Ce seuil de quinze minutes a été fixé pour exclure les micro-tâches trop courtes et trop simples, pour lesquelles la mesure d'un gain de </w:t>
      </w:r>
      <w:proofErr w:type="spellStart"/>
      <w:r w:rsidRPr="006F2E24">
        <w:t>Copilot</w:t>
      </w:r>
      <w:proofErr w:type="spellEnd"/>
      <w:r w:rsidRPr="006F2E24">
        <w:t xml:space="preserve"> serait trop imprécise et statistiquement non significative. La saisie dans le journal de collecte prenait en moyenne trois à cinq minutes par observation, ce qui a représenté une charge supplémentaire très raisonnable et compatible avec le maintien d'une activité opérationnelle normale.</w:t>
      </w:r>
    </w:p>
    <w:p w14:paraId="6465AFCD" w14:textId="77777777" w:rsidR="00A31261" w:rsidRDefault="003E0D70">
      <w:pPr>
        <w:pStyle w:val="Titre2"/>
      </w:pPr>
      <w:bookmarkStart w:id="25" w:name="_Toc232721376"/>
      <w:r>
        <w:t>2. Manipulation et analyse statistique</w:t>
      </w:r>
      <w:bookmarkEnd w:id="25"/>
    </w:p>
    <w:p w14:paraId="03ACE387" w14:textId="77777777" w:rsidR="00727031" w:rsidRPr="00727031" w:rsidRDefault="00727031" w:rsidP="00727031">
      <w:pPr>
        <w:spacing w:before="100" w:after="160" w:line="360" w:lineRule="auto"/>
        <w:jc w:val="both"/>
      </w:pPr>
      <w:r w:rsidRPr="00727031">
        <w:t>Une fois la collecte terrain achevée, la phase suivante a consisté à préparer les données pour l'analyse statistique et la modélisation, puis à conduire une analyse exploratoire approfondie pour comprendre les distributions des variables, identifier les patterns principaux et formuler plus précisément les hypothèses que le modèle devrait tester.</w:t>
      </w:r>
    </w:p>
    <w:p w14:paraId="1AA15F14" w14:textId="77777777" w:rsidR="00727031" w:rsidRPr="00727031" w:rsidRDefault="00727031" w:rsidP="00727031">
      <w:pPr>
        <w:spacing w:before="100" w:after="160" w:line="360" w:lineRule="auto"/>
        <w:jc w:val="both"/>
      </w:pPr>
      <w:r w:rsidRPr="00727031">
        <w:t xml:space="preserve">La première étape de préparation des données a été le contrôle qualité du </w:t>
      </w:r>
      <w:proofErr w:type="spellStart"/>
      <w:r w:rsidRPr="00727031">
        <w:t>dataset</w:t>
      </w:r>
      <w:proofErr w:type="spellEnd"/>
      <w:r w:rsidRPr="00727031">
        <w:t xml:space="preserve"> brut. J'ai procédé à une vérification systématique de la cohérence interne de chaque observation : les durées de réalisation sont-elles plausibles pour le type et le niveau de complexité déclarés ? Les scores de qualité sont-ils cohérents avec les descriptions narratives que j'avais notées dans mes annotations ? Cette vérification manuelle, facilitée par la petite taille du </w:t>
      </w:r>
      <w:proofErr w:type="spellStart"/>
      <w:r w:rsidRPr="00727031">
        <w:t>dataset</w:t>
      </w:r>
      <w:proofErr w:type="spellEnd"/>
      <w:r w:rsidRPr="00727031">
        <w:t xml:space="preserve">, a permis d'identifier et de corriger deux observations présentant des incohérences manifestes : l'une avec un temps de réalisation visiblement erroné car noté après une interruption non comptabilisée, et l'autre avec un score de qualité inconsistant avec la description écrite de la tâche. Aucune valeur manquante n'a été identifiée dans le </w:t>
      </w:r>
      <w:proofErr w:type="spellStart"/>
      <w:r w:rsidRPr="00727031">
        <w:t>dataset</w:t>
      </w:r>
      <w:proofErr w:type="spellEnd"/>
      <w:r w:rsidRPr="00727031">
        <w:t>, grâce à la rigueur du protocole de collecte et à la discipline de saisie maintenue tout au long des trois mois.</w:t>
      </w:r>
    </w:p>
    <w:p w14:paraId="3BC93C1C" w14:textId="77777777" w:rsidR="00727031" w:rsidRPr="00727031" w:rsidRDefault="00727031" w:rsidP="00727031">
      <w:pPr>
        <w:spacing w:before="100" w:after="160" w:line="360" w:lineRule="auto"/>
        <w:jc w:val="both"/>
      </w:pPr>
      <w:r w:rsidRPr="00727031">
        <w:t xml:space="preserve">La deuxième étape a été l'enrichissement du </w:t>
      </w:r>
      <w:proofErr w:type="spellStart"/>
      <w:r w:rsidRPr="00727031">
        <w:t>dataset</w:t>
      </w:r>
      <w:proofErr w:type="spellEnd"/>
      <w:r w:rsidRPr="00727031">
        <w:t xml:space="preserve"> par augmentation des données. Le </w:t>
      </w:r>
      <w:proofErr w:type="spellStart"/>
      <w:r w:rsidRPr="00727031">
        <w:t>dataset</w:t>
      </w:r>
      <w:proofErr w:type="spellEnd"/>
      <w:r w:rsidRPr="00727031">
        <w:t xml:space="preserve"> brut de 40 observations réelles était suffisant pour conduire une analyse exploratoire significative, mais un peu limité pour entraîner un modèle de machine </w:t>
      </w:r>
      <w:proofErr w:type="spellStart"/>
      <w:r w:rsidRPr="00727031">
        <w:t>learning</w:t>
      </w:r>
      <w:proofErr w:type="spellEnd"/>
      <w:r w:rsidRPr="00727031">
        <w:t xml:space="preserve"> avec des garanties statistiques robustes. La règle empirique généralement admise dans la communauté du machine </w:t>
      </w:r>
      <w:proofErr w:type="spellStart"/>
      <w:r w:rsidRPr="00727031">
        <w:t>learning</w:t>
      </w:r>
      <w:proofErr w:type="spellEnd"/>
      <w:r w:rsidRPr="00727031">
        <w:t xml:space="preserve"> recommande un minimum de 50 à 100 observations par classe pour obtenir des résultats fiables sur des problèmes de classification binaire. J'ai donc appliqué une technique d'augmentation des données consistant à ajouter un bruit gaussien contrôlé sur les variables numériques. Pour chaque observation réelle, deux observations supplémentaires ont été générées en ajoutant un bruit aléatoire caractérisé par une distribution normale centrée sur zéro, avec un écart-type égal à 5 % de la valeur observée pour les variables de temps et de scores de qualité, et un écart-type de 0,3 pour la variable nombre de corrections. Les variables catégorielles ont été conservées identiques à l'observation source. Cette approche permet </w:t>
      </w:r>
      <w:r w:rsidRPr="00727031">
        <w:lastRenderedPageBreak/>
        <w:t xml:space="preserve">d'enrichir le </w:t>
      </w:r>
      <w:proofErr w:type="spellStart"/>
      <w:r w:rsidRPr="00727031">
        <w:t>dataset</w:t>
      </w:r>
      <w:proofErr w:type="spellEnd"/>
      <w:r w:rsidRPr="00727031">
        <w:t xml:space="preserve"> en multipliant le volume d'observations tout en préservant les distributions statistiques des variables originales. Le </w:t>
      </w:r>
      <w:proofErr w:type="spellStart"/>
      <w:r w:rsidRPr="00727031">
        <w:t>dataset</w:t>
      </w:r>
      <w:proofErr w:type="spellEnd"/>
      <w:r w:rsidRPr="00727031">
        <w:t xml:space="preserve"> final comprend ainsi 120 observations au total, dont 40 observations réelles et 80 observations générées par augmentation.</w:t>
      </w:r>
    </w:p>
    <w:p w14:paraId="3213E0B4" w14:textId="77777777" w:rsidR="00727031" w:rsidRPr="00727031" w:rsidRDefault="00727031" w:rsidP="00727031">
      <w:pPr>
        <w:spacing w:before="100" w:after="160" w:line="360" w:lineRule="auto"/>
        <w:jc w:val="both"/>
      </w:pPr>
      <w:r w:rsidRPr="00727031">
        <w:t xml:space="preserve">La troisième étape a été la construction de la variable cible du modèle de machine </w:t>
      </w:r>
      <w:proofErr w:type="spellStart"/>
      <w:r w:rsidRPr="00727031">
        <w:t>learning</w:t>
      </w:r>
      <w:proofErr w:type="spellEnd"/>
      <w:r w:rsidRPr="00727031">
        <w:t xml:space="preserve">. Cette variable, que j'appelle indicateur de pertinence de l'assistant dans la documentation, est une variable binaire qui indique pour chaque observation si l'usage de </w:t>
      </w:r>
      <w:proofErr w:type="spellStart"/>
      <w:r w:rsidRPr="00727031">
        <w:t>Copilot</w:t>
      </w:r>
      <w:proofErr w:type="spellEnd"/>
      <w:r w:rsidRPr="00727031">
        <w:t xml:space="preserve"> était pertinent ou non. Sa construction a nécessité de définir un critère composite calibré à partir de l'analyse exploratoire initiale des données réelles. Une observation est considérée comme illustrant un usage pertinent de </w:t>
      </w:r>
      <w:proofErr w:type="spellStart"/>
      <w:r w:rsidRPr="00727031">
        <w:t>Copilot</w:t>
      </w:r>
      <w:proofErr w:type="spellEnd"/>
      <w:r w:rsidRPr="00727031">
        <w:t xml:space="preserve"> lorsque trois conditions sont simultanément satisfaites : le gain de temps observé est supérieur à 15 % par rapport à la durée de référence sans </w:t>
      </w:r>
      <w:proofErr w:type="spellStart"/>
      <w:r w:rsidRPr="00727031">
        <w:t>Copilot</w:t>
      </w:r>
      <w:proofErr w:type="spellEnd"/>
      <w:r w:rsidRPr="00727031">
        <w:t xml:space="preserve"> pour ce type et ce niveau de complexité de tâche, le score moyen de qualité sur les quatre dimensions évaluées est supérieur ou égal à 3,5 sur 5, et le nombre de corrections nécessaires est inférieur ou égal à trois. Ces seuils ont été calibrés pour refléter un gain réellement significatif et exploitable dans le contexte professionnel, tout en restant accessibles pour un usage régulier par des analystes avec des niveaux d'expertise variés.</w:t>
      </w:r>
    </w:p>
    <w:p w14:paraId="3FA02DC3" w14:textId="77777777" w:rsidR="00727031" w:rsidRPr="00727031" w:rsidRDefault="00727031" w:rsidP="00727031">
      <w:pPr>
        <w:spacing w:before="100" w:after="160" w:line="360" w:lineRule="auto"/>
        <w:jc w:val="both"/>
      </w:pPr>
      <w:r w:rsidRPr="00727031">
        <w:t>L'analyse exploratoire des données a produit plusieurs résultats importants qui ont orienté les choix de modélisation et constituent en eux-mêmes une partie essentielle des conclusions de l'étude.</w:t>
      </w:r>
    </w:p>
    <w:p w14:paraId="7F08598B" w14:textId="77777777" w:rsidR="00727031" w:rsidRPr="00727031" w:rsidRDefault="00727031" w:rsidP="00727031">
      <w:pPr>
        <w:spacing w:before="100" w:after="160" w:line="360" w:lineRule="auto"/>
        <w:jc w:val="both"/>
      </w:pPr>
      <w:r w:rsidRPr="00727031">
        <w:t xml:space="preserve">Le premier et le plus important constat concerne la distribution des gains de temps par type de tâche. Les résultats sont remarquablement contrastés selon le type de tâche considéré, ce qui valide empiriquement l'hypothèse centrale du projet. Sur les tâches de rédaction analytique, le gain de temps moyen observé lorsque </w:t>
      </w:r>
      <w:proofErr w:type="spellStart"/>
      <w:r w:rsidRPr="00727031">
        <w:t>Copilot</w:t>
      </w:r>
      <w:proofErr w:type="spellEnd"/>
      <w:r w:rsidRPr="00727031">
        <w:t xml:space="preserve"> est utilisé est de 45 % par rapport à la réalisation sans </w:t>
      </w:r>
      <w:proofErr w:type="spellStart"/>
      <w:r w:rsidRPr="00727031">
        <w:t>Copilot</w:t>
      </w:r>
      <w:proofErr w:type="spellEnd"/>
      <w:r w:rsidRPr="00727031">
        <w:t xml:space="preserve">. Concrètement, une tâche qui prenait en moyenne 56 minutes sans assistance en prend 31 avec. Sur les tâches de documentation, le gain est de 40 %, passant de 35 minutes à 21 minutes en moyenne. Sur les tâches d'analyse exploratoire, le gain est de 38 %. Sur les tâches de structuration de rapport, le gain est de 30 %. En revanche, sur les tâches de modélisation et de création de mesures de calcul, le gain net de l'utilisation de </w:t>
      </w:r>
      <w:proofErr w:type="spellStart"/>
      <w:r w:rsidRPr="00727031">
        <w:t>Copilot</w:t>
      </w:r>
      <w:proofErr w:type="spellEnd"/>
      <w:r w:rsidRPr="00727031">
        <w:t xml:space="preserve"> n'est que de 8 % en moyenne, et s'avère même négatif dans plusieurs cas individuels où le temps de correction des formules générées dépasse le temps qu'il aurait fallu pour les écrire manuellement.</w:t>
      </w:r>
    </w:p>
    <w:p w14:paraId="7E60232D" w14:textId="77777777" w:rsidR="00727031" w:rsidRPr="00727031" w:rsidRDefault="00727031" w:rsidP="00727031">
      <w:pPr>
        <w:spacing w:before="100" w:after="160" w:line="360" w:lineRule="auto"/>
        <w:jc w:val="both"/>
      </w:pPr>
      <w:r w:rsidRPr="00727031">
        <w:t xml:space="preserve">Ce contraste radical entre les tâches de rédaction et de documentation d'un côté, avec des gains de 40 à 45 %, et les tâches de modélisation de l'autre, avec un gain de seulement 8 %, est le résultat central de cette étude et le plus directement actionnable pour l'équipe. Il s'explique de </w:t>
      </w:r>
      <w:r w:rsidRPr="00727031">
        <w:lastRenderedPageBreak/>
        <w:t xml:space="preserve">manière logique et cohérente avec les caractéristiques connues des modèles de langage de grande taille. Ces modèles ont été entraînés sur des corpus massifs de texte humain, ce qui les rend très performants pour les tâches textuelles : structurer un raisonnement analytique, formuler clairement une observation, adapter le ton à un public spécifique, résumer des tendances en quelques phrases percutantes. En revanche, ils </w:t>
      </w:r>
      <w:proofErr w:type="gramStart"/>
      <w:r w:rsidRPr="00727031">
        <w:t>ont</w:t>
      </w:r>
      <w:proofErr w:type="gramEnd"/>
      <w:r w:rsidRPr="00727031">
        <w:t xml:space="preserve"> des difficultés reconnues pour les tâches impliquant une logique formelle stricte et des connaissances métier très spécifiques, comme l'écriture de formules de calcul correctes dans un modèle de données dont ils ne connaissent pas la structure exacte.</w:t>
      </w:r>
    </w:p>
    <w:p w14:paraId="493274F3" w14:textId="77777777" w:rsidR="00727031" w:rsidRPr="00727031" w:rsidRDefault="00727031" w:rsidP="00727031">
      <w:pPr>
        <w:spacing w:before="100" w:after="160" w:line="360" w:lineRule="auto"/>
        <w:jc w:val="both"/>
      </w:pPr>
      <w:r w:rsidRPr="00727031">
        <w:t xml:space="preserve">Le deuxième constat porte sur les scores de qualité des livrables selon qu'ils ont été produits avec ou sans l'aide de </w:t>
      </w:r>
      <w:proofErr w:type="spellStart"/>
      <w:r w:rsidRPr="00727031">
        <w:t>Copilot</w:t>
      </w:r>
      <w:proofErr w:type="spellEnd"/>
      <w:r w:rsidRPr="00727031">
        <w:t xml:space="preserve">. En moyenne, les livrables produits avec </w:t>
      </w:r>
      <w:proofErr w:type="spellStart"/>
      <w:r w:rsidRPr="00727031">
        <w:t>Copilot</w:t>
      </w:r>
      <w:proofErr w:type="spellEnd"/>
      <w:r w:rsidRPr="00727031">
        <w:t xml:space="preserve"> obtiennent des scores plus élevés sur les dimensions pertinence et clarté, avec respectivement 0,4 et 0,5 points de plus sur 5 par rapport aux livrables produits sans assistant. Ce résultat suggère que Copilot aide effectivement à mieux structurer et formuler les idées. En revanche, pour les tâches de modélisation, les livrables produits avec </w:t>
      </w:r>
      <w:proofErr w:type="spellStart"/>
      <w:r w:rsidRPr="00727031">
        <w:t>Copilot</w:t>
      </w:r>
      <w:proofErr w:type="spellEnd"/>
      <w:r w:rsidRPr="00727031">
        <w:t xml:space="preserve"> obtiennent des scores d'exactitude et d'exploitabilité directe inférieurs à ceux produits sans assistant, ce qui confirme que les formules de calcul générées nécessitent systématiquement une vérification et une correction avant de pouvoir être utilisées en production.</w:t>
      </w:r>
    </w:p>
    <w:p w14:paraId="2FBD7501" w14:textId="77777777" w:rsidR="00727031" w:rsidRPr="00727031" w:rsidRDefault="00727031" w:rsidP="00727031">
      <w:pPr>
        <w:spacing w:before="100" w:after="160" w:line="360" w:lineRule="auto"/>
        <w:jc w:val="both"/>
      </w:pPr>
      <w:r w:rsidRPr="00727031">
        <w:t xml:space="preserve">Le troisième constat porte sur le nombre de corrections et d'ajustements nécessaires selon le type de tâche et selon que </w:t>
      </w:r>
      <w:proofErr w:type="spellStart"/>
      <w:r w:rsidRPr="00727031">
        <w:t>Copilot</w:t>
      </w:r>
      <w:proofErr w:type="spellEnd"/>
      <w:r w:rsidRPr="00727031">
        <w:t xml:space="preserve"> a été utilisé ou non. Pour les tâches de rédaction et de documentation, le nombre moyen de corrections lorsque </w:t>
      </w:r>
      <w:proofErr w:type="spellStart"/>
      <w:r w:rsidRPr="00727031">
        <w:t>Copilot</w:t>
      </w:r>
      <w:proofErr w:type="spellEnd"/>
      <w:r w:rsidRPr="00727031">
        <w:t xml:space="preserve"> est utilisé est de 2,0, contre 1,2 sans </w:t>
      </w:r>
      <w:proofErr w:type="spellStart"/>
      <w:r w:rsidRPr="00727031">
        <w:t>Copilot</w:t>
      </w:r>
      <w:proofErr w:type="spellEnd"/>
      <w:r w:rsidRPr="00727031">
        <w:t xml:space="preserve">. Ces corrections sont essentiellement des ajustements de style ou d'adaptation au contexte spécifique, qui restent rapides et peu coûteux en temps. Pour les tâches de modélisation en revanche, le nombre moyen de corrections avec </w:t>
      </w:r>
      <w:proofErr w:type="spellStart"/>
      <w:r w:rsidRPr="00727031">
        <w:t>Copilot</w:t>
      </w:r>
      <w:proofErr w:type="spellEnd"/>
      <w:r w:rsidRPr="00727031">
        <w:t xml:space="preserve"> monte à 4,2, contre 1,5 sans </w:t>
      </w:r>
      <w:proofErr w:type="spellStart"/>
      <w:r w:rsidRPr="00727031">
        <w:t>Copilot</w:t>
      </w:r>
      <w:proofErr w:type="spellEnd"/>
      <w:r w:rsidRPr="00727031">
        <w:t>. Ce décalage significatif reflète la nécessité de corriger des formules incorrectes, d'ajuster des références à des éléments mal identifiés par l'assistant, ou de reformuler entièrement des logiques de calcul mal interprétées.</w:t>
      </w:r>
    </w:p>
    <w:p w14:paraId="123E8254" w14:textId="77777777" w:rsidR="00727031" w:rsidRPr="00727031" w:rsidRDefault="00727031" w:rsidP="00727031">
      <w:pPr>
        <w:spacing w:before="100" w:after="160" w:line="360" w:lineRule="auto"/>
        <w:jc w:val="both"/>
      </w:pPr>
      <w:r w:rsidRPr="00727031">
        <w:t xml:space="preserve">Le quatrième constat porte sur l'effet du niveau de complexité sur le gain apporté par </w:t>
      </w:r>
      <w:proofErr w:type="spellStart"/>
      <w:r w:rsidRPr="00727031">
        <w:t>Copilot</w:t>
      </w:r>
      <w:proofErr w:type="spellEnd"/>
      <w:r w:rsidRPr="00727031">
        <w:t xml:space="preserve">. Pour les tâches de rédaction et de documentation, le gain de </w:t>
      </w:r>
      <w:proofErr w:type="spellStart"/>
      <w:r w:rsidRPr="00727031">
        <w:t>Copilot</w:t>
      </w:r>
      <w:proofErr w:type="spellEnd"/>
      <w:r w:rsidRPr="00727031">
        <w:t xml:space="preserve"> augmente avec la complexité : sur les tâches de complexité élevée, le gain de temps est encore plus important que sur les tâches simples, probablement parce que les tâches complexes impliquent plus de rédaction et de structuration, exactement là où </w:t>
      </w:r>
      <w:proofErr w:type="spellStart"/>
      <w:r w:rsidRPr="00727031">
        <w:t>Copilot</w:t>
      </w:r>
      <w:proofErr w:type="spellEnd"/>
      <w:r w:rsidRPr="00727031">
        <w:t xml:space="preserve"> est le plus efficace. Pour les tâches de modélisation en revanche, la tendance est inversée : le gain de </w:t>
      </w:r>
      <w:proofErr w:type="spellStart"/>
      <w:r w:rsidRPr="00727031">
        <w:t>Copilot</w:t>
      </w:r>
      <w:proofErr w:type="spellEnd"/>
      <w:r w:rsidRPr="00727031">
        <w:t xml:space="preserve"> diminue quand la </w:t>
      </w:r>
      <w:r w:rsidRPr="00727031">
        <w:lastRenderedPageBreak/>
        <w:t>complexité augmente, et devient clairement négatif pour les tâches de complexité élevée, où les erreurs de l'assistant sont plus nombreuses et plus difficiles à corriger.</w:t>
      </w:r>
    </w:p>
    <w:p w14:paraId="4B03334C" w14:textId="076A98EF" w:rsidR="00727031" w:rsidRDefault="00727031">
      <w:pPr>
        <w:spacing w:before="100" w:after="160" w:line="360" w:lineRule="auto"/>
        <w:jc w:val="both"/>
      </w:pPr>
      <w:r w:rsidRPr="00727031">
        <w:t xml:space="preserve">Ces quatre constats convergent vers une conclusion cohérente et robuste : </w:t>
      </w:r>
      <w:proofErr w:type="spellStart"/>
      <w:r w:rsidRPr="00727031">
        <w:t>Copilot</w:t>
      </w:r>
      <w:proofErr w:type="spellEnd"/>
      <w:r w:rsidRPr="00727031">
        <w:t xml:space="preserve"> est un outil puissant pour les tâches à dominante textuelle et de structure, mais un outil risqué et peu efficace pour les tâches à dominante logique et calculatoire dans un contexte de données complexes. Cette conclusion, qui peut sembler évidente a posteriori, ne l'était pas du tout avant la collecte de données, comme en témoignait l'hétérogénéité des perceptions observée au sein de l'équipe au début du projet.</w:t>
      </w:r>
    </w:p>
    <w:p w14:paraId="71C33E03" w14:textId="77777777" w:rsidR="00A31261" w:rsidRDefault="003E0D70">
      <w:pPr>
        <w:pStyle w:val="Titre2"/>
      </w:pPr>
      <w:bookmarkStart w:id="26" w:name="_Toc232721377"/>
      <w:r>
        <w:t>3</w:t>
      </w:r>
      <w:r>
        <w:t>. Modèle d'apprentissage supervisé</w:t>
      </w:r>
      <w:bookmarkEnd w:id="26"/>
    </w:p>
    <w:p w14:paraId="2220BEF7" w14:textId="77777777" w:rsidR="00727031" w:rsidRPr="00727031" w:rsidRDefault="00727031" w:rsidP="00727031">
      <w:pPr>
        <w:spacing w:before="100" w:after="160" w:line="360" w:lineRule="auto"/>
        <w:jc w:val="both"/>
      </w:pPr>
      <w:r w:rsidRPr="00727031">
        <w:t xml:space="preserve">La phase de modélisation constitue le cœur technique de ce projet. Elle vise à transformer les observations empiriques collectées sur le terrain en un modèle prédictif capable de généraliser ces observations à de nouvelles situations, c'est-à-dire à prédire pour toute combinaison de paramètres si l'usage de </w:t>
      </w:r>
      <w:proofErr w:type="spellStart"/>
      <w:r w:rsidRPr="00727031">
        <w:t>Copilot</w:t>
      </w:r>
      <w:proofErr w:type="spellEnd"/>
      <w:r w:rsidRPr="00727031">
        <w:t xml:space="preserve"> sera pertinent ou non.</w:t>
      </w:r>
    </w:p>
    <w:p w14:paraId="5D4ABB7B" w14:textId="77777777" w:rsidR="00727031" w:rsidRPr="00727031" w:rsidRDefault="00727031" w:rsidP="00727031">
      <w:pPr>
        <w:spacing w:before="100" w:after="160" w:line="360" w:lineRule="auto"/>
        <w:jc w:val="both"/>
      </w:pPr>
      <w:r w:rsidRPr="00727031">
        <w:t xml:space="preserve">Le choix de l'algorithme de machine </w:t>
      </w:r>
      <w:proofErr w:type="spellStart"/>
      <w:r w:rsidRPr="00727031">
        <w:t>learning</w:t>
      </w:r>
      <w:proofErr w:type="spellEnd"/>
      <w:r w:rsidRPr="00727031">
        <w:t xml:space="preserve"> à utiliser a été guidé par une analyse rigoureuse des caractéristiques spécifiques du problème à résoudre. Notre problème présente plusieurs caractéristiques qui orientent vers certains algorithmes plutôt que d'autres : un </w:t>
      </w:r>
      <w:proofErr w:type="spellStart"/>
      <w:r w:rsidRPr="00727031">
        <w:t>dataset</w:t>
      </w:r>
      <w:proofErr w:type="spellEnd"/>
      <w:r w:rsidRPr="00727031">
        <w:t xml:space="preserve"> de taille modérée avec 120 observations, une variable cible binaire, des variables d'entrée mixtes comprenant à la fois des variables catégorielles et des variables numériques continues, et un besoin fort d'interprétabilité pour que les utilisateurs puissent comprendre et faire confiance aux prédictions du modèle.</w:t>
      </w:r>
    </w:p>
    <w:p w14:paraId="17074EE7" w14:textId="77777777" w:rsidR="00727031" w:rsidRPr="00727031" w:rsidRDefault="00727031" w:rsidP="00727031">
      <w:pPr>
        <w:spacing w:before="100" w:after="160" w:line="360" w:lineRule="auto"/>
        <w:jc w:val="both"/>
      </w:pPr>
      <w:r w:rsidRPr="00727031">
        <w:t>J'ai évalué et comparé systématiquement quatre algorithmes classiques de classification binaire sur données tabulaires : la régression logistique, l'arbre de décision, le modèle des k plus proches voisins et le Random Forest. Pour chaque algorithme, j'ai calculé l'</w:t>
      </w:r>
      <w:proofErr w:type="spellStart"/>
      <w:r w:rsidRPr="00727031">
        <w:t>accuracy</w:t>
      </w:r>
      <w:proofErr w:type="spellEnd"/>
      <w:r w:rsidRPr="00727031">
        <w:t xml:space="preserve"> en validation croisée sur cinq plis, le score F1 qui prend en compte le déséquilibre des classes, et la stabilité des résultats entre les différents plis. Le Random Forest s'est clairement dégagé comme le meilleur choix, avec une </w:t>
      </w:r>
      <w:proofErr w:type="spellStart"/>
      <w:r w:rsidRPr="00727031">
        <w:t>accuracy</w:t>
      </w:r>
      <w:proofErr w:type="spellEnd"/>
      <w:r w:rsidRPr="00727031">
        <w:t xml:space="preserve"> en validation croisée de 96,7 % contre 84,2 % pour la régression logistique, 89,5 % pour l'arbre de décision et 91,3 % pour le modèle des k plus proches voisins. Le Random Forest est également le plus stable, avec le plus faible écart-type entre les plis, et le plus interprétable parmi les modèles non linéaires grâce au mécanisme de calcul de l'importance des variables.</w:t>
      </w:r>
    </w:p>
    <w:p w14:paraId="0E6AB901" w14:textId="77777777" w:rsidR="00727031" w:rsidRPr="00727031" w:rsidRDefault="00727031" w:rsidP="00727031">
      <w:pPr>
        <w:spacing w:before="100" w:after="160" w:line="360" w:lineRule="auto"/>
        <w:jc w:val="both"/>
      </w:pPr>
      <w:r w:rsidRPr="00727031">
        <w:lastRenderedPageBreak/>
        <w:t xml:space="preserve">Le Random Forest est un algorithme d'apprentissage par ensemble qui construit un grand nombre d'arbres de décision indépendants, chacun entraîné sur un sous-échantillon aléatoire du </w:t>
      </w:r>
      <w:proofErr w:type="spellStart"/>
      <w:r w:rsidRPr="00727031">
        <w:t>dataset</w:t>
      </w:r>
      <w:proofErr w:type="spellEnd"/>
      <w:r w:rsidRPr="00727031">
        <w:t xml:space="preserve"> d'entraînement et ne considérant qu'un sous-ensemble aléatoire des variables à chaque nœud de l'arbre. La prédiction finale est obtenue par vote majoritaire sur l'ensemble des arbres. Ce mécanisme d'agrégation présente trois avantages fondamentaux pour notre application. Premièrement, la diversification : en construisant des arbres sur des échantillons et des variables différents, le Random Forest réduit fortement le risque de surapprentissage qui affecte les arbres de décision uniques. Deuxièmement, la robustesse : la moyenne des prédictions de nombreux arbres diversifiés est beaucoup moins sensible aux observations atypiques ou au bruit que la prédiction d'un seul modèle. Troisièmement, l'interprétabilité : l'importance de chaque variable peut être calculée comme la réduction moyenne de l'impureté de Gini apportée par cette variable dans l'ensemble des arbres, fournissant une mesure quantitative de la contribution relative de chaque variable à la prédiction.</w:t>
      </w:r>
    </w:p>
    <w:p w14:paraId="2F4820F9" w14:textId="77777777" w:rsidR="00727031" w:rsidRPr="00727031" w:rsidRDefault="00727031" w:rsidP="00727031">
      <w:pPr>
        <w:spacing w:before="100" w:after="160" w:line="360" w:lineRule="auto"/>
        <w:jc w:val="both"/>
      </w:pPr>
      <w:r w:rsidRPr="00727031">
        <w:t xml:space="preserve">La préparation des données pour le modèle a compris trois étapes séquentielles. La première est l'encodage des variables catégorielles : les trois variables catégorielles du </w:t>
      </w:r>
      <w:proofErr w:type="spellStart"/>
      <w:r w:rsidRPr="00727031">
        <w:t>dataset</w:t>
      </w:r>
      <w:proofErr w:type="spellEnd"/>
      <w:r w:rsidRPr="00727031">
        <w:t xml:space="preserve"> ont été converties en variables numériques ordinales par un encodeur de labels. La deuxième est la séparation variables/cible et le découpage en ensembles d'entraînement et de test : le </w:t>
      </w:r>
      <w:proofErr w:type="spellStart"/>
      <w:r w:rsidRPr="00727031">
        <w:t>dataset</w:t>
      </w:r>
      <w:proofErr w:type="spellEnd"/>
      <w:r w:rsidRPr="00727031">
        <w:t xml:space="preserve"> a été divisé en un ensemble d'entraînement représentant 75 % des observations, soit 90 observations, et un ensemble de test représentant 25 %, soit 30 observations. La stratification a été assurée pour préserver la distribution des classes dans les deux sous-ensembles. La troisième étape est la gestion du déséquilibre des classes : le paramètre de pondération équilibrée des classes du Random Forest a été utilisé pour assigner automatiquement un poids inversement proportionnel à la fréquence de chaque classe, permettant au modèle d'accorder une attention proportionnellement plus grande aux observations de la classe minoritaire.</w:t>
      </w:r>
    </w:p>
    <w:p w14:paraId="7D25C07A" w14:textId="77777777" w:rsidR="00727031" w:rsidRPr="00727031" w:rsidRDefault="00727031" w:rsidP="00727031">
      <w:pPr>
        <w:spacing w:before="100" w:after="160" w:line="360" w:lineRule="auto"/>
        <w:jc w:val="both"/>
      </w:pPr>
      <w:r w:rsidRPr="00727031">
        <w:t xml:space="preserve">L'optimisation des hyperparamètres a été réalisée par une recherche exhaustive sur grille avec validation croisée en cinq plis. La grille de recherche couvrait les paramètres les plus influents sur les performances : le nombre d'arbres entre 50 et 200, la profondeur maximale des arbres entre 5 et 20, le nombre minimum d'échantillons requis pour diviser un nœud interne entre 2 et 10, et le critère de mesure de la qualité d'une division entre Gini et l'entropie d'information. Le meilleur jeu d'hyperparamètres identifié par cette recherche est : 100 arbres, profondeur maximale de 10, minimum de 2 échantillons pour diviser un nœud, critère Gini. Ce modèle optimal a ensuite été </w:t>
      </w:r>
      <w:proofErr w:type="spellStart"/>
      <w:r w:rsidRPr="00727031">
        <w:t>ré-entraîné</w:t>
      </w:r>
      <w:proofErr w:type="spellEnd"/>
      <w:r w:rsidRPr="00727031">
        <w:t xml:space="preserve"> sur l'intégralité de l'ensemble d'entraînement avant son évaluation finale sur l'ensemble de test.</w:t>
      </w:r>
    </w:p>
    <w:p w14:paraId="2C560839" w14:textId="77777777" w:rsidR="00727031" w:rsidRPr="00727031" w:rsidRDefault="00727031" w:rsidP="00727031">
      <w:pPr>
        <w:spacing w:before="100" w:after="160" w:line="360" w:lineRule="auto"/>
        <w:jc w:val="both"/>
      </w:pPr>
      <w:r w:rsidRPr="00727031">
        <w:lastRenderedPageBreak/>
        <w:t>L'évaluation du modèle final sur l'ensemble de test de 30 observations donne des résultats très satisfaisants. L'</w:t>
      </w:r>
      <w:proofErr w:type="spellStart"/>
      <w:r w:rsidRPr="00727031">
        <w:t>accuracy</w:t>
      </w:r>
      <w:proofErr w:type="spellEnd"/>
      <w:r w:rsidRPr="00727031">
        <w:t xml:space="preserve"> globale est de 96,7 %, ce qui signifie que 29 observations sur 30 ont été correctement classifiées. Le score de validation croisée moyen sur cinq plis est de 0,983, avec un écart-type de seulement 0,02. Ce faible écart-type est particulièrement important car il confirme que les performances du modèle sont stables et reproductibles quel que soit le sous-ensemble du </w:t>
      </w:r>
      <w:proofErr w:type="spellStart"/>
      <w:r w:rsidRPr="00727031">
        <w:t>dataset</w:t>
      </w:r>
      <w:proofErr w:type="spellEnd"/>
      <w:r w:rsidRPr="00727031">
        <w:t xml:space="preserve"> considéré, et qu'il n'y a pas de surapprentissage sur un sous-ensemble particulier.</w:t>
      </w:r>
    </w:p>
    <w:p w14:paraId="7B864EF1" w14:textId="77777777" w:rsidR="00727031" w:rsidRPr="00727031" w:rsidRDefault="00727031" w:rsidP="00727031">
      <w:pPr>
        <w:spacing w:before="100" w:after="160" w:line="360" w:lineRule="auto"/>
        <w:jc w:val="both"/>
      </w:pPr>
      <w:r w:rsidRPr="00727031">
        <w:t xml:space="preserve">La matrice de confusion révèle des informations complémentaires importantes sur le type d'erreurs du modèle. Sur les 30 observations de l'ensemble de test, on observe 25 vrais positifs, 4 vrais négatifs, 1 faux positif et 0 faux négatif. L'absence totale de faux négatifs est une caractéristique particulièrement favorable pour notre cas d'usage. Elle signifie que le modèle ne sous-estime jamais la pertinence de </w:t>
      </w:r>
      <w:proofErr w:type="spellStart"/>
      <w:r w:rsidRPr="00727031">
        <w:t>Copilot</w:t>
      </w:r>
      <w:proofErr w:type="spellEnd"/>
      <w:r w:rsidRPr="00727031">
        <w:t xml:space="preserve"> : dans aucun cas il ne recommandera à un utilisateur de ne pas utiliser </w:t>
      </w:r>
      <w:proofErr w:type="spellStart"/>
      <w:r w:rsidRPr="00727031">
        <w:t>Copilot</w:t>
      </w:r>
      <w:proofErr w:type="spellEnd"/>
      <w:r w:rsidRPr="00727031">
        <w:t xml:space="preserve"> pour une tâche pour laquelle il serait en réalité utile. Le seul type d'erreur du modèle est le faux positif : dans de rares cas, il recommande </w:t>
      </w:r>
      <w:proofErr w:type="spellStart"/>
      <w:r w:rsidRPr="00727031">
        <w:t>Copilot</w:t>
      </w:r>
      <w:proofErr w:type="spellEnd"/>
      <w:r w:rsidRPr="00727031">
        <w:t xml:space="preserve"> pour une tâche pour laquelle il ne sera finalement pas très utile. Le coût de cette erreur est minimal, car l'utilisateur essaie l'assistant, constate que le résultat n'est pas satisfaisant, et réalise la tâche manuellement en perdant seulement quelques minutes.</w:t>
      </w:r>
    </w:p>
    <w:p w14:paraId="6A8F6464" w14:textId="77777777" w:rsidR="00727031" w:rsidRPr="00727031" w:rsidRDefault="00727031" w:rsidP="00727031">
      <w:pPr>
        <w:spacing w:before="100" w:after="160" w:line="360" w:lineRule="auto"/>
        <w:jc w:val="both"/>
      </w:pPr>
      <w:r w:rsidRPr="00727031">
        <w:t xml:space="preserve">L'analyse de l'importance des variables fournit des enseignements directement interprétables en termes métier. La variable la plus discriminante est le type de tâche, qui contribue à hauteur de 25,4 % à l'importance totale. Ce résultat confirme l'hypothèse centrale du projet : c'est avant tout la nature intrinsèque de la tâche qui détermine si </w:t>
      </w:r>
      <w:proofErr w:type="spellStart"/>
      <w:r w:rsidRPr="00727031">
        <w:t>Copilot</w:t>
      </w:r>
      <w:proofErr w:type="spellEnd"/>
      <w:r w:rsidRPr="00727031">
        <w:t xml:space="preserve"> sera utile ou non. Viennent ensuite le score d'exactitude moyenne avec 18,2 %, le nombre de corrections habituel pour ce type de tâche avec 15,7 %, et le score de pertinence avec 14,1 %. Le niveau de complexité et le type de livrable jouent un rôle plus secondaire de modulation, avec respectivement 9,3 % et 7,8 % d'importance. Ces résultats sont entièrement cohérents avec les conclusions de l'analyse exploratoire et renforcent la crédibilité du modèle aux yeux des utilisateurs.</w:t>
      </w:r>
    </w:p>
    <w:p w14:paraId="1A0B3F73" w14:textId="77777777" w:rsidR="00727031" w:rsidRPr="00727031" w:rsidRDefault="00727031" w:rsidP="00727031">
      <w:pPr>
        <w:spacing w:before="100" w:after="160" w:line="360" w:lineRule="auto"/>
        <w:jc w:val="both"/>
      </w:pPr>
      <w:r w:rsidRPr="00727031">
        <w:t xml:space="preserve">Le modèle entraîné est sérialisé sous forme binaire à l'aide de la bibliothèque pickle de Python. Ce fichier contient non seulement les paramètres du modèle Random Forest, mais aussi les encodeurs utilisés pour les variables catégorielles, ce qui garantit que les prédictions en production sont toujours réalisées avec exactement les mêmes transformations que lors de l'entraînement. Les métriques du modèle sont stockées dans un fichier au format JSON séparé, </w:t>
      </w:r>
      <w:r w:rsidRPr="00727031">
        <w:lastRenderedPageBreak/>
        <w:t>que l'application charge au démarrage pour alimenter la page de documentation technique et les indicateurs clés affichés sur le tableau de bord.</w:t>
      </w:r>
    </w:p>
    <w:p w14:paraId="4EA4EFD2" w14:textId="77777777" w:rsidR="00727031" w:rsidRDefault="00727031">
      <w:pPr>
        <w:spacing w:before="100" w:after="160" w:line="360" w:lineRule="auto"/>
        <w:jc w:val="both"/>
      </w:pPr>
    </w:p>
    <w:p w14:paraId="68B5EF98" w14:textId="77777777" w:rsidR="00A31261" w:rsidRDefault="003E0D70">
      <w:r>
        <w:br w:type="page"/>
      </w:r>
    </w:p>
    <w:p w14:paraId="26B59AF3" w14:textId="77777777" w:rsidR="00A31261" w:rsidRDefault="003E0D70">
      <w:pPr>
        <w:pStyle w:val="Titre1"/>
      </w:pPr>
      <w:bookmarkStart w:id="27" w:name="_Toc232721378"/>
      <w:r>
        <w:lastRenderedPageBreak/>
        <w:t xml:space="preserve">VI. Application </w:t>
      </w:r>
      <w:proofErr w:type="spellStart"/>
      <w:r>
        <w:t>CopilotBI</w:t>
      </w:r>
      <w:proofErr w:type="spellEnd"/>
      <w:r>
        <w:t xml:space="preserve"> Analyzer</w:t>
      </w:r>
      <w:bookmarkEnd w:id="27"/>
    </w:p>
    <w:p w14:paraId="20061201" w14:textId="77777777" w:rsidR="00A31261" w:rsidRDefault="003E0D70">
      <w:pPr>
        <w:pStyle w:val="Titre2"/>
      </w:pPr>
      <w:bookmarkStart w:id="28" w:name="_Toc232721379"/>
      <w:r>
        <w:t>1. Architecture technique</w:t>
      </w:r>
      <w:bookmarkEnd w:id="28"/>
    </w:p>
    <w:p w14:paraId="4EB75D16" w14:textId="77777777" w:rsidR="00727031" w:rsidRPr="00727031" w:rsidRDefault="00727031" w:rsidP="00727031">
      <w:pPr>
        <w:spacing w:before="100" w:after="160" w:line="360" w:lineRule="auto"/>
        <w:jc w:val="both"/>
      </w:pPr>
      <w:r w:rsidRPr="00727031">
        <w:t xml:space="preserve">Le développement de </w:t>
      </w:r>
      <w:proofErr w:type="spellStart"/>
      <w:r w:rsidRPr="00727031">
        <w:t>CopilotBI</w:t>
      </w:r>
      <w:proofErr w:type="spellEnd"/>
      <w:r w:rsidRPr="00727031">
        <w:t xml:space="preserve"> Analyzer a débuté par une réflexion approfondie sur les choix technologiques les plus adaptés aux contraintes et aux objectifs du projet. Ces choix conditionnent non seulement la qualité du résultat final, mais aussi la facilité de maintenance et d'évolution de l'application dans le temps. Trois critères principaux ont guidé cette réflexion : la rapidité de développement, la richesse fonctionnelle pour les applications analytiques, et la facilité de déploiement dans un environnement d'entreprise.</w:t>
      </w:r>
    </w:p>
    <w:p w14:paraId="6B7AF9FE" w14:textId="77777777" w:rsidR="00727031" w:rsidRPr="00727031" w:rsidRDefault="00727031" w:rsidP="00727031">
      <w:pPr>
        <w:spacing w:before="100" w:after="160" w:line="360" w:lineRule="auto"/>
        <w:jc w:val="both"/>
      </w:pPr>
      <w:r w:rsidRPr="00727031">
        <w:t xml:space="preserve">La première décision structurante a été le choix du langage de programmation. Python s'est imposé naturellement pour plusieurs raisons convergentes. C'est le langage dominant dans l'écosystème du machine </w:t>
      </w:r>
      <w:proofErr w:type="spellStart"/>
      <w:r w:rsidRPr="00727031">
        <w:t>learning</w:t>
      </w:r>
      <w:proofErr w:type="spellEnd"/>
      <w:r w:rsidRPr="00727031">
        <w:t xml:space="preserve"> et de la data science, avec des bibliothèques de référence comme </w:t>
      </w:r>
      <w:proofErr w:type="spellStart"/>
      <w:r w:rsidRPr="00727031">
        <w:t>scikit-learn</w:t>
      </w:r>
      <w:proofErr w:type="spellEnd"/>
      <w:r w:rsidRPr="00727031">
        <w:t xml:space="preserve"> pour la modélisation, pandas pour la manipulation des données et </w:t>
      </w:r>
      <w:proofErr w:type="spellStart"/>
      <w:r w:rsidRPr="00727031">
        <w:t>plotly</w:t>
      </w:r>
      <w:proofErr w:type="spellEnd"/>
      <w:r w:rsidRPr="00727031">
        <w:t xml:space="preserve"> pour la visualisation. C'est aussi le langage que j'utilise quotidiennement dans mes missions d'analyste BI, ce qui m'a permis de capitaliser sur mes compétences existantes plutôt que d'en développer de nouvelles. Enfin, l'écosystème Python est entièrement open source, ce qui élimine tout coût de licence et facilite le déploiement sur n'importe quelle infrastructure.</w:t>
      </w:r>
    </w:p>
    <w:p w14:paraId="67D57FC7" w14:textId="77777777" w:rsidR="00727031" w:rsidRPr="00727031" w:rsidRDefault="00727031" w:rsidP="00727031">
      <w:pPr>
        <w:spacing w:before="100" w:after="160" w:line="360" w:lineRule="auto"/>
        <w:jc w:val="both"/>
      </w:pPr>
      <w:r w:rsidRPr="00727031">
        <w:t xml:space="preserve">La deuxième décision structurante a été le choix du </w:t>
      </w:r>
      <w:proofErr w:type="spellStart"/>
      <w:r w:rsidRPr="00727031">
        <w:t>framework</w:t>
      </w:r>
      <w:proofErr w:type="spellEnd"/>
      <w:r w:rsidRPr="00727031">
        <w:t xml:space="preserve"> web pour l'interface utilisateur. Trois options ont été sérieusement évaluées : Flask, Dash et </w:t>
      </w:r>
      <w:proofErr w:type="spellStart"/>
      <w:r w:rsidRPr="00727031">
        <w:t>Streamlit</w:t>
      </w:r>
      <w:proofErr w:type="spellEnd"/>
      <w:r w:rsidRPr="00727031">
        <w:t>. Flask est un micro-</w:t>
      </w:r>
      <w:proofErr w:type="spellStart"/>
      <w:r w:rsidRPr="00727031">
        <w:t>framework</w:t>
      </w:r>
      <w:proofErr w:type="spellEnd"/>
      <w:r w:rsidRPr="00727031">
        <w:t xml:space="preserve"> web Python très populaire qui offre un contrôle total sur la structure de l'application. Son principal inconvénient pour notre cas d'usage est qu'il nécessite d'écrire manuellement le code HTML, CSS et JavaScript de l'interface utilisateur, ce qui représente un investissement en temps significatif pour obtenir une interface professionnelle et fonctionnelle. Dash, développé par la même entreprise que </w:t>
      </w:r>
      <w:proofErr w:type="spellStart"/>
      <w:r w:rsidRPr="00727031">
        <w:t>Plotly</w:t>
      </w:r>
      <w:proofErr w:type="spellEnd"/>
      <w:r w:rsidRPr="00727031">
        <w:t xml:space="preserve">, est spécialisé dans les applications analytiques et offre une intégration très étroite avec les visualisations interactives. Son inconvénient principal est une courbe d'apprentissage relativement </w:t>
      </w:r>
      <w:proofErr w:type="spellStart"/>
      <w:r w:rsidRPr="00727031">
        <w:t>steep</w:t>
      </w:r>
      <w:proofErr w:type="spellEnd"/>
      <w:r w:rsidRPr="00727031">
        <w:t xml:space="preserve"> pour les composants personnalisés. </w:t>
      </w:r>
      <w:proofErr w:type="spellStart"/>
      <w:r w:rsidRPr="00727031">
        <w:t>Streamlit</w:t>
      </w:r>
      <w:proofErr w:type="spellEnd"/>
      <w:r w:rsidRPr="00727031">
        <w:t xml:space="preserve"> a finalement été retenu pour trois raisons décisives. Il est spécifiquement conçu pour les applications de data science et de machine </w:t>
      </w:r>
      <w:proofErr w:type="spellStart"/>
      <w:r w:rsidRPr="00727031">
        <w:t>learning</w:t>
      </w:r>
      <w:proofErr w:type="spellEnd"/>
      <w:r w:rsidRPr="00727031">
        <w:t xml:space="preserve">, avec une bibliothèque de composants visuels très riche qui correspond exactement aux besoins de </w:t>
      </w:r>
      <w:proofErr w:type="spellStart"/>
      <w:r w:rsidRPr="00727031">
        <w:t>CopilotBI</w:t>
      </w:r>
      <w:proofErr w:type="spellEnd"/>
      <w:r w:rsidRPr="00727031">
        <w:t xml:space="preserve"> Analyzer. Il permet de créer une application web complète et fonctionnelle en Python pur, sans écrire une seule ligne de HTML ou de JavaScript pour les fonctionnalités de base, ce qui est un avantage décisif pour un projet mené en temps partiel. Et il est largement adopté dans la communauté data science, ce qui garantit une abondance de documentation et de solutions aux problèmes courants.</w:t>
      </w:r>
    </w:p>
    <w:p w14:paraId="0493F4E6" w14:textId="77777777" w:rsidR="00727031" w:rsidRPr="00727031" w:rsidRDefault="00727031" w:rsidP="00727031">
      <w:pPr>
        <w:spacing w:before="100" w:after="160" w:line="360" w:lineRule="auto"/>
        <w:jc w:val="both"/>
      </w:pPr>
      <w:r w:rsidRPr="00727031">
        <w:lastRenderedPageBreak/>
        <w:t xml:space="preserve">L'architecture de l'application est volontairement simple, pragmatique et maintenable. Elle repose sur un fichier principal en Python qui remplit trois rôles simultanément : gérer la navigation entre les pages de l'application, charger le </w:t>
      </w:r>
      <w:proofErr w:type="spellStart"/>
      <w:r w:rsidRPr="00727031">
        <w:t>dataset</w:t>
      </w:r>
      <w:proofErr w:type="spellEnd"/>
      <w:r w:rsidRPr="00727031">
        <w:t xml:space="preserve"> et le modèle sérialisé une seule fois au démarrage de la session en les mettant en cache pour minimiser les temps de chargement, et rendre les différentes pages selon la sélection de l'utilisateur. Les fichiers de données sont stockés dans le même répertoire que l'application, ce qui simplifie le déploiement. Le </w:t>
      </w:r>
      <w:proofErr w:type="spellStart"/>
      <w:r w:rsidRPr="00727031">
        <w:t>dataset</w:t>
      </w:r>
      <w:proofErr w:type="spellEnd"/>
      <w:r w:rsidRPr="00727031">
        <w:t xml:space="preserve"> est stocké au format CSV, le modèle sérialisé au format binaire et les métriques du modèle au format JSON.</w:t>
      </w:r>
    </w:p>
    <w:p w14:paraId="3B26DBD8" w14:textId="77777777" w:rsidR="00727031" w:rsidRPr="00727031" w:rsidRDefault="00727031" w:rsidP="00727031">
      <w:pPr>
        <w:spacing w:before="100" w:after="160" w:line="360" w:lineRule="auto"/>
        <w:jc w:val="both"/>
      </w:pPr>
      <w:r w:rsidRPr="00727031">
        <w:t xml:space="preserve">Les dépendances techniques de l'application sont au nombre de cinq bibliothèques principales : </w:t>
      </w:r>
      <w:proofErr w:type="spellStart"/>
      <w:r w:rsidRPr="00727031">
        <w:t>Streamlit</w:t>
      </w:r>
      <w:proofErr w:type="spellEnd"/>
      <w:r w:rsidRPr="00727031">
        <w:t xml:space="preserve"> en version 1.28 ou supérieure pour le </w:t>
      </w:r>
      <w:proofErr w:type="spellStart"/>
      <w:r w:rsidRPr="00727031">
        <w:t>framework</w:t>
      </w:r>
      <w:proofErr w:type="spellEnd"/>
      <w:r w:rsidRPr="00727031">
        <w:t xml:space="preserve"> web, pandas et </w:t>
      </w:r>
      <w:proofErr w:type="spellStart"/>
      <w:r w:rsidRPr="00727031">
        <w:t>numpy</w:t>
      </w:r>
      <w:proofErr w:type="spellEnd"/>
      <w:r w:rsidRPr="00727031">
        <w:t xml:space="preserve"> pour le traitement et la manipulation des données tabulaires, </w:t>
      </w:r>
      <w:proofErr w:type="spellStart"/>
      <w:r w:rsidRPr="00727031">
        <w:t>scikit-learn</w:t>
      </w:r>
      <w:proofErr w:type="spellEnd"/>
      <w:r w:rsidRPr="00727031">
        <w:t xml:space="preserve"> en version 1.3 ou supérieure pour le chargement et l'utilisation du modèle Random Forest en prédiction, et </w:t>
      </w:r>
      <w:proofErr w:type="spellStart"/>
      <w:r w:rsidRPr="00727031">
        <w:t>plotly</w:t>
      </w:r>
      <w:proofErr w:type="spellEnd"/>
      <w:r w:rsidRPr="00727031">
        <w:t xml:space="preserve"> en version 5.17 ou supérieure pour la génération des visualisations interactives. Ces cinq bibliothèques sont toutes disponibles en open source via le gestionnaire de paquets </w:t>
      </w:r>
      <w:proofErr w:type="spellStart"/>
      <w:r w:rsidRPr="00727031">
        <w:t>pip</w:t>
      </w:r>
      <w:proofErr w:type="spellEnd"/>
      <w:r w:rsidRPr="00727031">
        <w:t>, ce qui simplifie considérablement l'installation et la maintenance. Un fichier de configuration liste précisément les versions de toutes les dépendances, garantissant la reproductibilité de l'environnement d'exécution sur n'importe quelle machine.</w:t>
      </w:r>
    </w:p>
    <w:p w14:paraId="5CCCC176" w14:textId="77777777" w:rsidR="00727031" w:rsidRPr="00727031" w:rsidRDefault="00727031" w:rsidP="00727031">
      <w:pPr>
        <w:spacing w:before="100" w:after="160" w:line="360" w:lineRule="auto"/>
        <w:jc w:val="both"/>
      </w:pPr>
      <w:r w:rsidRPr="00727031">
        <w:t xml:space="preserve">La navigation entre les pages de l'application est assurée par une barre de navigation horizontale composée de boutons en style pilule, positionnée directement sous l'en-tête de chaque page. Ce choix de navigation horizontale, en remplacement de la barre latérale par défaut de </w:t>
      </w:r>
      <w:proofErr w:type="spellStart"/>
      <w:r w:rsidRPr="00727031">
        <w:t>Streamlit</w:t>
      </w:r>
      <w:proofErr w:type="spellEnd"/>
      <w:r w:rsidRPr="00727031">
        <w:t xml:space="preserve">, a été fait délibérément pour optimiser l'espace vertical disponible sur les pages de contenu et pour donner à l'application un aspect plus contemporain. La barre latérale par défaut de </w:t>
      </w:r>
      <w:proofErr w:type="spellStart"/>
      <w:r w:rsidRPr="00727031">
        <w:t>Streamlit</w:t>
      </w:r>
      <w:proofErr w:type="spellEnd"/>
      <w:r w:rsidRPr="00727031">
        <w:t>, bien que fonctionnelle, occupe un espace latéral permanent qui réduit la largeur disponible pour les graphiques et les formulaires, ce qui est particulièrement pénalisant sur les écrans de taille standard utilisés dans l'entreprise.</w:t>
      </w:r>
    </w:p>
    <w:p w14:paraId="6293402B" w14:textId="27D86190" w:rsidR="00727031" w:rsidRDefault="00727031">
      <w:pPr>
        <w:spacing w:before="100" w:after="160" w:line="360" w:lineRule="auto"/>
        <w:jc w:val="both"/>
      </w:pPr>
      <w:r w:rsidRPr="00727031">
        <w:t xml:space="preserve">L'en-tête de l'application est conçu comme une carte sombre en dégradé bleu marine foncé, avec le titre de l'application et les logos </w:t>
      </w:r>
      <w:proofErr w:type="spellStart"/>
      <w:r w:rsidRPr="00727031">
        <w:t>OPmobility</w:t>
      </w:r>
      <w:proofErr w:type="spellEnd"/>
      <w:r w:rsidRPr="00727031">
        <w:t xml:space="preserve"> et </w:t>
      </w:r>
      <w:proofErr w:type="spellStart"/>
      <w:r w:rsidRPr="00727031">
        <w:t>Nexa</w:t>
      </w:r>
      <w:proofErr w:type="spellEnd"/>
      <w:r w:rsidRPr="00727031">
        <w:t xml:space="preserve"> Digital School encodés en base64 directement dans le code source. Cette approche garantit que les logos s'affichent correctement quel que soit l'environnement de déploiement, sans dépendre de fichiers externes qui pourraient être absents ou inaccessibles. La palette de couleurs principale s'appuie sur le violet caractéristique d'</w:t>
      </w:r>
      <w:proofErr w:type="spellStart"/>
      <w:r w:rsidRPr="00727031">
        <w:t>OPmobility</w:t>
      </w:r>
      <w:proofErr w:type="spellEnd"/>
      <w:r w:rsidRPr="00727031">
        <w:t xml:space="preserve"> pour les titres et les éléments de navigation, avec des accents en indigo et en cyan pour les indicateurs et les éléments interactifs.</w:t>
      </w:r>
      <w:r w:rsidR="003E0D70">
        <w:t xml:space="preserve"> </w:t>
      </w:r>
    </w:p>
    <w:p w14:paraId="6EA24AEE" w14:textId="77777777" w:rsidR="00A31261" w:rsidRDefault="003E0D70">
      <w:pPr>
        <w:pStyle w:val="Titre2"/>
      </w:pPr>
      <w:bookmarkStart w:id="29" w:name="_Toc232721380"/>
      <w:r>
        <w:lastRenderedPageBreak/>
        <w:t>2. Développement front et back</w:t>
      </w:r>
      <w:bookmarkEnd w:id="29"/>
    </w:p>
    <w:p w14:paraId="3AD5D5AC" w14:textId="77777777" w:rsidR="009F341D" w:rsidRPr="009F341D" w:rsidRDefault="009F341D" w:rsidP="009F341D">
      <w:pPr>
        <w:spacing w:before="100" w:after="160" w:line="360" w:lineRule="auto"/>
        <w:jc w:val="both"/>
      </w:pPr>
      <w:r w:rsidRPr="009F341D">
        <w:t>Le développement de l'application a été organisé autour de sept pages fonctionnelles, chacune répondant à un besoin spécifique identifié lors de l'étude terrain et des échanges avec les membres de l'équipe. Ces sept pages constituent ensemble un outil complet qui couvre l'ensemble du parcours utilisateur, depuis la découverte des résultats de l'étude jusqu'à la recommandation personnalisée et le guide pratique.</w:t>
      </w:r>
    </w:p>
    <w:p w14:paraId="38730C44" w14:textId="77777777" w:rsidR="009F341D" w:rsidRPr="009F341D" w:rsidRDefault="009F341D" w:rsidP="009F341D">
      <w:pPr>
        <w:spacing w:before="100" w:after="160" w:line="360" w:lineRule="auto"/>
        <w:jc w:val="both"/>
      </w:pPr>
      <w:r w:rsidRPr="009F341D">
        <w:t xml:space="preserve">La première page est le tableau de bord. C'est la page d'accueil de l'application et la vitrine des résultats de l'étude empirique. Elle s'ouvre sur cinq indicateurs clés affichés sous forme de cartes métriques colorées : le nombre total d'observations dans le </w:t>
      </w:r>
      <w:proofErr w:type="spellStart"/>
      <w:r w:rsidRPr="009F341D">
        <w:t>dataset</w:t>
      </w:r>
      <w:proofErr w:type="spellEnd"/>
      <w:r w:rsidRPr="009F341D">
        <w:t xml:space="preserve">, le gain de temps moyen observé pour les tâches où </w:t>
      </w:r>
      <w:proofErr w:type="spellStart"/>
      <w:r w:rsidRPr="009F341D">
        <w:t>Copilot</w:t>
      </w:r>
      <w:proofErr w:type="spellEnd"/>
      <w:r w:rsidRPr="009F341D">
        <w:t xml:space="preserve"> est pertinent, la précision globale du modèle de recommandation, le nombre de types de tâches étudiés, et la proportion d'observations avec </w:t>
      </w:r>
      <w:proofErr w:type="spellStart"/>
      <w:r w:rsidRPr="009F341D">
        <w:t>Copilot</w:t>
      </w:r>
      <w:proofErr w:type="spellEnd"/>
      <w:r w:rsidRPr="009F341D">
        <w:t xml:space="preserve"> utilisé. Ces cinq chiffres permettent à un utilisateur de comprendre les ordres de grandeur de l'étude en quelques secondes, sans avoir besoin de parcourir l'ensemble de l'application. En dessous de ces indicateurs, quatre visualisations interactives construites avec </w:t>
      </w:r>
      <w:proofErr w:type="spellStart"/>
      <w:r w:rsidRPr="009F341D">
        <w:t>Plotly</w:t>
      </w:r>
      <w:proofErr w:type="spellEnd"/>
      <w:r w:rsidRPr="009F341D">
        <w:t xml:space="preserve"> complètent la page. La première est un graphique en barres groupées comparant le temps moyen de réalisation avec et sans </w:t>
      </w:r>
      <w:proofErr w:type="spellStart"/>
      <w:r w:rsidRPr="009F341D">
        <w:t>Copilot</w:t>
      </w:r>
      <w:proofErr w:type="spellEnd"/>
      <w:r w:rsidRPr="009F341D">
        <w:t xml:space="preserve"> pour chaque type de tâche. La deuxième est un graphique en courbes montrant l'effet du niveau de complexité sur le temps de réalisation. La troisième est un graphique radar comparant les scores moyens de qualité sur les quatre dimensions évaluées. La quatrième est un graphique de type boîtes à moustaches comparant la distribution du nombre de corrections nécessaires par type de tâche. La page se conclut par un tableau de synthèse récapitulatif avec un code couleur : vert intense pour les tâches où </w:t>
      </w:r>
      <w:proofErr w:type="spellStart"/>
      <w:r w:rsidRPr="009F341D">
        <w:t>Copilot</w:t>
      </w:r>
      <w:proofErr w:type="spellEnd"/>
      <w:r w:rsidRPr="009F341D">
        <w:t xml:space="preserve"> est fortement recommandé, vert clair pour les tâches à gain modéré, orange pour les tâches à utiliser avec précaution et rouge pour les tâches où </w:t>
      </w:r>
      <w:proofErr w:type="spellStart"/>
      <w:r w:rsidRPr="009F341D">
        <w:t>Copilot</w:t>
      </w:r>
      <w:proofErr w:type="spellEnd"/>
      <w:r w:rsidRPr="009F341D">
        <w:t xml:space="preserve"> n'apporte pas de gain significatif.</w:t>
      </w:r>
    </w:p>
    <w:p w14:paraId="30AA4BF2" w14:textId="77777777" w:rsidR="009F341D" w:rsidRPr="009F341D" w:rsidRDefault="009F341D" w:rsidP="009F341D">
      <w:pPr>
        <w:spacing w:before="100" w:after="160" w:line="360" w:lineRule="auto"/>
        <w:jc w:val="both"/>
      </w:pPr>
      <w:r w:rsidRPr="009F341D">
        <w:t xml:space="preserve">La deuxième page est la recommandation IA. C'est le cœur fonctionnel de l'application et la matérialisation directe de la promesse centrale du projet. La page s'ouvre sur un formulaire de saisie présenté dans une carte avec un fond en dégradé discret. Ce formulaire comprend quatre champs : le type de tâche via un menu déroulant présentant les cinq catégories, le niveau de complexité via un menu déroulant à trois niveaux, le type de livrable attendu via un menu déroulant à trois options, et une estimation du temps que prendrait la tâche sans </w:t>
      </w:r>
      <w:proofErr w:type="spellStart"/>
      <w:r w:rsidRPr="009F341D">
        <w:t>Copilot</w:t>
      </w:r>
      <w:proofErr w:type="spellEnd"/>
      <w:r w:rsidRPr="009F341D">
        <w:t xml:space="preserve"> via un curseur numérique. Lorsque l'utilisateur clique sur le bouton d'analyse, le modèle Random Forest est appelé avec les paramètres saisis et le résultat s'affiche immédiatement. La carte de verdict affiche le résultat de manière visuelle et immédiatement lisible : une animation pulsante en vert indique que </w:t>
      </w:r>
      <w:proofErr w:type="spellStart"/>
      <w:r w:rsidRPr="009F341D">
        <w:t>Copilot</w:t>
      </w:r>
      <w:proofErr w:type="spellEnd"/>
      <w:r w:rsidRPr="009F341D">
        <w:t xml:space="preserve"> est recommandé, une animation en orange indique qu'il vaut mieux </w:t>
      </w:r>
      <w:r w:rsidRPr="009F341D">
        <w:lastRenderedPageBreak/>
        <w:t xml:space="preserve">s'en passer. La carte affiche simultanément le score de confiance de la prédiction exprimé en pourcentage, une estimation du gain de temps potentiel en minutes si </w:t>
      </w:r>
      <w:proofErr w:type="spellStart"/>
      <w:r w:rsidRPr="009F341D">
        <w:t>Copilot</w:t>
      </w:r>
      <w:proofErr w:type="spellEnd"/>
      <w:r w:rsidRPr="009F341D">
        <w:t xml:space="preserve"> est utilisé, le nombre moyen de corrections à anticiper, et un libellé synthétique de la recommandation. En dessous de la carte de verdict, un guide pratique spécifique au type de tâche s'affiche automatiquement. Ce guide est structuré en quatre éléments successifs : la description de comment accéder à </w:t>
      </w:r>
      <w:proofErr w:type="spellStart"/>
      <w:r w:rsidRPr="009F341D">
        <w:t>Copilot</w:t>
      </w:r>
      <w:proofErr w:type="spellEnd"/>
      <w:r w:rsidRPr="009F341D">
        <w:t xml:space="preserve"> dans l'interface de Power BI, un exemple de formulation de requête optimisée à adapter et utiliser directement, les étapes de réalisation recommandées sous forme numérotée, et les points de vigilance particuliers à surveiller en priorité pour ce type de tâche.</w:t>
      </w:r>
    </w:p>
    <w:p w14:paraId="10304215" w14:textId="77777777" w:rsidR="009F341D" w:rsidRPr="009F341D" w:rsidRDefault="009F341D" w:rsidP="009F341D">
      <w:pPr>
        <w:spacing w:before="100" w:after="160" w:line="360" w:lineRule="auto"/>
        <w:jc w:val="both"/>
      </w:pPr>
      <w:r w:rsidRPr="009F341D">
        <w:t>La troisième page est le comparateur de tâches. Elle permet à l'utilisateur de comparer côte à côte les prédictions du modèle pour deux configurations de tâches différentes, afin de l'aider à arbitrer entre deux approches pour un même objectif. Chaque configuration dispose de son propre formulaire de saisie identique à celui de la page de recommandation, et les résultats des deux prédictions s'affichent en colonnes parallèles avec des barres de comparaison visualisant les différences de score de confiance et de gain de temps estimé. Cette fonctionnalité est particulièrement utile lorsqu'un analyste hésite entre deux manières d'aborder une tâche complexe et veut objectiver son choix.</w:t>
      </w:r>
    </w:p>
    <w:p w14:paraId="2663D7D4" w14:textId="77777777" w:rsidR="009F341D" w:rsidRPr="009F341D" w:rsidRDefault="009F341D" w:rsidP="009F341D">
      <w:pPr>
        <w:spacing w:before="100" w:after="160" w:line="360" w:lineRule="auto"/>
        <w:jc w:val="both"/>
      </w:pPr>
      <w:r w:rsidRPr="009F341D">
        <w:t xml:space="preserve">La quatrième page est le score de maturité. Elle propose un questionnaire d'auto-évaluation structuré autour des cinq dimensions du modèle UTAUT appliqué à l'usage de </w:t>
      </w:r>
      <w:proofErr w:type="spellStart"/>
      <w:r w:rsidRPr="009F341D">
        <w:t>Copilot</w:t>
      </w:r>
      <w:proofErr w:type="spellEnd"/>
      <w:r w:rsidRPr="009F341D">
        <w:t xml:space="preserve">. Les cinq axes sont la maîtrise technique, la validation et le contrôle qualité, la perception personnelle du gain de productivité, la documentation et le partage de pratiques, et l'adoption évolutive. Le questionnaire comprend dix questions, deux par axe, chacune avec quatre niveaux de réponse correspondant à des comportements progressivement plus avancés. À l'issue du questionnaire, l'utilisateur obtient un score global sur cinq, un niveau de maturité parmi quatre niveaux allant de débutant à expert, un graphique radar personnalisé montrant ses scores sur chacun des cinq axes, et des recommandations concrètes pour progresser sur les axes les plus faibles. Cette page est particulièrement utile pour les managers qui souhaitent accompagner leurs équipes dans l'adoption de </w:t>
      </w:r>
      <w:proofErr w:type="spellStart"/>
      <w:r w:rsidRPr="009F341D">
        <w:t>Copilot</w:t>
      </w:r>
      <w:proofErr w:type="spellEnd"/>
      <w:r w:rsidRPr="009F341D">
        <w:t xml:space="preserve"> de manière progressive et ciblée, en identifiant précisément où se situent les freins pour chaque collaborateur.</w:t>
      </w:r>
    </w:p>
    <w:p w14:paraId="5F5B9C55" w14:textId="77777777" w:rsidR="009F341D" w:rsidRPr="009F341D" w:rsidRDefault="009F341D" w:rsidP="009F341D">
      <w:pPr>
        <w:spacing w:before="100" w:after="160" w:line="360" w:lineRule="auto"/>
        <w:jc w:val="both"/>
      </w:pPr>
      <w:r w:rsidRPr="009F341D">
        <w:t xml:space="preserve">La cinquième page est consacrée à la performance du modèle. Elle a une vocation de transparence et de documentation technique. Elle présente les informations clés sur la construction et l'évaluation du modèle de machine </w:t>
      </w:r>
      <w:proofErr w:type="spellStart"/>
      <w:r w:rsidRPr="009F341D">
        <w:t>learning</w:t>
      </w:r>
      <w:proofErr w:type="spellEnd"/>
      <w:r w:rsidRPr="009F341D">
        <w:t xml:space="preserve"> : les hyperparamètres du modèle Random Forest identifiés par la recherche sur grille, la matrice de confusion visualisée sous </w:t>
      </w:r>
      <w:r w:rsidRPr="009F341D">
        <w:lastRenderedPageBreak/>
        <w:t>forme de carte de chaleur, le graphique d'importance des variables classé par ordre décroissant, et les scores de validation croisée pli par pli. Cette page permet aux utilisateurs les plus techniques de comprendre sur quelles bases les recommandations sont formulées et d'évaluer par eux-mêmes la fiabilité du modèle. Elle répond également aux exigences de transparence imposées par le cadre réglementaire européen sur les systèmes d'IA.</w:t>
      </w:r>
    </w:p>
    <w:p w14:paraId="58894B2F" w14:textId="77777777" w:rsidR="009F341D" w:rsidRPr="009F341D" w:rsidRDefault="009F341D" w:rsidP="009F341D">
      <w:pPr>
        <w:spacing w:before="100" w:after="160" w:line="360" w:lineRule="auto"/>
        <w:jc w:val="both"/>
      </w:pPr>
      <w:r w:rsidRPr="009F341D">
        <w:t xml:space="preserve">La sixième page est le glossaire. Il est organisé en quatre onglets thématiques. Le premier onglet couvre les termes relatifs à </w:t>
      </w:r>
      <w:proofErr w:type="spellStart"/>
      <w:r w:rsidRPr="009F341D">
        <w:t>Copilot</w:t>
      </w:r>
      <w:proofErr w:type="spellEnd"/>
      <w:r w:rsidRPr="009F341D">
        <w:t xml:space="preserve"> et à Power BI, avec les définitions des fonctionnalités disponibles, des types de licences et des prérequis techniques. Le deuxième onglet couvre les concepts de machine </w:t>
      </w:r>
      <w:proofErr w:type="spellStart"/>
      <w:r w:rsidRPr="009F341D">
        <w:t>learning</w:t>
      </w:r>
      <w:proofErr w:type="spellEnd"/>
      <w:r w:rsidRPr="009F341D">
        <w:t xml:space="preserve"> utilisés dans ce projet : Random Forest, validation croisée, matrice de confusion, </w:t>
      </w:r>
      <w:proofErr w:type="spellStart"/>
      <w:r w:rsidRPr="009F341D">
        <w:t>accuracy</w:t>
      </w:r>
      <w:proofErr w:type="spellEnd"/>
      <w:r w:rsidRPr="009F341D">
        <w:t>, précision et rappel. Le troisième onglet couvre les concepts de modélisation de données BI : mesure de calcul, dimension, modèle sémantique, relation entre tables. Le quatrième onglet décrit en détail chacun des cinq types de tâches étudiés, avec des exemples concrets issus du contexte de la Direction des Achats. Ce glossaire vise à rendre l'application accessible aux utilisateurs qui ne sont pas familiers avec les concepts de data science ou de BI avancée, en leur fournissant un référentiel de définitions clair et accessible.</w:t>
      </w:r>
    </w:p>
    <w:p w14:paraId="26162FE7" w14:textId="77777777" w:rsidR="009F341D" w:rsidRPr="009F341D" w:rsidRDefault="009F341D" w:rsidP="009F341D">
      <w:pPr>
        <w:spacing w:before="100" w:after="160" w:line="360" w:lineRule="auto"/>
        <w:jc w:val="both"/>
      </w:pPr>
      <w:r w:rsidRPr="009F341D">
        <w:t xml:space="preserve">La septième page est la page À propos. Elle contient les informations contextuelles sur l'application : le cadre de la thèse professionnelle dans lequel elle a été développée, les objectifs du projet, les détails techniques sur </w:t>
      </w:r>
      <w:proofErr w:type="gramStart"/>
      <w:r w:rsidRPr="009F341D">
        <w:t>la stack</w:t>
      </w:r>
      <w:proofErr w:type="gramEnd"/>
      <w:r w:rsidRPr="009F341D">
        <w:t xml:space="preserve"> technologique et les versions des dépendances, et les instructions d'installation et de lancement. Elle contient également une section sur les limites du modèle et les conditions d'utilisation, pour aider les utilisateurs à interpréter les recommandations avec le recul approprié. Cette section insiste notamment sur le fait que les recommandations de l'application sont fondées sur des données collectées dans un contexte spécifique, et que leur applicabilité à des contextes très différents du contexte d'origine doit être validée avant toute généralisation.</w:t>
      </w:r>
    </w:p>
    <w:p w14:paraId="56A4A47E" w14:textId="55DF83CC" w:rsidR="009F341D" w:rsidRDefault="009F341D">
      <w:pPr>
        <w:spacing w:before="100" w:after="160" w:line="360" w:lineRule="auto"/>
        <w:jc w:val="both"/>
      </w:pPr>
      <w:r w:rsidRPr="009F341D">
        <w:t xml:space="preserve">Sur le plan du développement du </w:t>
      </w:r>
      <w:proofErr w:type="spellStart"/>
      <w:r w:rsidRPr="009F341D">
        <w:t>back-end</w:t>
      </w:r>
      <w:proofErr w:type="spellEnd"/>
      <w:r w:rsidRPr="009F341D">
        <w:t xml:space="preserve">, le traitement des données et les prédictions du modèle sont entièrement réalisés côté serveur en Python. Lorsqu'un utilisateur soumet le formulaire de la page de recommandation, les paramètres saisis sont transmis à une fonction de prédiction qui effectue les transformations nécessaires : encodage des variables catégorielles avec les mêmes encodeurs utilisés lors de l'entraînement, construction du vecteur de </w:t>
      </w:r>
      <w:proofErr w:type="spellStart"/>
      <w:r w:rsidRPr="009F341D">
        <w:t>features</w:t>
      </w:r>
      <w:proofErr w:type="spellEnd"/>
      <w:r w:rsidRPr="009F341D">
        <w:t xml:space="preserve"> dans le bon ordre, appel du modèle Random Forest pour obtenir la classe prédite et le score de probabilité associé, puis calcul du gain de temps estimé à partir des données de référence du </w:t>
      </w:r>
      <w:proofErr w:type="spellStart"/>
      <w:r w:rsidRPr="009F341D">
        <w:lastRenderedPageBreak/>
        <w:t>dataset</w:t>
      </w:r>
      <w:proofErr w:type="spellEnd"/>
      <w:r w:rsidRPr="009F341D">
        <w:t>. Tout ce traitement s'effectue en moins d'une seconde sur un matériel standard, ce qui garantit une expérience utilisateur fluide sans temps d'attente perceptible.</w:t>
      </w:r>
    </w:p>
    <w:p w14:paraId="1C97C3F4" w14:textId="77777777" w:rsidR="00A31261" w:rsidRDefault="003E0D70">
      <w:pPr>
        <w:pStyle w:val="Titre2"/>
      </w:pPr>
      <w:bookmarkStart w:id="30" w:name="_Toc232721381"/>
      <w:r>
        <w:t>3. Déploiement et accessibilité</w:t>
      </w:r>
      <w:bookmarkEnd w:id="30"/>
    </w:p>
    <w:p w14:paraId="73F3BDBA" w14:textId="77777777" w:rsidR="009F341D" w:rsidRPr="009F341D" w:rsidRDefault="009F341D" w:rsidP="009F341D">
      <w:pPr>
        <w:spacing w:before="100" w:after="160" w:line="360" w:lineRule="auto"/>
        <w:jc w:val="both"/>
      </w:pPr>
      <w:r w:rsidRPr="009F341D">
        <w:t xml:space="preserve">Le déploiement de </w:t>
      </w:r>
      <w:proofErr w:type="spellStart"/>
      <w:r w:rsidRPr="009F341D">
        <w:t>CopilotBI</w:t>
      </w:r>
      <w:proofErr w:type="spellEnd"/>
      <w:r w:rsidRPr="009F341D">
        <w:t xml:space="preserve"> Analyzer a été pensé dès la phase de conception pour être aussi simple et accessible que possible, en tenant compte des contraintes techniques et organisationnelles spécifiques à l'environnement d'</w:t>
      </w:r>
      <w:proofErr w:type="spellStart"/>
      <w:r w:rsidRPr="009F341D">
        <w:t>OPmobility</w:t>
      </w:r>
      <w:proofErr w:type="spellEnd"/>
      <w:r w:rsidRPr="009F341D">
        <w:t>. L'objectif était de permettre à tout membre de l'équipe disposant d'un poste de travail standard de lancer et d'utiliser l'application sans nécessiter d'intervention de la direction des systèmes d'information ou de compétences techniques particulières.</w:t>
      </w:r>
    </w:p>
    <w:p w14:paraId="68C27E21" w14:textId="77777777" w:rsidR="009F341D" w:rsidRPr="009F341D" w:rsidRDefault="009F341D" w:rsidP="009F341D">
      <w:pPr>
        <w:spacing w:before="100" w:after="160" w:line="360" w:lineRule="auto"/>
        <w:jc w:val="both"/>
      </w:pPr>
      <w:r w:rsidRPr="009F341D">
        <w:t>Le déploiement de la version actuelle de l'application est réalisé en local sur le poste de travail de l'utilisateur. Après installation des dépendances Python via une simple commande dans le terminal, l'application est lancée par une commande unique et s'ouvre automatiquement dans le navigateur par défaut. Elle est alors accessible à l'adresse locale sur le port 8501. Cette approche de déploiement local présente plusieurs avantages dans notre contexte. Elle ne nécessite aucune ouverture de port sur le réseau d'entreprise, ce qui évite toute friction avec la politique de sécurité informatique de l'entreprise. Elle garantit que les données traitées par l'application ne quittent jamais le poste de travail, ce qui est essentiel pour respecter les politiques de confidentialité et les exigences du RGPD. Elle permet également à chaque utilisateur d'utiliser l'application de manière indépendante, sans risque d'interférence entre les sessions de différents utilisateurs.</w:t>
      </w:r>
    </w:p>
    <w:p w14:paraId="086DB80B" w14:textId="77777777" w:rsidR="009F341D" w:rsidRPr="009F341D" w:rsidRDefault="009F341D" w:rsidP="009F341D">
      <w:pPr>
        <w:spacing w:before="100" w:after="160" w:line="360" w:lineRule="auto"/>
        <w:jc w:val="both"/>
      </w:pPr>
      <w:r w:rsidRPr="009F341D">
        <w:t>Pour une diffusion plus large au sein de la Direction des Achats et potentiellement à d'autres Business Groups d'</w:t>
      </w:r>
      <w:proofErr w:type="spellStart"/>
      <w:r w:rsidRPr="009F341D">
        <w:t>OPmobility</w:t>
      </w:r>
      <w:proofErr w:type="spellEnd"/>
      <w:r w:rsidRPr="009F341D">
        <w:t xml:space="preserve">, une évolution vers un déploiement sur un serveur interne partagé est envisagée comme perspective à court terme. Deux options techniques ont été identifiées pour cette évolution. La première est le déploiement sur un serveur Azure interne à </w:t>
      </w:r>
      <w:proofErr w:type="spellStart"/>
      <w:r w:rsidRPr="009F341D">
        <w:t>OPmobility</w:t>
      </w:r>
      <w:proofErr w:type="spellEnd"/>
      <w:r w:rsidRPr="009F341D">
        <w:t xml:space="preserve">, en utilisant Azure App Service qui permet d'héberger des applications Python avec une configuration minimale. Cette option s'intègre naturellement dans l'écosystème Azure déjà utilisé par le groupe et bénéficierait des accords de sécurité et de conformité déjà en place. La deuxième option est l'utilisation de </w:t>
      </w:r>
      <w:proofErr w:type="spellStart"/>
      <w:r w:rsidRPr="009F341D">
        <w:t>Streamlit</w:t>
      </w:r>
      <w:proofErr w:type="spellEnd"/>
      <w:r w:rsidRPr="009F341D">
        <w:t xml:space="preserve"> Community Cloud, la plateforme d'hébergement gratuite pour les applications </w:t>
      </w:r>
      <w:proofErr w:type="spellStart"/>
      <w:r w:rsidRPr="009F341D">
        <w:t>Streamlit</w:t>
      </w:r>
      <w:proofErr w:type="spellEnd"/>
      <w:r w:rsidRPr="009F341D">
        <w:t xml:space="preserve"> publiques. Cette option serait plus rapide à mettre en œuvre mais nécessiterait une validation préalable par la direction des systèmes d'information, car elle implique que l'application soit accessible depuis l'internet public.</w:t>
      </w:r>
    </w:p>
    <w:p w14:paraId="743A41BA" w14:textId="77777777" w:rsidR="009F341D" w:rsidRPr="009F341D" w:rsidRDefault="009F341D" w:rsidP="009F341D">
      <w:pPr>
        <w:spacing w:before="100" w:after="160" w:line="360" w:lineRule="auto"/>
        <w:jc w:val="both"/>
      </w:pPr>
      <w:r w:rsidRPr="009F341D">
        <w:lastRenderedPageBreak/>
        <w:t xml:space="preserve">La phase de tests a été organisée en trois niveaux complémentaires pour garantir la qualité et la fiabilité de l'application avant sa mise à disposition de l'équipe. Les tests unitaires ont porté sur les fonctions de prédiction du modèle : pour un ensemble de combinaisons de paramètres connus, j'ai vérifié que le modèle produisait les résultats attendus. Par exemple, une tâche de rédaction analytique de complexité moyenne pour un livrable de pilotage doit systématiquement être associée à un verdict positif avec une confiance supérieure à 80 %, tandis qu'une tâche de modélisation de complexité élevée doit être associée à un verdict négatif. Les tests d'intégration ont porté sur le comportement de l'application dans son ensemble : vérification que la navigation entre les pages fonctionne correctement dans tous les cas, que le formulaire de la page de recommandation gère correctement les cas limites et les combinaisons inhabituelles de paramètres, et que les graphiques s'affichent correctement même lorsque le </w:t>
      </w:r>
      <w:proofErr w:type="spellStart"/>
      <w:r w:rsidRPr="009F341D">
        <w:t>dataset</w:t>
      </w:r>
      <w:proofErr w:type="spellEnd"/>
      <w:r w:rsidRPr="009F341D">
        <w:t xml:space="preserve"> est filtré sur un sous-ensemble de données restreint. Les tests de compatibilité multi-navigateurs ont été effectués sur trois navigateurs : Google Chrome en version 120, Microsoft Edge en version 120 et Mozilla Firefox en version 125. L'application affiche des résultats cohérents sur les trois navigateurs, avec des différences mineures de rendu visuel qui n'affectent pas la lisibilité ni la fonctionnalité.</w:t>
      </w:r>
    </w:p>
    <w:p w14:paraId="79F88490" w14:textId="77777777" w:rsidR="009F341D" w:rsidRPr="009F341D" w:rsidRDefault="009F341D" w:rsidP="009F341D">
      <w:pPr>
        <w:spacing w:before="100" w:after="160" w:line="360" w:lineRule="auto"/>
        <w:jc w:val="both"/>
      </w:pPr>
      <w:r w:rsidRPr="009F341D">
        <w:t xml:space="preserve">Sur le plan de la conformité RGPD, </w:t>
      </w:r>
      <w:proofErr w:type="spellStart"/>
      <w:r w:rsidRPr="009F341D">
        <w:t>CopilotBI</w:t>
      </w:r>
      <w:proofErr w:type="spellEnd"/>
      <w:r w:rsidRPr="009F341D">
        <w:t xml:space="preserve"> Analyzer a été conçue selon le principe de protection des données dès la conception, ce qui signifie que la protection des données personnelles est intégrée dans l'architecture de l'application depuis sa conception initiale et non ajoutée comme une couche supplémentaire après coup. Trois décisions architecturales fondamentales matérialisent ce principe. Premièrement, l'application ne collecte aucune donnée des utilisateurs : il n'y a pas de base de données d'utilisation, pas de journaux de session, pas de système d'authentification nominatif. Deuxièmement, toutes les données traitées par l'application lors d'une session sont des données du </w:t>
      </w:r>
      <w:proofErr w:type="spellStart"/>
      <w:r w:rsidRPr="009F341D">
        <w:t>dataset</w:t>
      </w:r>
      <w:proofErr w:type="spellEnd"/>
      <w:r w:rsidRPr="009F341D">
        <w:t xml:space="preserve"> original, qui ne contiennent aucune information personnelle identifiable, ou des saisies de session qui ne sont jamais persistées au-delà de la session active. Troisièmement, le modèle de machine </w:t>
      </w:r>
      <w:proofErr w:type="spellStart"/>
      <w:r w:rsidRPr="009F341D">
        <w:t>learning</w:t>
      </w:r>
      <w:proofErr w:type="spellEnd"/>
      <w:r w:rsidRPr="009F341D">
        <w:t xml:space="preserve"> fonctionne entièrement en local et ne requiert aucune connexion à un service externe lors des prédictions.</w:t>
      </w:r>
    </w:p>
    <w:p w14:paraId="4E027C3A" w14:textId="77777777" w:rsidR="009F341D" w:rsidRPr="009F341D" w:rsidRDefault="009F341D" w:rsidP="009F341D">
      <w:pPr>
        <w:spacing w:before="100" w:after="160" w:line="360" w:lineRule="auto"/>
        <w:jc w:val="both"/>
      </w:pPr>
      <w:r w:rsidRPr="009F341D">
        <w:t xml:space="preserve">Sur le plan de l'accessibilité, l'application a été conçue en cherchant à respecter les recommandations du standard WCAG 2.1 au niveau AA. Les éléments suivants ont été spécifiquement travaillés pour garantir une accessibilité satisfaisante au plus grand nombre d'utilisateurs. Les contrastes de couleur entre le texte et le fond respectent le ratio minimum de 4,5 pour 1 recommandé par les WCAG pour le texte courant. Les éléments interactifs comme les boutons et les menus déroulants ont une taille minimale de 44 par 44 pixels pour faciliter </w:t>
      </w:r>
      <w:r w:rsidRPr="009F341D">
        <w:lastRenderedPageBreak/>
        <w:t xml:space="preserve">l'utilisation sur écrans tactiles et pour les utilisateurs </w:t>
      </w:r>
      <w:proofErr w:type="gramStart"/>
      <w:r w:rsidRPr="009F341D">
        <w:t>ayant</w:t>
      </w:r>
      <w:proofErr w:type="gramEnd"/>
      <w:r w:rsidRPr="009F341D">
        <w:t xml:space="preserve"> des difficultés de motricité fine. Les messages d'erreur sont suffisamment descriptifs pour guider l'utilisateur vers la correction sans ambiguïté. Les étiquettes de tous les champs de formulaire sont explicites et distinctes du contenu des champs. Une limite de la version actuelle concerne les graphiques </w:t>
      </w:r>
      <w:proofErr w:type="spellStart"/>
      <w:r w:rsidRPr="009F341D">
        <w:t>Plotly</w:t>
      </w:r>
      <w:proofErr w:type="spellEnd"/>
      <w:r w:rsidRPr="009F341D">
        <w:t xml:space="preserve">, qui ne disposent pas de descriptions alternatives textuelles complètes pour les utilisateurs utilisant des lecteurs d'écran. Cette limitation, inhérente au fonctionnement de la bibliothèque </w:t>
      </w:r>
      <w:proofErr w:type="spellStart"/>
      <w:r w:rsidRPr="009F341D">
        <w:t>Plotly</w:t>
      </w:r>
      <w:proofErr w:type="spellEnd"/>
      <w:r w:rsidRPr="009F341D">
        <w:t xml:space="preserve"> dans </w:t>
      </w:r>
      <w:proofErr w:type="spellStart"/>
      <w:r w:rsidRPr="009F341D">
        <w:t>Streamlit</w:t>
      </w:r>
      <w:proofErr w:type="spellEnd"/>
      <w:r w:rsidRPr="009F341D">
        <w:t>, constitue un axe d'amélioration identifié pour une version future de l'application.</w:t>
      </w:r>
    </w:p>
    <w:p w14:paraId="65F6EF94" w14:textId="77777777" w:rsidR="009F341D" w:rsidRDefault="009F341D">
      <w:pPr>
        <w:spacing w:before="100" w:after="160" w:line="360" w:lineRule="auto"/>
        <w:jc w:val="both"/>
      </w:pPr>
    </w:p>
    <w:p w14:paraId="2142D867" w14:textId="77777777" w:rsidR="00A31261" w:rsidRDefault="003E0D70">
      <w:r>
        <w:br w:type="page"/>
      </w:r>
    </w:p>
    <w:p w14:paraId="1C74BBDD" w14:textId="77777777" w:rsidR="00A31261" w:rsidRDefault="003E0D70">
      <w:pPr>
        <w:pStyle w:val="Titre1"/>
      </w:pPr>
      <w:bookmarkStart w:id="31" w:name="_Toc232721382"/>
      <w:r>
        <w:lastRenderedPageBreak/>
        <w:t>Conclusion générale</w:t>
      </w:r>
      <w:bookmarkEnd w:id="31"/>
    </w:p>
    <w:p w14:paraId="4557DBF6" w14:textId="77777777" w:rsidR="00A31261" w:rsidRDefault="003E0D70">
      <w:pPr>
        <w:spacing w:before="100" w:after="160" w:line="360" w:lineRule="auto"/>
        <w:jc w:val="both"/>
      </w:pPr>
      <w:r>
        <w:t xml:space="preserve">Ce mémoire avait pour ambition de répondre à une question concrète née de mon expérience quotidienne : pour quelles tâches Power BI l'usage de Microsoft </w:t>
      </w:r>
      <w:proofErr w:type="spellStart"/>
      <w:r>
        <w:t>Copilot</w:t>
      </w:r>
      <w:proofErr w:type="spellEnd"/>
      <w:r>
        <w:t xml:space="preserve"> est-il vraiment efficace, et peut-on prédire cette efficacité de manière fiable ?</w:t>
      </w:r>
    </w:p>
    <w:p w14:paraId="569E3B91" w14:textId="77777777" w:rsidR="00A31261" w:rsidRDefault="003E0D70">
      <w:pPr>
        <w:spacing w:before="100" w:after="160" w:line="360" w:lineRule="auto"/>
        <w:jc w:val="both"/>
      </w:pPr>
      <w:r>
        <w:t>Les résultats obtenus permettent d'apporter des éléments de réponse clairs et nuancés. L'étude terrain menée au sein de la Direction des Achats d'</w:t>
      </w:r>
      <w:proofErr w:type="spellStart"/>
      <w:r>
        <w:t>OPmobility</w:t>
      </w:r>
      <w:proofErr w:type="spellEnd"/>
      <w:r>
        <w:t xml:space="preserve"> confirme que le gain de productivité est réel mais fortement dépendant du type de tâche. Quatre tâches sur cinq bénéficient d'un gain significatif : la rédaction analytique (47%), la documentation (46%), la structuration de rapport (49%) et l'analyse exploratoire (41%). La modélisation DAX en revanche ne génère qu'un gain net de 8%.</w:t>
      </w:r>
    </w:p>
    <w:p w14:paraId="0F60034B" w14:textId="77777777" w:rsidR="00A31261" w:rsidRDefault="003E0D70">
      <w:pPr>
        <w:spacing w:before="100" w:after="160" w:line="360" w:lineRule="auto"/>
        <w:jc w:val="both"/>
      </w:pPr>
      <w:r>
        <w:t xml:space="preserve">Ce résultat contredit une idée reçue répandue dans les équipes : beaucoup de mes collègues utilisaient </w:t>
      </w:r>
      <w:proofErr w:type="spellStart"/>
      <w:r>
        <w:t>Copilot</w:t>
      </w:r>
      <w:proofErr w:type="spellEnd"/>
      <w:r>
        <w:t xml:space="preserve"> prioritairement pour le DAX, pensant que c'était là que la valeur ajoutée était la plus évidente. Mon étude montre que c'est précisément l'inverse. </w:t>
      </w:r>
      <w:proofErr w:type="spellStart"/>
      <w:r>
        <w:t>Copilot</w:t>
      </w:r>
      <w:proofErr w:type="spellEnd"/>
      <w:r>
        <w:t xml:space="preserve"> est utilisé souvent sur le DAX, mais son efficacité y est la plus faible. La valeur réelle se trouve dans les tâches de rédaction et d'analyse, où les gains dépassent 40%.</w:t>
      </w:r>
    </w:p>
    <w:p w14:paraId="716B1103" w14:textId="77777777" w:rsidR="00A31261" w:rsidRDefault="003E0D70">
      <w:pPr>
        <w:spacing w:before="100" w:after="160" w:line="360" w:lineRule="auto"/>
        <w:jc w:val="both"/>
      </w:pPr>
      <w:r>
        <w:t xml:space="preserve">Sur le plan technique, le modèle Random Forest entraîné atteint une </w:t>
      </w:r>
      <w:proofErr w:type="spellStart"/>
      <w:r>
        <w:t>accuracy</w:t>
      </w:r>
      <w:proofErr w:type="spellEnd"/>
      <w:r>
        <w:t xml:space="preserve"> de 96,7% avec un score de validation croisée de 0,983. L'application </w:t>
      </w:r>
      <w:proofErr w:type="spellStart"/>
      <w:r>
        <w:t>CopilotBI</w:t>
      </w:r>
      <w:proofErr w:type="spellEnd"/>
      <w:r>
        <w:t xml:space="preserve"> Analyzer traduit ces résultats en un outil opérationnel accessible à l'ensemble de l'équipe, sans nécessiter de compétences techniques particulières.</w:t>
      </w:r>
    </w:p>
    <w:p w14:paraId="337885D8" w14:textId="77777777" w:rsidR="00A31261" w:rsidRDefault="003E0D70">
      <w:pPr>
        <w:spacing w:before="100" w:after="160" w:line="360" w:lineRule="auto"/>
        <w:jc w:val="both"/>
      </w:pPr>
      <w:r>
        <w:t>Ce projet m'a appris beaucoup sur les conditions de réussite d'un projet d'IA en entreprise. La qualité des données est primordiale : sans un protocole de collecte rigoureux et l'implication active des utilisateurs, le modèle n'aurait pas pu être entraîné correctement. La communication et la pédagogie sont indispensables : expliquer aux participants pourquoi leur retour terrain comptait a été la clé de leur engagement.</w:t>
      </w:r>
    </w:p>
    <w:p w14:paraId="31B37CB9" w14:textId="77777777" w:rsidR="00A31261" w:rsidRDefault="003E0D70">
      <w:pPr>
        <w:spacing w:before="100" w:after="160" w:line="360" w:lineRule="auto"/>
        <w:jc w:val="both"/>
      </w:pPr>
      <w:r>
        <w:t xml:space="preserve">Les limites de ce travail méritent d'être soulignées honnêtement. Le </w:t>
      </w:r>
      <w:proofErr w:type="spellStart"/>
      <w:r>
        <w:t>dataset</w:t>
      </w:r>
      <w:proofErr w:type="spellEnd"/>
      <w:r>
        <w:t xml:space="preserve"> de 120 observations reste modeste. La période de collecte de six semaines est relativement courte. Les fonctionnalités de </w:t>
      </w:r>
      <w:proofErr w:type="spellStart"/>
      <w:r>
        <w:t>Copilot</w:t>
      </w:r>
      <w:proofErr w:type="spellEnd"/>
      <w:r>
        <w:t xml:space="preserve"> évoluent rapidement : certaines limites actuelles sur le DAX pourraient être levées dans les prochaines versions. Ces limites ouvrent des perspectives de travail futures intéressantes.</w:t>
      </w:r>
    </w:p>
    <w:p w14:paraId="4DC48319" w14:textId="77777777" w:rsidR="00A31261" w:rsidRDefault="003E0D70">
      <w:pPr>
        <w:spacing w:before="100" w:after="160" w:line="360" w:lineRule="auto"/>
        <w:jc w:val="both"/>
      </w:pPr>
      <w:r>
        <w:t xml:space="preserve">Pour conclure, ce mémoire s'inscrit dans un moment particulier pour les équipes analytiques en entreprise. L'IA générative est là, dans nos outils quotidiens. La question n'est plus de savoir si </w:t>
      </w:r>
      <w:r>
        <w:lastRenderedPageBreak/>
        <w:t>on doit l'adopter, mais comment l'adopter de manière éclairée, critique et mesurable. C'est ce que j'espère avoir contribué à montrer à travers ce travail, aussi modestement soit-il.</w:t>
      </w:r>
    </w:p>
    <w:p w14:paraId="06E63146" w14:textId="77777777" w:rsidR="00A31261" w:rsidRDefault="003E0D70">
      <w:r>
        <w:br w:type="page"/>
      </w:r>
    </w:p>
    <w:p w14:paraId="47FD0014" w14:textId="77777777" w:rsidR="00A31261" w:rsidRDefault="003E0D70">
      <w:pPr>
        <w:pStyle w:val="Titre1"/>
      </w:pPr>
      <w:bookmarkStart w:id="32" w:name="_Toc232721383"/>
      <w:r>
        <w:lastRenderedPageBreak/>
        <w:t>Bibliographie et webographie</w:t>
      </w:r>
      <w:bookmarkEnd w:id="32"/>
    </w:p>
    <w:p w14:paraId="4FF8DB34" w14:textId="77777777" w:rsidR="00A31261" w:rsidRDefault="003E0D70">
      <w:pPr>
        <w:pStyle w:val="Titre2"/>
      </w:pPr>
      <w:bookmarkStart w:id="33" w:name="_Toc232721384"/>
      <w:r>
        <w:t>Ouvrages et articles académiques</w:t>
      </w:r>
      <w:bookmarkEnd w:id="33"/>
    </w:p>
    <w:p w14:paraId="18FE2EDD" w14:textId="77777777" w:rsidR="00A31261" w:rsidRPr="004541B6" w:rsidRDefault="003E0D70">
      <w:pPr>
        <w:spacing w:before="100" w:after="160" w:line="360" w:lineRule="auto"/>
        <w:jc w:val="both"/>
        <w:rPr>
          <w:lang w:val="en-US"/>
        </w:rPr>
      </w:pPr>
      <w:proofErr w:type="spellStart"/>
      <w:r w:rsidRPr="004541B6">
        <w:rPr>
          <w:lang w:val="en-US"/>
        </w:rPr>
        <w:t>Breiman</w:t>
      </w:r>
      <w:proofErr w:type="spellEnd"/>
      <w:r w:rsidRPr="004541B6">
        <w:rPr>
          <w:lang w:val="en-US"/>
        </w:rPr>
        <w:t>, L. (2001). Random Forests. Machine Learning, 45(1), 5-32.</w:t>
      </w:r>
    </w:p>
    <w:p w14:paraId="6A588702" w14:textId="77777777" w:rsidR="00A31261" w:rsidRPr="004541B6" w:rsidRDefault="00A31261">
      <w:pPr>
        <w:spacing w:before="80" w:after="80"/>
        <w:rPr>
          <w:lang w:val="en-US"/>
        </w:rPr>
      </w:pPr>
    </w:p>
    <w:p w14:paraId="614056CE" w14:textId="77777777" w:rsidR="00A31261" w:rsidRPr="004541B6" w:rsidRDefault="003E0D70">
      <w:pPr>
        <w:spacing w:before="100" w:after="160" w:line="360" w:lineRule="auto"/>
        <w:jc w:val="both"/>
        <w:rPr>
          <w:lang w:val="en-US"/>
        </w:rPr>
      </w:pPr>
      <w:r w:rsidRPr="004541B6">
        <w:rPr>
          <w:lang w:val="en-US"/>
        </w:rPr>
        <w:t>Brown, T.B., Mann, B., Ryder, N., et al. (2020). Language Models are Few-Shot Learners. Advances in Neural Information Processing Systems, 33, 1877-1901.</w:t>
      </w:r>
    </w:p>
    <w:p w14:paraId="7C4EF912" w14:textId="77777777" w:rsidR="00A31261" w:rsidRPr="004541B6" w:rsidRDefault="00A31261">
      <w:pPr>
        <w:spacing w:before="80" w:after="80"/>
        <w:rPr>
          <w:lang w:val="en-US"/>
        </w:rPr>
      </w:pPr>
    </w:p>
    <w:p w14:paraId="7CB61861" w14:textId="77777777" w:rsidR="00A31261" w:rsidRPr="004541B6" w:rsidRDefault="003E0D70">
      <w:pPr>
        <w:spacing w:before="100" w:after="160" w:line="360" w:lineRule="auto"/>
        <w:jc w:val="both"/>
        <w:rPr>
          <w:lang w:val="en-US"/>
        </w:rPr>
      </w:pPr>
      <w:r w:rsidRPr="004541B6">
        <w:rPr>
          <w:lang w:val="en-US"/>
        </w:rPr>
        <w:t>Brynjolfsson, E., Li, D. &amp; Raymond, L.R. (2023). Generative AI at Work. National Bureau of Economic Research Working Paper No. 31161. https://www.nber.org/papers/w31161</w:t>
      </w:r>
    </w:p>
    <w:p w14:paraId="70D2305B" w14:textId="77777777" w:rsidR="00A31261" w:rsidRPr="004541B6" w:rsidRDefault="00A31261">
      <w:pPr>
        <w:spacing w:before="80" w:after="80"/>
        <w:rPr>
          <w:lang w:val="en-US"/>
        </w:rPr>
      </w:pPr>
    </w:p>
    <w:p w14:paraId="4A95FB49" w14:textId="77777777" w:rsidR="00A31261" w:rsidRDefault="003E0D70">
      <w:pPr>
        <w:spacing w:before="100" w:after="160" w:line="360" w:lineRule="auto"/>
        <w:jc w:val="both"/>
      </w:pPr>
      <w:r w:rsidRPr="004541B6">
        <w:rPr>
          <w:lang w:val="en-US"/>
        </w:rPr>
        <w:t xml:space="preserve">Davis, F.D. (1989). Perceived Usefulness, Perceived Ease of Use, and User Acceptance of Information Technology. </w:t>
      </w:r>
      <w:r>
        <w:t xml:space="preserve">MIS </w:t>
      </w:r>
      <w:proofErr w:type="spellStart"/>
      <w:r>
        <w:t>Quarterly</w:t>
      </w:r>
      <w:proofErr w:type="spellEnd"/>
      <w:r>
        <w:t>, 13(3), 319-340.</w:t>
      </w:r>
    </w:p>
    <w:p w14:paraId="76D5EC78" w14:textId="77777777" w:rsidR="00A31261" w:rsidRDefault="00A31261">
      <w:pPr>
        <w:spacing w:before="80" w:after="80"/>
      </w:pPr>
    </w:p>
    <w:p w14:paraId="07DDA657" w14:textId="77777777" w:rsidR="00A31261" w:rsidRPr="004541B6" w:rsidRDefault="003E0D70">
      <w:pPr>
        <w:spacing w:before="100" w:after="160" w:line="360" w:lineRule="auto"/>
        <w:jc w:val="both"/>
        <w:rPr>
          <w:lang w:val="en-US"/>
        </w:rPr>
      </w:pPr>
      <w:proofErr w:type="spellStart"/>
      <w:r>
        <w:t>Dell'Acqua</w:t>
      </w:r>
      <w:proofErr w:type="spellEnd"/>
      <w:r>
        <w:t xml:space="preserve">, F., </w:t>
      </w:r>
      <w:proofErr w:type="spellStart"/>
      <w:r>
        <w:t>McFowland</w:t>
      </w:r>
      <w:proofErr w:type="spellEnd"/>
      <w:r>
        <w:t xml:space="preserve">, E., Mollick, E.R., et al. </w:t>
      </w:r>
      <w:r w:rsidRPr="004541B6">
        <w:rPr>
          <w:lang w:val="en-US"/>
        </w:rPr>
        <w:t>(2023). Navigating the Jagged Technological Frontier: Field Experimental Evidence of the Effects of AI on Knowledge Worker Productivity and Quality. Harvard Business School Working Paper 24-013.</w:t>
      </w:r>
    </w:p>
    <w:p w14:paraId="5D431D10" w14:textId="77777777" w:rsidR="00A31261" w:rsidRPr="004541B6" w:rsidRDefault="00A31261">
      <w:pPr>
        <w:spacing w:before="80" w:after="80"/>
        <w:rPr>
          <w:lang w:val="en-US"/>
        </w:rPr>
      </w:pPr>
    </w:p>
    <w:p w14:paraId="72BED743" w14:textId="77777777" w:rsidR="00A31261" w:rsidRPr="004541B6" w:rsidRDefault="003E0D70">
      <w:pPr>
        <w:spacing w:before="100" w:after="160" w:line="360" w:lineRule="auto"/>
        <w:jc w:val="both"/>
        <w:rPr>
          <w:lang w:val="en-US"/>
        </w:rPr>
      </w:pPr>
      <w:r w:rsidRPr="004541B6">
        <w:rPr>
          <w:lang w:val="en-US"/>
        </w:rPr>
        <w:t>Hancock, J.T., Naaman, M. &amp; Levy, K. (2020). AI-mediated communication: Definition, research agenda, and ethical considerations. Journal of Computer-Mediated Communication, 25(1), 89-100.</w:t>
      </w:r>
    </w:p>
    <w:p w14:paraId="1E550720" w14:textId="77777777" w:rsidR="00A31261" w:rsidRPr="004541B6" w:rsidRDefault="00A31261">
      <w:pPr>
        <w:spacing w:before="80" w:after="80"/>
        <w:rPr>
          <w:lang w:val="en-US"/>
        </w:rPr>
      </w:pPr>
    </w:p>
    <w:p w14:paraId="3EFF0BC0" w14:textId="77777777" w:rsidR="00A31261" w:rsidRDefault="003E0D70">
      <w:pPr>
        <w:spacing w:before="100" w:after="160" w:line="360" w:lineRule="auto"/>
        <w:jc w:val="both"/>
      </w:pPr>
      <w:r w:rsidRPr="004541B6">
        <w:rPr>
          <w:lang w:val="en-US"/>
        </w:rPr>
        <w:t xml:space="preserve">McKinsey &amp; Company (2023). The economic potential of generative AI: The next productivity frontier. </w:t>
      </w:r>
      <w:r>
        <w:t>McKinsey Global Institute, juin 2023.</w:t>
      </w:r>
    </w:p>
    <w:p w14:paraId="59729645" w14:textId="77777777" w:rsidR="00A31261" w:rsidRDefault="00A31261">
      <w:pPr>
        <w:spacing w:before="80" w:after="80"/>
      </w:pPr>
    </w:p>
    <w:p w14:paraId="1BFBC6E3" w14:textId="77777777" w:rsidR="00A31261" w:rsidRPr="004541B6" w:rsidRDefault="003E0D70">
      <w:pPr>
        <w:spacing w:before="100" w:after="160" w:line="360" w:lineRule="auto"/>
        <w:jc w:val="both"/>
        <w:rPr>
          <w:lang w:val="en-US"/>
        </w:rPr>
      </w:pPr>
      <w:r>
        <w:t xml:space="preserve">Pedregosa, F., </w:t>
      </w:r>
      <w:proofErr w:type="spellStart"/>
      <w:r>
        <w:t>Varoquaux</w:t>
      </w:r>
      <w:proofErr w:type="spellEnd"/>
      <w:r>
        <w:t xml:space="preserve">, G., </w:t>
      </w:r>
      <w:proofErr w:type="spellStart"/>
      <w:r>
        <w:t>Gramfort</w:t>
      </w:r>
      <w:proofErr w:type="spellEnd"/>
      <w:r>
        <w:t xml:space="preserve">, A., et al. </w:t>
      </w:r>
      <w:r w:rsidRPr="004541B6">
        <w:rPr>
          <w:lang w:val="en-US"/>
        </w:rPr>
        <w:t>(2011). Scikit-learn: Machine Learning in Python. Journal of Machine Learning Research, 12, 2825-2830.</w:t>
      </w:r>
    </w:p>
    <w:p w14:paraId="2509A292" w14:textId="77777777" w:rsidR="00A31261" w:rsidRPr="004541B6" w:rsidRDefault="00A31261">
      <w:pPr>
        <w:spacing w:before="80" w:after="80"/>
        <w:rPr>
          <w:lang w:val="en-US"/>
        </w:rPr>
      </w:pPr>
    </w:p>
    <w:p w14:paraId="7DAE860A" w14:textId="77777777" w:rsidR="00A31261" w:rsidRPr="004541B6" w:rsidRDefault="003E0D70">
      <w:pPr>
        <w:spacing w:before="100" w:after="160" w:line="360" w:lineRule="auto"/>
        <w:jc w:val="both"/>
        <w:rPr>
          <w:lang w:val="en-US"/>
        </w:rPr>
      </w:pPr>
      <w:r w:rsidRPr="004541B6">
        <w:rPr>
          <w:lang w:val="en-US"/>
        </w:rPr>
        <w:t xml:space="preserve">Vaswani, A., </w:t>
      </w:r>
      <w:proofErr w:type="spellStart"/>
      <w:r w:rsidRPr="004541B6">
        <w:rPr>
          <w:lang w:val="en-US"/>
        </w:rPr>
        <w:t>Shazeer</w:t>
      </w:r>
      <w:proofErr w:type="spellEnd"/>
      <w:r w:rsidRPr="004541B6">
        <w:rPr>
          <w:lang w:val="en-US"/>
        </w:rPr>
        <w:t xml:space="preserve">, N., Parmar, N., et al. </w:t>
      </w:r>
      <w:r>
        <w:t xml:space="preserve">(2017). </w:t>
      </w:r>
      <w:proofErr w:type="gramStart"/>
      <w:r w:rsidRPr="004541B6">
        <w:rPr>
          <w:lang w:val="en-US"/>
        </w:rPr>
        <w:t>Attention</w:t>
      </w:r>
      <w:proofErr w:type="gramEnd"/>
      <w:r w:rsidRPr="004541B6">
        <w:rPr>
          <w:lang w:val="en-US"/>
        </w:rPr>
        <w:t xml:space="preserve"> is All You Need. Advances in Neural Information Processing Systems, 30.</w:t>
      </w:r>
    </w:p>
    <w:p w14:paraId="2B592705" w14:textId="77777777" w:rsidR="00A31261" w:rsidRPr="004541B6" w:rsidRDefault="00A31261">
      <w:pPr>
        <w:spacing w:before="80" w:after="80"/>
        <w:rPr>
          <w:lang w:val="en-US"/>
        </w:rPr>
      </w:pPr>
    </w:p>
    <w:p w14:paraId="163AA830" w14:textId="77777777" w:rsidR="00A31261" w:rsidRPr="004541B6" w:rsidRDefault="003E0D70">
      <w:pPr>
        <w:spacing w:before="100" w:after="160" w:line="360" w:lineRule="auto"/>
        <w:jc w:val="both"/>
        <w:rPr>
          <w:lang w:val="en-US"/>
        </w:rPr>
      </w:pPr>
      <w:r w:rsidRPr="004541B6">
        <w:rPr>
          <w:lang w:val="en-US"/>
        </w:rPr>
        <w:lastRenderedPageBreak/>
        <w:t>Venkatesh, V., Morris, M.G., Davis, G.B. &amp; Davis, F.D. (2003). User Acceptance of Information Technology: Toward a Unified View. MIS Quarterly, 27(3), 425-478.</w:t>
      </w:r>
    </w:p>
    <w:p w14:paraId="6352E3D8" w14:textId="77777777" w:rsidR="00A31261" w:rsidRPr="004541B6" w:rsidRDefault="00A31261">
      <w:pPr>
        <w:spacing w:before="80" w:after="80"/>
        <w:rPr>
          <w:lang w:val="en-US"/>
        </w:rPr>
      </w:pPr>
    </w:p>
    <w:p w14:paraId="7DFBCE53" w14:textId="77777777" w:rsidR="00A31261" w:rsidRPr="004541B6" w:rsidRDefault="003E0D70">
      <w:pPr>
        <w:spacing w:before="100" w:after="160" w:line="360" w:lineRule="auto"/>
        <w:jc w:val="both"/>
        <w:rPr>
          <w:lang w:val="en-US"/>
        </w:rPr>
      </w:pPr>
      <w:r w:rsidRPr="004541B6">
        <w:rPr>
          <w:lang w:val="en-US"/>
        </w:rPr>
        <w:t xml:space="preserve">Weidinger, L., Mellor, J., Rauh, M., et al. </w:t>
      </w:r>
      <w:r>
        <w:t xml:space="preserve">(2021). </w:t>
      </w:r>
      <w:r w:rsidRPr="004541B6">
        <w:rPr>
          <w:lang w:val="en-US"/>
        </w:rPr>
        <w:t>Ethical and social risks of harm from Language Models. arXiv:2112.04359.</w:t>
      </w:r>
    </w:p>
    <w:p w14:paraId="402745D5" w14:textId="77777777" w:rsidR="00A31261" w:rsidRPr="004541B6" w:rsidRDefault="00A31261">
      <w:pPr>
        <w:spacing w:before="80" w:after="80"/>
        <w:rPr>
          <w:lang w:val="en-US"/>
        </w:rPr>
      </w:pPr>
    </w:p>
    <w:p w14:paraId="3DAEC3A3" w14:textId="77777777" w:rsidR="00A31261" w:rsidRDefault="003E0D70">
      <w:pPr>
        <w:spacing w:before="100" w:after="160" w:line="360" w:lineRule="auto"/>
        <w:jc w:val="both"/>
      </w:pPr>
      <w:r w:rsidRPr="004541B6">
        <w:rPr>
          <w:lang w:val="en-US"/>
        </w:rPr>
        <w:t xml:space="preserve">Gartner (2023). Magic Quadrant for Analytics and Business Intelligence Platforms. </w:t>
      </w:r>
      <w:r>
        <w:t xml:space="preserve">Gartner </w:t>
      </w:r>
      <w:proofErr w:type="spellStart"/>
      <w:r>
        <w:t>Research</w:t>
      </w:r>
      <w:proofErr w:type="spellEnd"/>
      <w:r>
        <w:t>, février 2023.</w:t>
      </w:r>
    </w:p>
    <w:p w14:paraId="74941416" w14:textId="77777777" w:rsidR="00A31261" w:rsidRDefault="00A31261">
      <w:pPr>
        <w:spacing w:before="80" w:after="80"/>
      </w:pPr>
    </w:p>
    <w:p w14:paraId="6FD381F5" w14:textId="77777777" w:rsidR="00A31261" w:rsidRDefault="003E0D70">
      <w:pPr>
        <w:spacing w:before="100" w:after="160" w:line="360" w:lineRule="auto"/>
        <w:jc w:val="both"/>
      </w:pPr>
      <w:r>
        <w:t>IFOP (2023). Baromètre de la transformation digitale des entreprises françaises. IFOP pour Wavestone, mars 2023.</w:t>
      </w:r>
    </w:p>
    <w:p w14:paraId="202D787C" w14:textId="77777777" w:rsidR="00A31261" w:rsidRDefault="003E0D70">
      <w:pPr>
        <w:pStyle w:val="Titre2"/>
      </w:pPr>
      <w:bookmarkStart w:id="34" w:name="_Toc232721385"/>
      <w:r>
        <w:t>Textes réglementaires</w:t>
      </w:r>
      <w:bookmarkEnd w:id="34"/>
    </w:p>
    <w:p w14:paraId="0B73F6DB" w14:textId="77777777" w:rsidR="00A31261" w:rsidRDefault="003E0D70">
      <w:pPr>
        <w:spacing w:before="100" w:after="160" w:line="360" w:lineRule="auto"/>
        <w:jc w:val="both"/>
      </w:pPr>
      <w:r>
        <w:t>Commission Européenne (2023). Règlement (UE) 2023/851 du Parlement européen et du Conseil modifiant le règlement (UE) 2019/631 en ce qui concerne les émissions de CO2 des voitures particulières et des véhicules utilitaires légers neufs. Journal officiel de l'Union européenne, L 110/5.</w:t>
      </w:r>
    </w:p>
    <w:p w14:paraId="7AD1DFCF" w14:textId="77777777" w:rsidR="00A31261" w:rsidRDefault="00A31261">
      <w:pPr>
        <w:spacing w:before="80" w:after="80"/>
      </w:pPr>
    </w:p>
    <w:p w14:paraId="60840780" w14:textId="77777777" w:rsidR="00A31261" w:rsidRDefault="003E0D70">
      <w:pPr>
        <w:spacing w:before="100" w:after="160" w:line="360" w:lineRule="auto"/>
        <w:jc w:val="both"/>
      </w:pPr>
      <w:r>
        <w:t xml:space="preserve">Parlement Européen et Conseil de l'UE (2024). Règlement (UE) 2024/1689 établissant des règles harmonisées concernant l'intelligence artificielle (AI </w:t>
      </w:r>
      <w:proofErr w:type="spellStart"/>
      <w:r>
        <w:t>Act</w:t>
      </w:r>
      <w:proofErr w:type="spellEnd"/>
      <w:r>
        <w:t>). Journal officiel de l'Union européenne.</w:t>
      </w:r>
    </w:p>
    <w:p w14:paraId="4420AAB7" w14:textId="77777777" w:rsidR="00A31261" w:rsidRDefault="00A31261">
      <w:pPr>
        <w:spacing w:before="80" w:after="80"/>
      </w:pPr>
    </w:p>
    <w:p w14:paraId="344219EE" w14:textId="77777777" w:rsidR="00A31261" w:rsidRDefault="003E0D70">
      <w:pPr>
        <w:spacing w:before="100" w:after="160" w:line="360" w:lineRule="auto"/>
        <w:jc w:val="both"/>
      </w:pPr>
      <w:r>
        <w:t>CNIL (2023). Intelligence artificielle : quels enjeux pour la protection des données ? Note de la CNIL, juillet 2023.</w:t>
      </w:r>
    </w:p>
    <w:p w14:paraId="66E98511" w14:textId="77777777" w:rsidR="00A31261" w:rsidRDefault="00A31261">
      <w:pPr>
        <w:spacing w:before="80" w:after="80"/>
      </w:pPr>
    </w:p>
    <w:p w14:paraId="27A2D390" w14:textId="77777777" w:rsidR="00A31261" w:rsidRDefault="003E0D70">
      <w:pPr>
        <w:spacing w:before="100" w:after="160" w:line="360" w:lineRule="auto"/>
        <w:jc w:val="both"/>
      </w:pPr>
      <w:r>
        <w:t>Parlement Européen et Conseil de l'UE (2016). Règlement (UE) 2016/679 relatif à la protection des personnes physiques à l'égard du traitement des données à caractère personnel (RGPD).</w:t>
      </w:r>
    </w:p>
    <w:p w14:paraId="2C9B14DA" w14:textId="77777777" w:rsidR="00A31261" w:rsidRDefault="003E0D70">
      <w:pPr>
        <w:pStyle w:val="Titre2"/>
      </w:pPr>
      <w:bookmarkStart w:id="35" w:name="_Toc232721386"/>
      <w:r>
        <w:t>Documentation technique et sources web</w:t>
      </w:r>
      <w:bookmarkEnd w:id="35"/>
    </w:p>
    <w:p w14:paraId="547BCB5B" w14:textId="77777777" w:rsidR="00A31261" w:rsidRDefault="003E0D70">
      <w:pPr>
        <w:spacing w:before="100" w:after="160" w:line="360" w:lineRule="auto"/>
        <w:jc w:val="both"/>
      </w:pPr>
      <w:r>
        <w:t xml:space="preserve">Microsoft Learn (2024). Introduction to </w:t>
      </w:r>
      <w:proofErr w:type="spellStart"/>
      <w:r>
        <w:t>Copilot</w:t>
      </w:r>
      <w:proofErr w:type="spellEnd"/>
      <w:r>
        <w:t xml:space="preserve"> in Power BI. https://learn.microsoft.com/fr-fr/power-bi/create-reports/copilot-introduction [Consulté en avril 2026]</w:t>
      </w:r>
    </w:p>
    <w:p w14:paraId="2C354BEF" w14:textId="77777777" w:rsidR="00A31261" w:rsidRDefault="00A31261">
      <w:pPr>
        <w:spacing w:before="80" w:after="80"/>
      </w:pPr>
    </w:p>
    <w:p w14:paraId="13AEDC8E" w14:textId="77777777" w:rsidR="00A31261" w:rsidRDefault="003E0D70">
      <w:pPr>
        <w:spacing w:before="100" w:after="160" w:line="360" w:lineRule="auto"/>
        <w:jc w:val="both"/>
      </w:pPr>
      <w:proofErr w:type="spellStart"/>
      <w:r>
        <w:t>Streamlit</w:t>
      </w:r>
      <w:proofErr w:type="spellEnd"/>
      <w:r>
        <w:t xml:space="preserve"> Inc. (2024). </w:t>
      </w:r>
      <w:proofErr w:type="spellStart"/>
      <w:r>
        <w:t>Streamlit</w:t>
      </w:r>
      <w:proofErr w:type="spellEnd"/>
      <w:r>
        <w:t xml:space="preserve"> documentation. https://docs.streamlit.io [Consulté de janvier à mai 2026]</w:t>
      </w:r>
    </w:p>
    <w:p w14:paraId="364FE710" w14:textId="77777777" w:rsidR="00A31261" w:rsidRDefault="00A31261">
      <w:pPr>
        <w:spacing w:before="80" w:after="80"/>
      </w:pPr>
    </w:p>
    <w:p w14:paraId="3260227C" w14:textId="77777777" w:rsidR="00A31261" w:rsidRDefault="003E0D70">
      <w:pPr>
        <w:spacing w:before="100" w:after="160" w:line="360" w:lineRule="auto"/>
        <w:jc w:val="both"/>
      </w:pPr>
      <w:proofErr w:type="spellStart"/>
      <w:r>
        <w:t>OPmobility</w:t>
      </w:r>
      <w:proofErr w:type="spellEnd"/>
      <w:r>
        <w:t xml:space="preserve"> (2024). Rapport Annuel et Développement Durable 2023. https://www.opmobility.com [Consulté en octobre 2025]</w:t>
      </w:r>
    </w:p>
    <w:p w14:paraId="2D17C870" w14:textId="77777777" w:rsidR="00A31261" w:rsidRDefault="00A31261">
      <w:pPr>
        <w:spacing w:before="80" w:after="80"/>
      </w:pPr>
    </w:p>
    <w:p w14:paraId="04713EEB" w14:textId="77777777" w:rsidR="00A31261" w:rsidRDefault="003E0D70">
      <w:pPr>
        <w:spacing w:before="100" w:after="160" w:line="360" w:lineRule="auto"/>
        <w:jc w:val="both"/>
      </w:pPr>
      <w:proofErr w:type="spellStart"/>
      <w:r>
        <w:t>OpenAI</w:t>
      </w:r>
      <w:proofErr w:type="spellEnd"/>
      <w:r>
        <w:t xml:space="preserve"> (2023). GPT-4 </w:t>
      </w:r>
      <w:proofErr w:type="spellStart"/>
      <w:r>
        <w:t>Technical</w:t>
      </w:r>
      <w:proofErr w:type="spellEnd"/>
      <w:r>
        <w:t xml:space="preserve"> Report. https://openai.com/research/gpt-4 [Consulté en décembre 2025]</w:t>
      </w:r>
    </w:p>
    <w:p w14:paraId="078762C4" w14:textId="77777777" w:rsidR="00A31261" w:rsidRDefault="00A31261">
      <w:pPr>
        <w:spacing w:before="80" w:after="80"/>
      </w:pPr>
    </w:p>
    <w:p w14:paraId="6FE49ED1" w14:textId="77777777" w:rsidR="00A31261" w:rsidRDefault="003E0D70">
      <w:pPr>
        <w:spacing w:before="100" w:after="160" w:line="360" w:lineRule="auto"/>
        <w:jc w:val="both"/>
      </w:pPr>
      <w:r w:rsidRPr="004541B6">
        <w:rPr>
          <w:lang w:val="en-US"/>
        </w:rPr>
        <w:t xml:space="preserve">Databricks (2024). What is Delta Lake? </w:t>
      </w:r>
      <w:r>
        <w:t>Documentation officielle. https://docs.databricks.com [Consulté en novembre 2025]</w:t>
      </w:r>
    </w:p>
    <w:p w14:paraId="30AD98CF" w14:textId="77777777" w:rsidR="00A31261" w:rsidRDefault="00A31261">
      <w:pPr>
        <w:spacing w:before="80" w:after="80"/>
      </w:pPr>
    </w:p>
    <w:p w14:paraId="0ECC11CC" w14:textId="77777777" w:rsidR="00A31261" w:rsidRPr="004541B6" w:rsidRDefault="003E0D70">
      <w:pPr>
        <w:spacing w:before="100" w:after="160" w:line="360" w:lineRule="auto"/>
        <w:jc w:val="both"/>
        <w:rPr>
          <w:lang w:val="en-US"/>
        </w:rPr>
      </w:pPr>
      <w:r w:rsidRPr="004541B6">
        <w:rPr>
          <w:lang w:val="en-US"/>
        </w:rPr>
        <w:t>GitHub (2024). scikit-</w:t>
      </w:r>
      <w:proofErr w:type="gramStart"/>
      <w:r w:rsidRPr="004541B6">
        <w:rPr>
          <w:lang w:val="en-US"/>
        </w:rPr>
        <w:t>learn :</w:t>
      </w:r>
      <w:proofErr w:type="gramEnd"/>
      <w:r w:rsidRPr="004541B6">
        <w:rPr>
          <w:lang w:val="en-US"/>
        </w:rPr>
        <w:t xml:space="preserve"> Machine Learning in Python. https://github.com/scikit-learn/scikit-learn [</w:t>
      </w:r>
      <w:proofErr w:type="spellStart"/>
      <w:r w:rsidRPr="004541B6">
        <w:rPr>
          <w:lang w:val="en-US"/>
        </w:rPr>
        <w:t>Consulté</w:t>
      </w:r>
      <w:proofErr w:type="spellEnd"/>
      <w:r w:rsidRPr="004541B6">
        <w:rPr>
          <w:lang w:val="en-US"/>
        </w:rPr>
        <w:t xml:space="preserve"> </w:t>
      </w:r>
      <w:proofErr w:type="spellStart"/>
      <w:r w:rsidRPr="004541B6">
        <w:rPr>
          <w:lang w:val="en-US"/>
        </w:rPr>
        <w:t>en</w:t>
      </w:r>
      <w:proofErr w:type="spellEnd"/>
      <w:r w:rsidRPr="004541B6">
        <w:rPr>
          <w:lang w:val="en-US"/>
        </w:rPr>
        <w:t xml:space="preserve"> </w:t>
      </w:r>
      <w:proofErr w:type="spellStart"/>
      <w:r w:rsidRPr="004541B6">
        <w:rPr>
          <w:lang w:val="en-US"/>
        </w:rPr>
        <w:t>janvier</w:t>
      </w:r>
      <w:proofErr w:type="spellEnd"/>
      <w:r w:rsidRPr="004541B6">
        <w:rPr>
          <w:lang w:val="en-US"/>
        </w:rPr>
        <w:t xml:space="preserve"> 2026]</w:t>
      </w:r>
    </w:p>
    <w:p w14:paraId="45D3755C" w14:textId="77777777" w:rsidR="00A31261" w:rsidRPr="004541B6" w:rsidRDefault="003E0D70">
      <w:pPr>
        <w:rPr>
          <w:lang w:val="en-US"/>
        </w:rPr>
      </w:pPr>
      <w:r w:rsidRPr="004541B6">
        <w:rPr>
          <w:lang w:val="en-US"/>
        </w:rPr>
        <w:br w:type="page"/>
      </w:r>
    </w:p>
    <w:p w14:paraId="5C4A1161" w14:textId="77777777" w:rsidR="00A31261" w:rsidRDefault="003E0D70">
      <w:pPr>
        <w:pStyle w:val="Titre1"/>
      </w:pPr>
      <w:bookmarkStart w:id="36" w:name="_Toc232721387"/>
      <w:r>
        <w:lastRenderedPageBreak/>
        <w:t>Annexes</w:t>
      </w:r>
      <w:bookmarkEnd w:id="36"/>
    </w:p>
    <w:p w14:paraId="2089909B" w14:textId="18C8EBA3" w:rsidR="00A31261" w:rsidRDefault="003E0D70">
      <w:pPr>
        <w:spacing w:before="100" w:after="160" w:line="360" w:lineRule="auto"/>
        <w:jc w:val="both"/>
      </w:pPr>
      <w:r>
        <w:t>Les annexes suivantes complètent le corps du mémoire. Elles ne sont pas comptabilisées dans les 5</w:t>
      </w:r>
      <w:r w:rsidR="009F341D">
        <w:t>4</w:t>
      </w:r>
      <w:r>
        <w:t xml:space="preserve"> pages du document principal.</w:t>
      </w:r>
    </w:p>
    <w:p w14:paraId="587D4008" w14:textId="77777777" w:rsidR="00A31261" w:rsidRDefault="00A31261">
      <w:pPr>
        <w:spacing w:before="80" w:after="80"/>
      </w:pPr>
    </w:p>
    <w:p w14:paraId="580E55CF" w14:textId="4EB2CE4E" w:rsidR="00A31261" w:rsidRDefault="003E0D70">
      <w:pPr>
        <w:pStyle w:val="Titre2"/>
      </w:pPr>
      <w:bookmarkStart w:id="37" w:name="_Toc232721388"/>
      <w:r>
        <w:t xml:space="preserve">Annexe A </w:t>
      </w:r>
      <w:r>
        <w:t>Prompt type pour la rédaction analytique</w:t>
      </w:r>
      <w:bookmarkEnd w:id="37"/>
    </w:p>
    <w:p w14:paraId="38FEDD69" w14:textId="77777777" w:rsidR="00A31261" w:rsidRDefault="003E0D70">
      <w:pPr>
        <w:spacing w:before="100" w:after="160" w:line="360" w:lineRule="auto"/>
        <w:jc w:val="both"/>
      </w:pPr>
      <w:r>
        <w:rPr>
          <w:i/>
          <w:iCs/>
        </w:rPr>
        <w:t>Prompt à utiliser dans Power BI Desktop, section '</w:t>
      </w:r>
      <w:proofErr w:type="spellStart"/>
      <w:r>
        <w:rPr>
          <w:i/>
          <w:iCs/>
        </w:rPr>
        <w:t>Answer</w:t>
      </w:r>
      <w:proofErr w:type="spellEnd"/>
      <w:r>
        <w:rPr>
          <w:i/>
          <w:iCs/>
        </w:rPr>
        <w:t xml:space="preserve"> a question about the data' :</w:t>
      </w:r>
    </w:p>
    <w:p w14:paraId="2480DE9C" w14:textId="77777777" w:rsidR="00A31261" w:rsidRDefault="00A31261">
      <w:pPr>
        <w:spacing w:before="80" w:after="80"/>
      </w:pPr>
    </w:p>
    <w:p w14:paraId="7EE8DBDD" w14:textId="77777777" w:rsidR="00A31261" w:rsidRDefault="003E0D70">
      <w:pPr>
        <w:spacing w:before="100" w:after="160" w:line="360" w:lineRule="auto"/>
        <w:jc w:val="both"/>
      </w:pPr>
      <w:r>
        <w:t>"Rédige un résumé analytique de cette page en mettant en avant les 3 indicateurs clés, les tendances notables sur les demandes d'achat et les écarts significatifs entre acheteurs ou plants. Filtre les résultats sur Business Group = C-POWER et précise la période d'analyse dans ta réponse."</w:t>
      </w:r>
    </w:p>
    <w:p w14:paraId="46479B48" w14:textId="77777777" w:rsidR="00A31261" w:rsidRDefault="00A31261">
      <w:pPr>
        <w:spacing w:before="80" w:after="80"/>
      </w:pPr>
    </w:p>
    <w:p w14:paraId="441CE582" w14:textId="3CA15E4D" w:rsidR="00A31261" w:rsidRDefault="003E0D70">
      <w:pPr>
        <w:pStyle w:val="Titre2"/>
      </w:pPr>
      <w:bookmarkStart w:id="38" w:name="_Toc232721389"/>
      <w:r>
        <w:t xml:space="preserve">Annexe B </w:t>
      </w:r>
      <w:r>
        <w:t>Extrait de code d'entraînement du modèle</w:t>
      </w:r>
      <w:bookmarkEnd w:id="38"/>
    </w:p>
    <w:p w14:paraId="239D8997" w14:textId="77777777" w:rsidR="00A31261" w:rsidRDefault="00A31261">
      <w:pPr>
        <w:spacing w:before="80" w:after="80"/>
      </w:pPr>
    </w:p>
    <w:p w14:paraId="6DB425C4" w14:textId="77777777" w:rsidR="00A31261" w:rsidRPr="004541B6" w:rsidRDefault="003E0D70">
      <w:pPr>
        <w:spacing w:line="360" w:lineRule="auto"/>
        <w:rPr>
          <w:lang w:val="en-US"/>
        </w:rPr>
      </w:pPr>
      <w:r w:rsidRPr="004541B6">
        <w:rPr>
          <w:rFonts w:ascii="Courier New" w:eastAsia="Courier New" w:hAnsi="Courier New" w:cs="Courier New"/>
          <w:sz w:val="20"/>
          <w:szCs w:val="20"/>
          <w:lang w:val="en-US"/>
        </w:rPr>
        <w:t xml:space="preserve">from </w:t>
      </w:r>
      <w:proofErr w:type="spellStart"/>
      <w:proofErr w:type="gramStart"/>
      <w:r w:rsidRPr="004541B6">
        <w:rPr>
          <w:rFonts w:ascii="Courier New" w:eastAsia="Courier New" w:hAnsi="Courier New" w:cs="Courier New"/>
          <w:sz w:val="20"/>
          <w:szCs w:val="20"/>
          <w:lang w:val="en-US"/>
        </w:rPr>
        <w:t>sklearn.ensemble</w:t>
      </w:r>
      <w:proofErr w:type="spellEnd"/>
      <w:proofErr w:type="gramEnd"/>
      <w:r w:rsidRPr="004541B6">
        <w:rPr>
          <w:rFonts w:ascii="Courier New" w:eastAsia="Courier New" w:hAnsi="Courier New" w:cs="Courier New"/>
          <w:sz w:val="20"/>
          <w:szCs w:val="20"/>
          <w:lang w:val="en-US"/>
        </w:rPr>
        <w:t xml:space="preserve"> import </w:t>
      </w:r>
      <w:proofErr w:type="spellStart"/>
      <w:r w:rsidRPr="004541B6">
        <w:rPr>
          <w:rFonts w:ascii="Courier New" w:eastAsia="Courier New" w:hAnsi="Courier New" w:cs="Courier New"/>
          <w:sz w:val="20"/>
          <w:szCs w:val="20"/>
          <w:lang w:val="en-US"/>
        </w:rPr>
        <w:t>RandomForestClassifier</w:t>
      </w:r>
      <w:proofErr w:type="spellEnd"/>
    </w:p>
    <w:p w14:paraId="3319CE15" w14:textId="77777777" w:rsidR="00A31261" w:rsidRPr="004541B6" w:rsidRDefault="003E0D70">
      <w:pPr>
        <w:spacing w:line="360" w:lineRule="auto"/>
        <w:rPr>
          <w:lang w:val="en-US"/>
        </w:rPr>
      </w:pPr>
      <w:r w:rsidRPr="004541B6">
        <w:rPr>
          <w:rFonts w:ascii="Courier New" w:eastAsia="Courier New" w:hAnsi="Courier New" w:cs="Courier New"/>
          <w:sz w:val="20"/>
          <w:szCs w:val="20"/>
          <w:lang w:val="en-US"/>
        </w:rPr>
        <w:t xml:space="preserve">from </w:t>
      </w:r>
      <w:proofErr w:type="spellStart"/>
      <w:proofErr w:type="gramStart"/>
      <w:r w:rsidRPr="004541B6">
        <w:rPr>
          <w:rFonts w:ascii="Courier New" w:eastAsia="Courier New" w:hAnsi="Courier New" w:cs="Courier New"/>
          <w:sz w:val="20"/>
          <w:szCs w:val="20"/>
          <w:lang w:val="en-US"/>
        </w:rPr>
        <w:t>sklearn.model</w:t>
      </w:r>
      <w:proofErr w:type="gramEnd"/>
      <w:r w:rsidRPr="004541B6">
        <w:rPr>
          <w:rFonts w:ascii="Courier New" w:eastAsia="Courier New" w:hAnsi="Courier New" w:cs="Courier New"/>
          <w:sz w:val="20"/>
          <w:szCs w:val="20"/>
          <w:lang w:val="en-US"/>
        </w:rPr>
        <w:t>_selection</w:t>
      </w:r>
      <w:proofErr w:type="spellEnd"/>
      <w:r w:rsidRPr="004541B6">
        <w:rPr>
          <w:rFonts w:ascii="Courier New" w:eastAsia="Courier New" w:hAnsi="Courier New" w:cs="Courier New"/>
          <w:sz w:val="20"/>
          <w:szCs w:val="20"/>
          <w:lang w:val="en-US"/>
        </w:rPr>
        <w:t xml:space="preserve"> import </w:t>
      </w:r>
      <w:proofErr w:type="spellStart"/>
      <w:r w:rsidRPr="004541B6">
        <w:rPr>
          <w:rFonts w:ascii="Courier New" w:eastAsia="Courier New" w:hAnsi="Courier New" w:cs="Courier New"/>
          <w:sz w:val="20"/>
          <w:szCs w:val="20"/>
          <w:lang w:val="en-US"/>
        </w:rPr>
        <w:t>GridSearchCV</w:t>
      </w:r>
      <w:proofErr w:type="spellEnd"/>
      <w:r w:rsidRPr="004541B6">
        <w:rPr>
          <w:rFonts w:ascii="Courier New" w:eastAsia="Courier New" w:hAnsi="Courier New" w:cs="Courier New"/>
          <w:sz w:val="20"/>
          <w:szCs w:val="20"/>
          <w:lang w:val="en-US"/>
        </w:rPr>
        <w:t xml:space="preserve">, </w:t>
      </w:r>
      <w:proofErr w:type="spellStart"/>
      <w:r w:rsidRPr="004541B6">
        <w:rPr>
          <w:rFonts w:ascii="Courier New" w:eastAsia="Courier New" w:hAnsi="Courier New" w:cs="Courier New"/>
          <w:sz w:val="20"/>
          <w:szCs w:val="20"/>
          <w:lang w:val="en-US"/>
        </w:rPr>
        <w:t>cross_val_score</w:t>
      </w:r>
      <w:proofErr w:type="spellEnd"/>
    </w:p>
    <w:p w14:paraId="0003DB77" w14:textId="77777777" w:rsidR="00A31261" w:rsidRDefault="003E0D70">
      <w:pPr>
        <w:spacing w:line="360" w:lineRule="auto"/>
      </w:pPr>
      <w:proofErr w:type="spellStart"/>
      <w:proofErr w:type="gramStart"/>
      <w:r>
        <w:rPr>
          <w:rFonts w:ascii="Courier New" w:eastAsia="Courier New" w:hAnsi="Courier New" w:cs="Courier New"/>
          <w:sz w:val="20"/>
          <w:szCs w:val="20"/>
        </w:rPr>
        <w:t>from</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sklearn.preprocessing</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LabelEncoder</w:t>
      </w:r>
      <w:proofErr w:type="spellEnd"/>
    </w:p>
    <w:p w14:paraId="2F0723EC" w14:textId="77777777" w:rsidR="00A31261" w:rsidRDefault="00A31261">
      <w:pPr>
        <w:spacing w:line="360" w:lineRule="auto"/>
      </w:pPr>
    </w:p>
    <w:p w14:paraId="3FF9D759" w14:textId="77777777" w:rsidR="00A31261" w:rsidRDefault="003E0D70">
      <w:pPr>
        <w:spacing w:line="360" w:lineRule="auto"/>
      </w:pPr>
      <w:r>
        <w:rPr>
          <w:rFonts w:ascii="Courier New" w:eastAsia="Courier New" w:hAnsi="Courier New" w:cs="Courier New"/>
          <w:sz w:val="20"/>
          <w:szCs w:val="20"/>
        </w:rPr>
        <w:t># Encodage des variables catégorielles</w:t>
      </w:r>
    </w:p>
    <w:p w14:paraId="6EC744FD" w14:textId="77777777" w:rsidR="00A31261" w:rsidRDefault="003E0D70">
      <w:pPr>
        <w:spacing w:line="360" w:lineRule="auto"/>
      </w:pPr>
      <w:proofErr w:type="spellStart"/>
      <w:proofErr w:type="gramStart"/>
      <w:r>
        <w:rPr>
          <w:rFonts w:ascii="Courier New" w:eastAsia="Courier New" w:hAnsi="Courier New" w:cs="Courier New"/>
          <w:sz w:val="20"/>
          <w:szCs w:val="20"/>
        </w:rPr>
        <w:t>le</w:t>
      </w:r>
      <w:proofErr w:type="gramEnd"/>
      <w:r>
        <w:rPr>
          <w:rFonts w:ascii="Courier New" w:eastAsia="Courier New" w:hAnsi="Courier New" w:cs="Courier New"/>
          <w:sz w:val="20"/>
          <w:szCs w:val="20"/>
        </w:rPr>
        <w:t>_task</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LabelEncoder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DAE835C" w14:textId="77777777" w:rsidR="00A31261" w:rsidRDefault="003E0D70">
      <w:pPr>
        <w:spacing w:line="360" w:lineRule="auto"/>
      </w:pPr>
      <w:r>
        <w:rPr>
          <w:rFonts w:ascii="Courier New" w:eastAsia="Courier New" w:hAnsi="Courier New" w:cs="Courier New"/>
          <w:sz w:val="20"/>
          <w:szCs w:val="20"/>
        </w:rPr>
        <w:t>X['</w:t>
      </w:r>
      <w:proofErr w:type="spellStart"/>
      <w:r>
        <w:rPr>
          <w:rFonts w:ascii="Courier New" w:eastAsia="Courier New" w:hAnsi="Courier New" w:cs="Courier New"/>
          <w:sz w:val="20"/>
          <w:szCs w:val="20"/>
        </w:rPr>
        <w:t>task_enc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le_task.fit_transform</w:t>
      </w:r>
      <w:proofErr w:type="spellEnd"/>
      <w:r>
        <w:rPr>
          <w:rFonts w:ascii="Courier New" w:eastAsia="Courier New" w:hAnsi="Courier New" w:cs="Courier New"/>
          <w:sz w:val="20"/>
          <w:szCs w:val="20"/>
        </w:rPr>
        <w:t>(X['</w:t>
      </w:r>
      <w:proofErr w:type="spellStart"/>
      <w:r>
        <w:rPr>
          <w:rFonts w:ascii="Courier New" w:eastAsia="Courier New" w:hAnsi="Courier New" w:cs="Courier New"/>
          <w:sz w:val="20"/>
          <w:szCs w:val="20"/>
        </w:rPr>
        <w:t>type_tache</w:t>
      </w:r>
      <w:proofErr w:type="spellEnd"/>
      <w:r>
        <w:rPr>
          <w:rFonts w:ascii="Courier New" w:eastAsia="Courier New" w:hAnsi="Courier New" w:cs="Courier New"/>
          <w:sz w:val="20"/>
          <w:szCs w:val="20"/>
        </w:rPr>
        <w:t>'])</w:t>
      </w:r>
    </w:p>
    <w:p w14:paraId="5AF25E86" w14:textId="77777777" w:rsidR="00A31261" w:rsidRDefault="00A31261">
      <w:pPr>
        <w:spacing w:line="360" w:lineRule="auto"/>
      </w:pPr>
    </w:p>
    <w:p w14:paraId="1F212F7F" w14:textId="77777777" w:rsidR="00A31261" w:rsidRDefault="003E0D70">
      <w:pPr>
        <w:spacing w:line="360" w:lineRule="auto"/>
      </w:pPr>
      <w:r>
        <w:rPr>
          <w:rFonts w:ascii="Courier New" w:eastAsia="Courier New" w:hAnsi="Courier New" w:cs="Courier New"/>
          <w:sz w:val="20"/>
          <w:szCs w:val="20"/>
        </w:rPr>
        <w:t># Définition de la grille d'hyperparamètres</w:t>
      </w:r>
    </w:p>
    <w:p w14:paraId="5727D56E" w14:textId="77777777" w:rsidR="00A31261" w:rsidRPr="004541B6" w:rsidRDefault="003E0D70">
      <w:pPr>
        <w:spacing w:line="360" w:lineRule="auto"/>
        <w:rPr>
          <w:lang w:val="en-US"/>
        </w:rPr>
      </w:pPr>
      <w:proofErr w:type="spellStart"/>
      <w:r w:rsidRPr="004541B6">
        <w:rPr>
          <w:rFonts w:ascii="Courier New" w:eastAsia="Courier New" w:hAnsi="Courier New" w:cs="Courier New"/>
          <w:sz w:val="20"/>
          <w:szCs w:val="20"/>
          <w:lang w:val="en-US"/>
        </w:rPr>
        <w:t>param_grid</w:t>
      </w:r>
      <w:proofErr w:type="spellEnd"/>
      <w:r w:rsidRPr="004541B6">
        <w:rPr>
          <w:rFonts w:ascii="Courier New" w:eastAsia="Courier New" w:hAnsi="Courier New" w:cs="Courier New"/>
          <w:sz w:val="20"/>
          <w:szCs w:val="20"/>
          <w:lang w:val="en-US"/>
        </w:rPr>
        <w:t xml:space="preserve"> = {</w:t>
      </w:r>
    </w:p>
    <w:p w14:paraId="2E33C2F1" w14:textId="77777777" w:rsidR="00A31261" w:rsidRPr="004541B6" w:rsidRDefault="003E0D70">
      <w:pPr>
        <w:spacing w:line="360" w:lineRule="auto"/>
        <w:rPr>
          <w:lang w:val="en-US"/>
        </w:rPr>
      </w:pPr>
      <w:r w:rsidRPr="004541B6">
        <w:rPr>
          <w:rFonts w:ascii="Courier New" w:eastAsia="Courier New" w:hAnsi="Courier New" w:cs="Courier New"/>
          <w:sz w:val="20"/>
          <w:szCs w:val="20"/>
          <w:lang w:val="en-US"/>
        </w:rPr>
        <w:t xml:space="preserve">    '</w:t>
      </w:r>
      <w:proofErr w:type="spellStart"/>
      <w:r w:rsidRPr="004541B6">
        <w:rPr>
          <w:rFonts w:ascii="Courier New" w:eastAsia="Courier New" w:hAnsi="Courier New" w:cs="Courier New"/>
          <w:sz w:val="20"/>
          <w:szCs w:val="20"/>
          <w:lang w:val="en-US"/>
        </w:rPr>
        <w:t>n_estimators</w:t>
      </w:r>
      <w:proofErr w:type="spellEnd"/>
      <w:r w:rsidRPr="004541B6">
        <w:rPr>
          <w:rFonts w:ascii="Courier New" w:eastAsia="Courier New" w:hAnsi="Courier New" w:cs="Courier New"/>
          <w:sz w:val="20"/>
          <w:szCs w:val="20"/>
          <w:lang w:val="en-US"/>
        </w:rPr>
        <w:t>': [50, 100, 200],</w:t>
      </w:r>
    </w:p>
    <w:p w14:paraId="12CA5332" w14:textId="77777777" w:rsidR="00A31261" w:rsidRPr="004541B6" w:rsidRDefault="003E0D70">
      <w:pPr>
        <w:spacing w:line="360" w:lineRule="auto"/>
        <w:rPr>
          <w:lang w:val="en-US"/>
        </w:rPr>
      </w:pPr>
      <w:r w:rsidRPr="004541B6">
        <w:rPr>
          <w:rFonts w:ascii="Courier New" w:eastAsia="Courier New" w:hAnsi="Courier New" w:cs="Courier New"/>
          <w:sz w:val="20"/>
          <w:szCs w:val="20"/>
          <w:lang w:val="en-US"/>
        </w:rPr>
        <w:t xml:space="preserve">    '</w:t>
      </w:r>
      <w:proofErr w:type="spellStart"/>
      <w:proofErr w:type="gramStart"/>
      <w:r w:rsidRPr="004541B6">
        <w:rPr>
          <w:rFonts w:ascii="Courier New" w:eastAsia="Courier New" w:hAnsi="Courier New" w:cs="Courier New"/>
          <w:sz w:val="20"/>
          <w:szCs w:val="20"/>
          <w:lang w:val="en-US"/>
        </w:rPr>
        <w:t>max</w:t>
      </w:r>
      <w:proofErr w:type="gramEnd"/>
      <w:r w:rsidRPr="004541B6">
        <w:rPr>
          <w:rFonts w:ascii="Courier New" w:eastAsia="Courier New" w:hAnsi="Courier New" w:cs="Courier New"/>
          <w:sz w:val="20"/>
          <w:szCs w:val="20"/>
          <w:lang w:val="en-US"/>
        </w:rPr>
        <w:t>_depth</w:t>
      </w:r>
      <w:proofErr w:type="spellEnd"/>
      <w:r w:rsidRPr="004541B6">
        <w:rPr>
          <w:rFonts w:ascii="Courier New" w:eastAsia="Courier New" w:hAnsi="Courier New" w:cs="Courier New"/>
          <w:sz w:val="20"/>
          <w:szCs w:val="20"/>
          <w:lang w:val="en-US"/>
        </w:rPr>
        <w:t>': [3, 5, 7, None],</w:t>
      </w:r>
    </w:p>
    <w:p w14:paraId="76E66F1E" w14:textId="77777777" w:rsidR="00A31261" w:rsidRDefault="003E0D70">
      <w:pPr>
        <w:spacing w:line="360" w:lineRule="auto"/>
      </w:pPr>
      <w:r w:rsidRPr="004541B6">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roofErr w:type="spellStart"/>
      <w:r>
        <w:rPr>
          <w:rFonts w:ascii="Courier New" w:eastAsia="Courier New" w:hAnsi="Courier New" w:cs="Courier New"/>
          <w:sz w:val="20"/>
          <w:szCs w:val="20"/>
        </w:rPr>
        <w:t>min_samples_split</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[2, 5, 10]</w:t>
      </w:r>
    </w:p>
    <w:p w14:paraId="0141B675" w14:textId="77777777" w:rsidR="00A31261" w:rsidRDefault="003E0D70">
      <w:pPr>
        <w:spacing w:line="360" w:lineRule="auto"/>
      </w:pPr>
      <w:r>
        <w:rPr>
          <w:rFonts w:ascii="Courier New" w:eastAsia="Courier New" w:hAnsi="Courier New" w:cs="Courier New"/>
          <w:sz w:val="20"/>
          <w:szCs w:val="20"/>
        </w:rPr>
        <w:t>}</w:t>
      </w:r>
    </w:p>
    <w:p w14:paraId="510150FD" w14:textId="77777777" w:rsidR="00A31261" w:rsidRDefault="00A31261">
      <w:pPr>
        <w:spacing w:line="360" w:lineRule="auto"/>
      </w:pPr>
    </w:p>
    <w:p w14:paraId="3A8CD360" w14:textId="77777777" w:rsidR="00A31261" w:rsidRDefault="003E0D70">
      <w:pPr>
        <w:spacing w:line="360" w:lineRule="auto"/>
      </w:pPr>
      <w:r>
        <w:rPr>
          <w:rFonts w:ascii="Courier New" w:eastAsia="Courier New" w:hAnsi="Courier New" w:cs="Courier New"/>
          <w:sz w:val="20"/>
          <w:szCs w:val="20"/>
        </w:rPr>
        <w:t># Entraînement avec validation croisée</w:t>
      </w:r>
    </w:p>
    <w:p w14:paraId="4795EA88" w14:textId="77777777" w:rsidR="00A31261" w:rsidRPr="004541B6" w:rsidRDefault="003E0D70">
      <w:pPr>
        <w:spacing w:line="360" w:lineRule="auto"/>
        <w:rPr>
          <w:lang w:val="en-US"/>
        </w:rPr>
      </w:pPr>
      <w:r w:rsidRPr="004541B6">
        <w:rPr>
          <w:rFonts w:ascii="Courier New" w:eastAsia="Courier New" w:hAnsi="Courier New" w:cs="Courier New"/>
          <w:sz w:val="20"/>
          <w:szCs w:val="20"/>
          <w:lang w:val="en-US"/>
        </w:rPr>
        <w:t xml:space="preserve">rf = </w:t>
      </w:r>
      <w:proofErr w:type="spellStart"/>
      <w:proofErr w:type="gramStart"/>
      <w:r w:rsidRPr="004541B6">
        <w:rPr>
          <w:rFonts w:ascii="Courier New" w:eastAsia="Courier New" w:hAnsi="Courier New" w:cs="Courier New"/>
          <w:sz w:val="20"/>
          <w:szCs w:val="20"/>
          <w:lang w:val="en-US"/>
        </w:rPr>
        <w:t>RandomForestClassifier</w:t>
      </w:r>
      <w:proofErr w:type="spellEnd"/>
      <w:r w:rsidRPr="004541B6">
        <w:rPr>
          <w:rFonts w:ascii="Courier New" w:eastAsia="Courier New" w:hAnsi="Courier New" w:cs="Courier New"/>
          <w:sz w:val="20"/>
          <w:szCs w:val="20"/>
          <w:lang w:val="en-US"/>
        </w:rPr>
        <w:t>(</w:t>
      </w:r>
      <w:proofErr w:type="spellStart"/>
      <w:proofErr w:type="gramEnd"/>
      <w:r w:rsidRPr="004541B6">
        <w:rPr>
          <w:rFonts w:ascii="Courier New" w:eastAsia="Courier New" w:hAnsi="Courier New" w:cs="Courier New"/>
          <w:sz w:val="20"/>
          <w:szCs w:val="20"/>
          <w:lang w:val="en-US"/>
        </w:rPr>
        <w:t>class_weight</w:t>
      </w:r>
      <w:proofErr w:type="spellEnd"/>
      <w:r w:rsidRPr="004541B6">
        <w:rPr>
          <w:rFonts w:ascii="Courier New" w:eastAsia="Courier New" w:hAnsi="Courier New" w:cs="Courier New"/>
          <w:sz w:val="20"/>
          <w:szCs w:val="20"/>
          <w:lang w:val="en-US"/>
        </w:rPr>
        <w:t xml:space="preserve">='balanced', </w:t>
      </w:r>
      <w:proofErr w:type="spellStart"/>
      <w:r w:rsidRPr="004541B6">
        <w:rPr>
          <w:rFonts w:ascii="Courier New" w:eastAsia="Courier New" w:hAnsi="Courier New" w:cs="Courier New"/>
          <w:sz w:val="20"/>
          <w:szCs w:val="20"/>
          <w:lang w:val="en-US"/>
        </w:rPr>
        <w:t>random_state</w:t>
      </w:r>
      <w:proofErr w:type="spellEnd"/>
      <w:r w:rsidRPr="004541B6">
        <w:rPr>
          <w:rFonts w:ascii="Courier New" w:eastAsia="Courier New" w:hAnsi="Courier New" w:cs="Courier New"/>
          <w:sz w:val="20"/>
          <w:szCs w:val="20"/>
          <w:lang w:val="en-US"/>
        </w:rPr>
        <w:t>=42)</w:t>
      </w:r>
    </w:p>
    <w:p w14:paraId="5D534962" w14:textId="77777777" w:rsidR="00A31261" w:rsidRPr="004541B6" w:rsidRDefault="003E0D70">
      <w:pPr>
        <w:spacing w:line="360" w:lineRule="auto"/>
        <w:rPr>
          <w:lang w:val="en-US"/>
        </w:rPr>
      </w:pPr>
      <w:proofErr w:type="spellStart"/>
      <w:r w:rsidRPr="004541B6">
        <w:rPr>
          <w:rFonts w:ascii="Courier New" w:eastAsia="Courier New" w:hAnsi="Courier New" w:cs="Courier New"/>
          <w:sz w:val="20"/>
          <w:szCs w:val="20"/>
          <w:lang w:val="en-US"/>
        </w:rPr>
        <w:t>grid_search</w:t>
      </w:r>
      <w:proofErr w:type="spellEnd"/>
      <w:r w:rsidRPr="004541B6">
        <w:rPr>
          <w:rFonts w:ascii="Courier New" w:eastAsia="Courier New" w:hAnsi="Courier New" w:cs="Courier New"/>
          <w:sz w:val="20"/>
          <w:szCs w:val="20"/>
          <w:lang w:val="en-US"/>
        </w:rPr>
        <w:t xml:space="preserve"> = </w:t>
      </w:r>
      <w:proofErr w:type="spellStart"/>
      <w:proofErr w:type="gramStart"/>
      <w:r w:rsidRPr="004541B6">
        <w:rPr>
          <w:rFonts w:ascii="Courier New" w:eastAsia="Courier New" w:hAnsi="Courier New" w:cs="Courier New"/>
          <w:sz w:val="20"/>
          <w:szCs w:val="20"/>
          <w:lang w:val="en-US"/>
        </w:rPr>
        <w:t>GridSearchCV</w:t>
      </w:r>
      <w:proofErr w:type="spellEnd"/>
      <w:r w:rsidRPr="004541B6">
        <w:rPr>
          <w:rFonts w:ascii="Courier New" w:eastAsia="Courier New" w:hAnsi="Courier New" w:cs="Courier New"/>
          <w:sz w:val="20"/>
          <w:szCs w:val="20"/>
          <w:lang w:val="en-US"/>
        </w:rPr>
        <w:t>(</w:t>
      </w:r>
      <w:proofErr w:type="gramEnd"/>
      <w:r w:rsidRPr="004541B6">
        <w:rPr>
          <w:rFonts w:ascii="Courier New" w:eastAsia="Courier New" w:hAnsi="Courier New" w:cs="Courier New"/>
          <w:sz w:val="20"/>
          <w:szCs w:val="20"/>
          <w:lang w:val="en-US"/>
        </w:rPr>
        <w:t xml:space="preserve">rf, </w:t>
      </w:r>
      <w:proofErr w:type="spellStart"/>
      <w:r w:rsidRPr="004541B6">
        <w:rPr>
          <w:rFonts w:ascii="Courier New" w:eastAsia="Courier New" w:hAnsi="Courier New" w:cs="Courier New"/>
          <w:sz w:val="20"/>
          <w:szCs w:val="20"/>
          <w:lang w:val="en-US"/>
        </w:rPr>
        <w:t>param_grid</w:t>
      </w:r>
      <w:proofErr w:type="spellEnd"/>
      <w:r w:rsidRPr="004541B6">
        <w:rPr>
          <w:rFonts w:ascii="Courier New" w:eastAsia="Courier New" w:hAnsi="Courier New" w:cs="Courier New"/>
          <w:sz w:val="20"/>
          <w:szCs w:val="20"/>
          <w:lang w:val="en-US"/>
        </w:rPr>
        <w:t>, cv=5, scoring='accuracy')</w:t>
      </w:r>
    </w:p>
    <w:p w14:paraId="5F33169B" w14:textId="77777777" w:rsidR="00A31261" w:rsidRDefault="003E0D70">
      <w:pPr>
        <w:spacing w:line="360" w:lineRule="auto"/>
      </w:pPr>
      <w:proofErr w:type="spellStart"/>
      <w:proofErr w:type="gramStart"/>
      <w:r>
        <w:rPr>
          <w:rFonts w:ascii="Courier New" w:eastAsia="Courier New" w:hAnsi="Courier New" w:cs="Courier New"/>
          <w:sz w:val="20"/>
          <w:szCs w:val="20"/>
        </w:rPr>
        <w:t>grid_search.fit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45F728A0" w14:textId="77777777" w:rsidR="00A31261" w:rsidRPr="004541B6" w:rsidRDefault="003E0D70">
      <w:pPr>
        <w:spacing w:line="360" w:lineRule="auto"/>
        <w:rPr>
          <w:lang w:val="en-US"/>
        </w:rPr>
      </w:pPr>
      <w:proofErr w:type="spellStart"/>
      <w:r w:rsidRPr="004541B6">
        <w:rPr>
          <w:rFonts w:ascii="Courier New" w:eastAsia="Courier New" w:hAnsi="Courier New" w:cs="Courier New"/>
          <w:sz w:val="20"/>
          <w:szCs w:val="20"/>
          <w:lang w:val="en-US"/>
        </w:rPr>
        <w:t>best_model</w:t>
      </w:r>
      <w:proofErr w:type="spellEnd"/>
      <w:r w:rsidRPr="004541B6">
        <w:rPr>
          <w:rFonts w:ascii="Courier New" w:eastAsia="Courier New" w:hAnsi="Courier New" w:cs="Courier New"/>
          <w:sz w:val="20"/>
          <w:szCs w:val="20"/>
          <w:lang w:val="en-US"/>
        </w:rPr>
        <w:t xml:space="preserve"> = </w:t>
      </w:r>
      <w:proofErr w:type="spellStart"/>
      <w:r w:rsidRPr="004541B6">
        <w:rPr>
          <w:rFonts w:ascii="Courier New" w:eastAsia="Courier New" w:hAnsi="Courier New" w:cs="Courier New"/>
          <w:sz w:val="20"/>
          <w:szCs w:val="20"/>
          <w:lang w:val="en-US"/>
        </w:rPr>
        <w:t>grid_</w:t>
      </w:r>
      <w:proofErr w:type="gramStart"/>
      <w:r w:rsidRPr="004541B6">
        <w:rPr>
          <w:rFonts w:ascii="Courier New" w:eastAsia="Courier New" w:hAnsi="Courier New" w:cs="Courier New"/>
          <w:sz w:val="20"/>
          <w:szCs w:val="20"/>
          <w:lang w:val="en-US"/>
        </w:rPr>
        <w:t>search.best</w:t>
      </w:r>
      <w:proofErr w:type="gramEnd"/>
      <w:r w:rsidRPr="004541B6">
        <w:rPr>
          <w:rFonts w:ascii="Courier New" w:eastAsia="Courier New" w:hAnsi="Courier New" w:cs="Courier New"/>
          <w:sz w:val="20"/>
          <w:szCs w:val="20"/>
          <w:lang w:val="en-US"/>
        </w:rPr>
        <w:t>_estimator</w:t>
      </w:r>
      <w:proofErr w:type="spellEnd"/>
      <w:r w:rsidRPr="004541B6">
        <w:rPr>
          <w:rFonts w:ascii="Courier New" w:eastAsia="Courier New" w:hAnsi="Courier New" w:cs="Courier New"/>
          <w:sz w:val="20"/>
          <w:szCs w:val="20"/>
          <w:lang w:val="en-US"/>
        </w:rPr>
        <w:t>_</w:t>
      </w:r>
    </w:p>
    <w:p w14:paraId="35DE66AE" w14:textId="77777777" w:rsidR="00A31261" w:rsidRPr="004541B6" w:rsidRDefault="00A31261">
      <w:pPr>
        <w:spacing w:before="80" w:after="80"/>
        <w:rPr>
          <w:lang w:val="en-US"/>
        </w:rPr>
      </w:pPr>
    </w:p>
    <w:p w14:paraId="3015F1E9" w14:textId="40E19F26" w:rsidR="00A31261" w:rsidRDefault="003E0D70">
      <w:pPr>
        <w:pStyle w:val="Titre2"/>
      </w:pPr>
      <w:bookmarkStart w:id="39" w:name="_Toc232721390"/>
      <w:r>
        <w:t>Annexe C</w:t>
      </w:r>
      <w:r w:rsidR="00C14A33">
        <w:t xml:space="preserve"> : </w:t>
      </w:r>
      <w:r>
        <w:t>Structure des fichiers du projet</w:t>
      </w:r>
      <w:bookmarkEnd w:id="39"/>
    </w:p>
    <w:p w14:paraId="54EE432C" w14:textId="77777777" w:rsidR="00A31261" w:rsidRDefault="00A31261">
      <w:pPr>
        <w:spacing w:before="80" w:after="80"/>
      </w:pPr>
    </w:p>
    <w:p w14:paraId="5393CC6B" w14:textId="77777777" w:rsidR="00A31261" w:rsidRDefault="003E0D70">
      <w:pPr>
        <w:spacing w:line="360" w:lineRule="auto"/>
      </w:pPr>
      <w:proofErr w:type="spellStart"/>
      <w:proofErr w:type="gramStart"/>
      <w:r>
        <w:rPr>
          <w:rFonts w:ascii="Courier New" w:eastAsia="Courier New" w:hAnsi="Courier New" w:cs="Courier New"/>
          <w:sz w:val="20"/>
          <w:szCs w:val="20"/>
        </w:rPr>
        <w:t>copilotbi</w:t>
      </w:r>
      <w:proofErr w:type="gramEnd"/>
      <w:r>
        <w:rPr>
          <w:rFonts w:ascii="Courier New" w:eastAsia="Courier New" w:hAnsi="Courier New" w:cs="Courier New"/>
          <w:sz w:val="20"/>
          <w:szCs w:val="20"/>
        </w:rPr>
        <w:t>_analyzer</w:t>
      </w:r>
      <w:proofErr w:type="spellEnd"/>
      <w:r>
        <w:rPr>
          <w:rFonts w:ascii="Courier New" w:eastAsia="Courier New" w:hAnsi="Courier New" w:cs="Courier New"/>
          <w:sz w:val="20"/>
          <w:szCs w:val="20"/>
        </w:rPr>
        <w:t>/</w:t>
      </w:r>
    </w:p>
    <w:p w14:paraId="6816121D" w14:textId="77777777" w:rsidR="00A31261" w:rsidRDefault="003E0D70">
      <w:pPr>
        <w:spacing w:line="360" w:lineRule="auto"/>
      </w:pPr>
      <w:r>
        <w:rPr>
          <w:rFonts w:ascii="Courier New" w:eastAsia="Courier New" w:hAnsi="Courier New" w:cs="Courier New"/>
          <w:sz w:val="20"/>
          <w:szCs w:val="20"/>
        </w:rPr>
        <w:t>├── streamlit_app.py     # Application principale</w:t>
      </w:r>
    </w:p>
    <w:p w14:paraId="31C1DC4B" w14:textId="77777777" w:rsidR="00A31261" w:rsidRDefault="003E0D70">
      <w:pPr>
        <w:spacing w:line="3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model_rf.pkl</w:t>
      </w:r>
      <w:proofErr w:type="spellEnd"/>
      <w:r>
        <w:rPr>
          <w:rFonts w:ascii="Courier New" w:eastAsia="Courier New" w:hAnsi="Courier New" w:cs="Courier New"/>
          <w:sz w:val="20"/>
          <w:szCs w:val="20"/>
        </w:rPr>
        <w:t xml:space="preserve">         # Modèle Random Forest sérialisé</w:t>
      </w:r>
    </w:p>
    <w:p w14:paraId="752D0973" w14:textId="77777777" w:rsidR="00A31261" w:rsidRDefault="003E0D70">
      <w:pPr>
        <w:spacing w:line="3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metrics.json</w:t>
      </w:r>
      <w:proofErr w:type="spellEnd"/>
      <w:proofErr w:type="gramEnd"/>
      <w:r>
        <w:rPr>
          <w:rFonts w:ascii="Courier New" w:eastAsia="Courier New" w:hAnsi="Courier New" w:cs="Courier New"/>
          <w:sz w:val="20"/>
          <w:szCs w:val="20"/>
        </w:rPr>
        <w:t xml:space="preserve">         # Métriques et hyperparamètres optimaux</w:t>
      </w:r>
    </w:p>
    <w:p w14:paraId="5BD089AC" w14:textId="77777777" w:rsidR="00A31261" w:rsidRDefault="003E0D70">
      <w:pPr>
        <w:spacing w:line="3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dataset_copilot.csv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Dataset</w:t>
      </w:r>
      <w:proofErr w:type="spellEnd"/>
      <w:r>
        <w:rPr>
          <w:rFonts w:ascii="Courier New" w:eastAsia="Courier New" w:hAnsi="Courier New" w:cs="Courier New"/>
          <w:sz w:val="20"/>
          <w:szCs w:val="20"/>
        </w:rPr>
        <w:t xml:space="preserve"> terrain 120 observations</w:t>
      </w:r>
    </w:p>
    <w:p w14:paraId="6A3E5FED" w14:textId="77777777" w:rsidR="00A31261" w:rsidRDefault="003E0D70">
      <w:pPr>
        <w:spacing w:line="360" w:lineRule="auto"/>
      </w:pPr>
      <w:r>
        <w:rPr>
          <w:rFonts w:ascii="Courier New" w:eastAsia="Courier New" w:hAnsi="Courier New" w:cs="Courier New"/>
          <w:sz w:val="20"/>
          <w:szCs w:val="20"/>
        </w:rPr>
        <w:t>├── train_model.py       # Script d'entraînement du modèle</w:t>
      </w:r>
    </w:p>
    <w:p w14:paraId="75F2FC22" w14:textId="77777777" w:rsidR="00A31261" w:rsidRDefault="003E0D70">
      <w:pPr>
        <w:spacing w:line="360" w:lineRule="auto"/>
      </w:pPr>
      <w:r>
        <w:rPr>
          <w:rFonts w:ascii="Courier New" w:eastAsia="Courier New" w:hAnsi="Courier New" w:cs="Courier New"/>
          <w:sz w:val="20"/>
          <w:szCs w:val="20"/>
        </w:rPr>
        <w:t>├── requirements.txt     # Dépendances Python</w:t>
      </w:r>
    </w:p>
    <w:p w14:paraId="05BF99EB" w14:textId="77777777" w:rsidR="00A31261" w:rsidRDefault="003E0D70">
      <w:pPr>
        <w:spacing w:line="360" w:lineRule="auto"/>
      </w:pPr>
      <w:r>
        <w:rPr>
          <w:rFonts w:ascii="Courier New" w:eastAsia="Courier New" w:hAnsi="Courier New" w:cs="Courier New"/>
          <w:sz w:val="20"/>
          <w:szCs w:val="20"/>
        </w:rPr>
        <w:t>└── README.md            # Instructions d'installation</w:t>
      </w:r>
    </w:p>
    <w:p w14:paraId="22807FB3" w14:textId="77777777" w:rsidR="00A31261" w:rsidRDefault="00A31261">
      <w:pPr>
        <w:spacing w:before="80" w:after="80"/>
      </w:pPr>
    </w:p>
    <w:p w14:paraId="36AFB9C3" w14:textId="23ED9A30" w:rsidR="00A31261" w:rsidRDefault="003E0D70">
      <w:pPr>
        <w:pStyle w:val="Titre2"/>
      </w:pPr>
      <w:bookmarkStart w:id="40" w:name="_Toc232721391"/>
      <w:r>
        <w:t>Annexe D</w:t>
      </w:r>
      <w:r w:rsidR="00C14A33">
        <w:t xml:space="preserve"> : </w:t>
      </w:r>
      <w:r>
        <w:t>Captures d'écran de l'application</w:t>
      </w:r>
      <w:bookmarkEnd w:id="40"/>
    </w:p>
    <w:p w14:paraId="6BD3A26E" w14:textId="1F7085A3" w:rsidR="00A31261" w:rsidRDefault="0051728D">
      <w:pPr>
        <w:spacing w:before="80" w:after="80"/>
      </w:pPr>
      <w:r w:rsidRPr="0051728D">
        <w:drawing>
          <wp:inline distT="0" distB="0" distL="0" distR="0" wp14:anchorId="3AC393A2" wp14:editId="7C996A43">
            <wp:extent cx="5759450" cy="2253615"/>
            <wp:effectExtent l="0" t="0" r="0" b="0"/>
            <wp:docPr id="1540703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03214" name=""/>
                    <pic:cNvPicPr/>
                  </pic:nvPicPr>
                  <pic:blipFill>
                    <a:blip r:embed="rId10"/>
                    <a:stretch>
                      <a:fillRect/>
                    </a:stretch>
                  </pic:blipFill>
                  <pic:spPr>
                    <a:xfrm>
                      <a:off x="0" y="0"/>
                      <a:ext cx="5759450" cy="2253615"/>
                    </a:xfrm>
                    <a:prstGeom prst="rect">
                      <a:avLst/>
                    </a:prstGeom>
                  </pic:spPr>
                </pic:pic>
              </a:graphicData>
            </a:graphic>
          </wp:inline>
        </w:drawing>
      </w:r>
    </w:p>
    <w:p w14:paraId="67258ED8" w14:textId="42CBD41B" w:rsidR="0051728D" w:rsidRDefault="0051728D">
      <w:pPr>
        <w:spacing w:before="80" w:after="80"/>
      </w:pPr>
      <w:r w:rsidRPr="0051728D">
        <w:drawing>
          <wp:inline distT="0" distB="0" distL="0" distR="0" wp14:anchorId="2094F14B" wp14:editId="3060D438">
            <wp:extent cx="5759450" cy="2570480"/>
            <wp:effectExtent l="0" t="0" r="0" b="1270"/>
            <wp:docPr id="1397777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77203" name=""/>
                    <pic:cNvPicPr/>
                  </pic:nvPicPr>
                  <pic:blipFill>
                    <a:blip r:embed="rId11"/>
                    <a:stretch>
                      <a:fillRect/>
                    </a:stretch>
                  </pic:blipFill>
                  <pic:spPr>
                    <a:xfrm>
                      <a:off x="0" y="0"/>
                      <a:ext cx="5759450" cy="2570480"/>
                    </a:xfrm>
                    <a:prstGeom prst="rect">
                      <a:avLst/>
                    </a:prstGeom>
                  </pic:spPr>
                </pic:pic>
              </a:graphicData>
            </a:graphic>
          </wp:inline>
        </w:drawing>
      </w:r>
    </w:p>
    <w:p w14:paraId="39C6E212" w14:textId="77777777" w:rsidR="0051728D" w:rsidRDefault="0051728D">
      <w:pPr>
        <w:spacing w:before="80" w:after="80"/>
      </w:pPr>
    </w:p>
    <w:p w14:paraId="3CE2989B" w14:textId="547F9680" w:rsidR="0051728D" w:rsidRDefault="0051728D">
      <w:pPr>
        <w:spacing w:before="80" w:after="80"/>
      </w:pPr>
    </w:p>
    <w:p w14:paraId="310B4F1F" w14:textId="2E51A3E3" w:rsidR="00A31261" w:rsidRDefault="003E0D70">
      <w:pPr>
        <w:pStyle w:val="Titre2"/>
      </w:pPr>
      <w:bookmarkStart w:id="41" w:name="_Toc232721392"/>
      <w:r>
        <w:lastRenderedPageBreak/>
        <w:t>Annexe E</w:t>
      </w:r>
      <w:r w:rsidR="00C14A33">
        <w:t xml:space="preserve"> : </w:t>
      </w:r>
      <w:r>
        <w:t>Journal de collecte de données terrain</w:t>
      </w:r>
      <w:bookmarkEnd w:id="41"/>
    </w:p>
    <w:p w14:paraId="19E7272A" w14:textId="77777777" w:rsidR="00A31261" w:rsidRDefault="003E0D70">
      <w:pPr>
        <w:spacing w:before="100" w:after="160" w:line="360" w:lineRule="auto"/>
        <w:jc w:val="both"/>
      </w:pPr>
      <w:r>
        <w:t xml:space="preserve">Le journal de collecte a été distribué sous forme de tableau Excel aux 12 participants de l'étude. Chaque ligne correspond à une tâche réalisée. Colonnes : date, type de tâche, complexité, type de livrable, heure de début, heure de fin, nombre d'itérations, score de pertinence (1-5), score de clarté (1-5), score d'exactitude (1-5), score d'exploitabilité (1-5), </w:t>
      </w:r>
      <w:proofErr w:type="spellStart"/>
      <w:r>
        <w:t>Copilot</w:t>
      </w:r>
      <w:proofErr w:type="spellEnd"/>
      <w:r>
        <w:t xml:space="preserve"> utilisé (Oui/Non), commentaire libre.</w:t>
      </w:r>
    </w:p>
    <w:sectPr w:rsidR="00A31261">
      <w:headerReference w:type="default" r:id="rId12"/>
      <w:footerReference w:type="even" r:id="rId13"/>
      <w:footerReference w:type="default" r:id="rId14"/>
      <w:footerReference w:type="first" r:id="rId15"/>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B9843" w14:textId="77777777" w:rsidR="003E0D70" w:rsidRDefault="003E0D70">
      <w:r>
        <w:separator/>
      </w:r>
    </w:p>
  </w:endnote>
  <w:endnote w:type="continuationSeparator" w:id="0">
    <w:p w14:paraId="552E0EFC" w14:textId="77777777" w:rsidR="003E0D70" w:rsidRDefault="003E0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560B" w14:textId="43D8B08C" w:rsidR="006F2E24" w:rsidRDefault="006F2E24">
    <w:pPr>
      <w:pStyle w:val="Pieddepage"/>
    </w:pPr>
    <w:r>
      <w:rPr>
        <w:noProof/>
      </w:rPr>
      <mc:AlternateContent>
        <mc:Choice Requires="wps">
          <w:drawing>
            <wp:anchor distT="0" distB="0" distL="0" distR="0" simplePos="0" relativeHeight="251659264" behindDoc="0" locked="0" layoutInCell="1" allowOverlap="1" wp14:anchorId="6AF9CC6A" wp14:editId="701896AF">
              <wp:simplePos x="635" y="635"/>
              <wp:positionH relativeFrom="page">
                <wp:align>left</wp:align>
              </wp:positionH>
              <wp:positionV relativeFrom="page">
                <wp:align>bottom</wp:align>
              </wp:positionV>
              <wp:extent cx="1648460" cy="345440"/>
              <wp:effectExtent l="0" t="0" r="8890" b="0"/>
              <wp:wrapNone/>
              <wp:docPr id="650981007" name="Zone de texte 2" descr="Confidential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8460" cy="345440"/>
                      </a:xfrm>
                      <a:prstGeom prst="rect">
                        <a:avLst/>
                      </a:prstGeom>
                      <a:noFill/>
                      <a:ln>
                        <a:noFill/>
                      </a:ln>
                    </wps:spPr>
                    <wps:txbx>
                      <w:txbxContent>
                        <w:p w14:paraId="65FA0FDA" w14:textId="453EFABB" w:rsidR="006F2E24" w:rsidRPr="006F2E24" w:rsidRDefault="006F2E24" w:rsidP="006F2E24">
                          <w:pPr>
                            <w:rPr>
                              <w:rFonts w:ascii="Aptos" w:eastAsia="Aptos" w:hAnsi="Aptos" w:cs="Aptos"/>
                              <w:noProof/>
                              <w:color w:val="008000"/>
                              <w:sz w:val="20"/>
                              <w:szCs w:val="20"/>
                            </w:rPr>
                          </w:pPr>
                          <w:r w:rsidRPr="006F2E24">
                            <w:rPr>
                              <w:rFonts w:ascii="Aptos" w:eastAsia="Aptos" w:hAnsi="Aptos" w:cs="Aptos"/>
                              <w:noProof/>
                              <w:color w:val="008000"/>
                              <w:sz w:val="20"/>
                              <w:szCs w:val="20"/>
                            </w:rPr>
                            <w:t>Confidential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F9CC6A" id="_x0000_t202" coordsize="21600,21600" o:spt="202" path="m,l,21600r21600,l21600,xe">
              <v:stroke joinstyle="miter"/>
              <v:path gradientshapeok="t" o:connecttype="rect"/>
            </v:shapetype>
            <v:shape id="Zone de texte 2" o:spid="_x0000_s1026" type="#_x0000_t202" alt="Confidential -C2- Internal" style="position:absolute;margin-left:0;margin-top:0;width:129.8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" filled="f" stroked="f">
              <v:fill o:detectmouseclick="t"/>
              <v:textbox style="mso-fit-shape-to-text:t" inset="20pt,0,0,15pt">
                <w:txbxContent>
                  <w:p w14:paraId="65FA0FDA" w14:textId="453EFABB" w:rsidR="006F2E24" w:rsidRPr="006F2E24" w:rsidRDefault="006F2E24" w:rsidP="006F2E24">
                    <w:pPr>
                      <w:rPr>
                        <w:rFonts w:ascii="Aptos" w:eastAsia="Aptos" w:hAnsi="Aptos" w:cs="Aptos"/>
                        <w:noProof/>
                        <w:color w:val="008000"/>
                        <w:sz w:val="20"/>
                        <w:szCs w:val="20"/>
                      </w:rPr>
                    </w:pPr>
                    <w:r w:rsidRPr="006F2E24">
                      <w:rPr>
                        <w:rFonts w:ascii="Aptos" w:eastAsia="Aptos" w:hAnsi="Aptos" w:cs="Aptos"/>
                        <w:noProof/>
                        <w:color w:val="008000"/>
                        <w:sz w:val="20"/>
                        <w:szCs w:val="20"/>
                      </w:rPr>
                      <w:t>Confidential -C2-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80C8" w14:textId="5B1DAACE" w:rsidR="00A31261" w:rsidRDefault="006F2E24">
    <w:pPr>
      <w:pBdr>
        <w:top w:val="single" w:sz="1" w:space="0" w:color="CCCCCC"/>
      </w:pBdr>
      <w:spacing w:before="120"/>
      <w:jc w:val="center"/>
    </w:pPr>
    <w:r>
      <w:rPr>
        <w:noProof/>
        <w:color w:val="888888"/>
        <w:sz w:val="18"/>
        <w:szCs w:val="18"/>
      </w:rPr>
      <mc:AlternateContent>
        <mc:Choice Requires="wps">
          <w:drawing>
            <wp:anchor distT="0" distB="0" distL="0" distR="0" simplePos="0" relativeHeight="251660288" behindDoc="0" locked="0" layoutInCell="1" allowOverlap="1" wp14:anchorId="1C2E8A43" wp14:editId="65962412">
              <wp:simplePos x="902752" y="10035103"/>
              <wp:positionH relativeFrom="page">
                <wp:align>left</wp:align>
              </wp:positionH>
              <wp:positionV relativeFrom="page">
                <wp:align>bottom</wp:align>
              </wp:positionV>
              <wp:extent cx="1648460" cy="345440"/>
              <wp:effectExtent l="0" t="0" r="8890" b="0"/>
              <wp:wrapNone/>
              <wp:docPr id="744407785" name="Zone de texte 3" descr="Confidential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8460" cy="345440"/>
                      </a:xfrm>
                      <a:prstGeom prst="rect">
                        <a:avLst/>
                      </a:prstGeom>
                      <a:noFill/>
                      <a:ln>
                        <a:noFill/>
                      </a:ln>
                    </wps:spPr>
                    <wps:txbx>
                      <w:txbxContent>
                        <w:p w14:paraId="1984F328" w14:textId="1C710DB1" w:rsidR="006F2E24" w:rsidRPr="006F2E24" w:rsidRDefault="006F2E24" w:rsidP="006F2E24">
                          <w:pPr>
                            <w:rPr>
                              <w:rFonts w:ascii="Aptos" w:eastAsia="Aptos" w:hAnsi="Aptos" w:cs="Aptos"/>
                              <w:noProof/>
                              <w:color w:val="008000"/>
                              <w:sz w:val="20"/>
                              <w:szCs w:val="20"/>
                            </w:rPr>
                          </w:pPr>
                          <w:r w:rsidRPr="006F2E24">
                            <w:rPr>
                              <w:rFonts w:ascii="Aptos" w:eastAsia="Aptos" w:hAnsi="Aptos" w:cs="Aptos"/>
                              <w:noProof/>
                              <w:color w:val="008000"/>
                              <w:sz w:val="20"/>
                              <w:szCs w:val="20"/>
                            </w:rPr>
                            <w:t>Confidential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2E8A43" id="_x0000_t202" coordsize="21600,21600" o:spt="202" path="m,l,21600r21600,l21600,xe">
              <v:stroke joinstyle="miter"/>
              <v:path gradientshapeok="t" o:connecttype="rect"/>
            </v:shapetype>
            <v:shape id="Zone de texte 3" o:spid="_x0000_s1027" type="#_x0000_t202" alt="Confidential -C2- Internal" style="position:absolute;left:0;text-align:left;margin-left:0;margin-top:0;width:129.8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" filled="f" stroked="f">
              <v:fill o:detectmouseclick="t"/>
              <v:textbox style="mso-fit-shape-to-text:t" inset="20pt,0,0,15pt">
                <w:txbxContent>
                  <w:p w14:paraId="1984F328" w14:textId="1C710DB1" w:rsidR="006F2E24" w:rsidRPr="006F2E24" w:rsidRDefault="006F2E24" w:rsidP="006F2E24">
                    <w:pPr>
                      <w:rPr>
                        <w:rFonts w:ascii="Aptos" w:eastAsia="Aptos" w:hAnsi="Aptos" w:cs="Aptos"/>
                        <w:noProof/>
                        <w:color w:val="008000"/>
                        <w:sz w:val="20"/>
                        <w:szCs w:val="20"/>
                      </w:rPr>
                    </w:pPr>
                    <w:r w:rsidRPr="006F2E24">
                      <w:rPr>
                        <w:rFonts w:ascii="Aptos" w:eastAsia="Aptos" w:hAnsi="Aptos" w:cs="Aptos"/>
                        <w:noProof/>
                        <w:color w:val="008000"/>
                        <w:sz w:val="20"/>
                        <w:szCs w:val="20"/>
                      </w:rPr>
                      <w:t>Confidential -C2- Internal</w:t>
                    </w:r>
                  </w:p>
                </w:txbxContent>
              </v:textbox>
              <w10:wrap anchorx="page" anchory="page"/>
            </v:shape>
          </w:pict>
        </mc:Fallback>
      </mc:AlternateContent>
    </w:r>
    <w:r w:rsidR="003E0D70">
      <w:rPr>
        <w:color w:val="888888"/>
        <w:sz w:val="18"/>
        <w:szCs w:val="18"/>
      </w:rPr>
      <w:t xml:space="preserve">Page </w:t>
    </w:r>
    <w:r w:rsidR="003E0D70">
      <w:rPr>
        <w:color w:val="888888"/>
        <w:sz w:val="18"/>
        <w:szCs w:val="18"/>
      </w:rPr>
      <w:fldChar w:fldCharType="begin"/>
    </w:r>
    <w:r w:rsidR="003E0D70">
      <w:rPr>
        <w:color w:val="888888"/>
        <w:sz w:val="18"/>
        <w:szCs w:val="18"/>
      </w:rPr>
      <w:instrText>PAGE</w:instrText>
    </w:r>
    <w:r w:rsidR="003E0D70">
      <w:rPr>
        <w:color w:val="888888"/>
        <w:sz w:val="18"/>
        <w:szCs w:val="18"/>
      </w:rPr>
      <w:fldChar w:fldCharType="separate"/>
    </w:r>
    <w:r w:rsidR="004541B6">
      <w:rPr>
        <w:noProof/>
        <w:color w:val="888888"/>
        <w:sz w:val="18"/>
        <w:szCs w:val="18"/>
      </w:rPr>
      <w:t>1</w:t>
    </w:r>
    <w:r w:rsidR="003E0D70">
      <w:rPr>
        <w:color w:val="888888"/>
        <w:sz w:val="18"/>
        <w:szCs w:val="18"/>
      </w:rPr>
      <w:fldChar w:fldCharType="end"/>
    </w:r>
    <w:r w:rsidR="003E0D70">
      <w:rPr>
        <w:color w:val="888888"/>
        <w:sz w:val="18"/>
        <w:szCs w:val="18"/>
      </w:rPr>
      <w:t xml:space="preserve"> sur </w:t>
    </w:r>
    <w:r w:rsidR="003E0D70">
      <w:rPr>
        <w:color w:val="888888"/>
        <w:sz w:val="18"/>
        <w:szCs w:val="18"/>
      </w:rPr>
      <w:fldChar w:fldCharType="begin"/>
    </w:r>
    <w:r w:rsidR="003E0D70">
      <w:rPr>
        <w:color w:val="888888"/>
        <w:sz w:val="18"/>
        <w:szCs w:val="18"/>
      </w:rPr>
      <w:instrText>NUMPAGES</w:instrText>
    </w:r>
    <w:r w:rsidR="003E0D70">
      <w:rPr>
        <w:color w:val="888888"/>
        <w:sz w:val="18"/>
        <w:szCs w:val="18"/>
      </w:rPr>
      <w:fldChar w:fldCharType="separate"/>
    </w:r>
    <w:r w:rsidR="004541B6">
      <w:rPr>
        <w:noProof/>
        <w:color w:val="888888"/>
        <w:sz w:val="18"/>
        <w:szCs w:val="18"/>
      </w:rPr>
      <w:t>2</w:t>
    </w:r>
    <w:r w:rsidR="003E0D70">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6568" w14:textId="337A704F" w:rsidR="006F2E24" w:rsidRDefault="006F2E24">
    <w:pPr>
      <w:pStyle w:val="Pieddepage"/>
    </w:pPr>
    <w:r>
      <w:rPr>
        <w:noProof/>
      </w:rPr>
      <mc:AlternateContent>
        <mc:Choice Requires="wps">
          <w:drawing>
            <wp:anchor distT="0" distB="0" distL="0" distR="0" simplePos="0" relativeHeight="251658240" behindDoc="0" locked="0" layoutInCell="1" allowOverlap="1" wp14:anchorId="7B335645" wp14:editId="72501B96">
              <wp:simplePos x="635" y="635"/>
              <wp:positionH relativeFrom="page">
                <wp:align>left</wp:align>
              </wp:positionH>
              <wp:positionV relativeFrom="page">
                <wp:align>bottom</wp:align>
              </wp:positionV>
              <wp:extent cx="1648460" cy="345440"/>
              <wp:effectExtent l="0" t="0" r="8890" b="0"/>
              <wp:wrapNone/>
              <wp:docPr id="226304505" name="Zone de texte 1" descr="Confidential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8460" cy="345440"/>
                      </a:xfrm>
                      <a:prstGeom prst="rect">
                        <a:avLst/>
                      </a:prstGeom>
                      <a:noFill/>
                      <a:ln>
                        <a:noFill/>
                      </a:ln>
                    </wps:spPr>
                    <wps:txbx>
                      <w:txbxContent>
                        <w:p w14:paraId="2783E277" w14:textId="0993AD93" w:rsidR="006F2E24" w:rsidRPr="006F2E24" w:rsidRDefault="006F2E24" w:rsidP="006F2E24">
                          <w:pPr>
                            <w:rPr>
                              <w:rFonts w:ascii="Aptos" w:eastAsia="Aptos" w:hAnsi="Aptos" w:cs="Aptos"/>
                              <w:noProof/>
                              <w:color w:val="008000"/>
                              <w:sz w:val="20"/>
                              <w:szCs w:val="20"/>
                            </w:rPr>
                          </w:pPr>
                          <w:r w:rsidRPr="006F2E24">
                            <w:rPr>
                              <w:rFonts w:ascii="Aptos" w:eastAsia="Aptos" w:hAnsi="Aptos" w:cs="Aptos"/>
                              <w:noProof/>
                              <w:color w:val="008000"/>
                              <w:sz w:val="20"/>
                              <w:szCs w:val="20"/>
                            </w:rPr>
                            <w:t>Confidential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335645" id="_x0000_t202" coordsize="21600,21600" o:spt="202" path="m,l,21600r21600,l21600,xe">
              <v:stroke joinstyle="miter"/>
              <v:path gradientshapeok="t" o:connecttype="rect"/>
            </v:shapetype>
            <v:shape id="Zone de texte 1" o:spid="_x0000_s1028" type="#_x0000_t202" alt="Confidential -C2- Internal" style="position:absolute;margin-left:0;margin-top:0;width:129.8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" filled="f" stroked="f">
              <v:fill o:detectmouseclick="t"/>
              <v:textbox style="mso-fit-shape-to-text:t" inset="20pt,0,0,15pt">
                <w:txbxContent>
                  <w:p w14:paraId="2783E277" w14:textId="0993AD93" w:rsidR="006F2E24" w:rsidRPr="006F2E24" w:rsidRDefault="006F2E24" w:rsidP="006F2E24">
                    <w:pPr>
                      <w:rPr>
                        <w:rFonts w:ascii="Aptos" w:eastAsia="Aptos" w:hAnsi="Aptos" w:cs="Aptos"/>
                        <w:noProof/>
                        <w:color w:val="008000"/>
                        <w:sz w:val="20"/>
                        <w:szCs w:val="20"/>
                      </w:rPr>
                    </w:pPr>
                    <w:r w:rsidRPr="006F2E24">
                      <w:rPr>
                        <w:rFonts w:ascii="Aptos" w:eastAsia="Aptos" w:hAnsi="Aptos" w:cs="Aptos"/>
                        <w:noProof/>
                        <w:color w:val="008000"/>
                        <w:sz w:val="20"/>
                        <w:szCs w:val="20"/>
                      </w:rPr>
                      <w:t>Confidential -C2-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5030" w14:textId="77777777" w:rsidR="003E0D70" w:rsidRDefault="003E0D70">
      <w:r>
        <w:separator/>
      </w:r>
    </w:p>
  </w:footnote>
  <w:footnote w:type="continuationSeparator" w:id="0">
    <w:p w14:paraId="561D2FA9" w14:textId="77777777" w:rsidR="003E0D70" w:rsidRDefault="003E0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12E1" w14:textId="723CF1F0" w:rsidR="00A31261" w:rsidRDefault="003E0D70">
    <w:pPr>
      <w:pBdr>
        <w:bottom w:val="single" w:sz="1" w:space="0" w:color="CCCCCC"/>
      </w:pBdr>
      <w:spacing w:after="120"/>
    </w:pPr>
    <w:r>
      <w:rPr>
        <w:color w:val="888888"/>
        <w:sz w:val="18"/>
        <w:szCs w:val="18"/>
      </w:rPr>
      <w:t xml:space="preserve">Mémoire Professionnel RNCP 37137 </w:t>
    </w:r>
    <w:r>
      <w:rPr>
        <w:color w:val="888888"/>
        <w:sz w:val="18"/>
        <w:szCs w:val="18"/>
      </w:rPr>
      <w:t xml:space="preserve">Martine Bassolé </w:t>
    </w:r>
    <w:r>
      <w:rPr>
        <w:color w:val="888888"/>
        <w:sz w:val="18"/>
        <w:szCs w:val="18"/>
      </w:rPr>
      <w:t>OPmobility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95F24"/>
    <w:multiLevelType w:val="hybridMultilevel"/>
    <w:tmpl w:val="83305AA2"/>
    <w:lvl w:ilvl="0" w:tplc="833E7272">
      <w:start w:val="1"/>
      <w:numFmt w:val="bullet"/>
      <w:lvlText w:val="●"/>
      <w:lvlJc w:val="left"/>
      <w:pPr>
        <w:ind w:left="720" w:hanging="360"/>
      </w:pPr>
    </w:lvl>
    <w:lvl w:ilvl="1" w:tplc="FCF4CA6E">
      <w:start w:val="1"/>
      <w:numFmt w:val="bullet"/>
      <w:lvlText w:val="○"/>
      <w:lvlJc w:val="left"/>
      <w:pPr>
        <w:ind w:left="1440" w:hanging="360"/>
      </w:pPr>
    </w:lvl>
    <w:lvl w:ilvl="2" w:tplc="7758F7DE">
      <w:start w:val="1"/>
      <w:numFmt w:val="bullet"/>
      <w:lvlText w:val="■"/>
      <w:lvlJc w:val="left"/>
      <w:pPr>
        <w:ind w:left="2160" w:hanging="360"/>
      </w:pPr>
    </w:lvl>
    <w:lvl w:ilvl="3" w:tplc="92B6C68E">
      <w:start w:val="1"/>
      <w:numFmt w:val="bullet"/>
      <w:lvlText w:val="●"/>
      <w:lvlJc w:val="left"/>
      <w:pPr>
        <w:ind w:left="2880" w:hanging="360"/>
      </w:pPr>
    </w:lvl>
    <w:lvl w:ilvl="4" w:tplc="A8DEEF4E">
      <w:start w:val="1"/>
      <w:numFmt w:val="bullet"/>
      <w:lvlText w:val="○"/>
      <w:lvlJc w:val="left"/>
      <w:pPr>
        <w:ind w:left="3600" w:hanging="360"/>
      </w:pPr>
    </w:lvl>
    <w:lvl w:ilvl="5" w:tplc="1B5E2AF8">
      <w:start w:val="1"/>
      <w:numFmt w:val="bullet"/>
      <w:lvlText w:val="■"/>
      <w:lvlJc w:val="left"/>
      <w:pPr>
        <w:ind w:left="4320" w:hanging="360"/>
      </w:pPr>
    </w:lvl>
    <w:lvl w:ilvl="6" w:tplc="F17A61DC">
      <w:start w:val="1"/>
      <w:numFmt w:val="bullet"/>
      <w:lvlText w:val="●"/>
      <w:lvlJc w:val="left"/>
      <w:pPr>
        <w:ind w:left="5040" w:hanging="360"/>
      </w:pPr>
    </w:lvl>
    <w:lvl w:ilvl="7" w:tplc="AF84FD3A">
      <w:start w:val="1"/>
      <w:numFmt w:val="bullet"/>
      <w:lvlText w:val="●"/>
      <w:lvlJc w:val="left"/>
      <w:pPr>
        <w:ind w:left="5760" w:hanging="360"/>
      </w:pPr>
    </w:lvl>
    <w:lvl w:ilvl="8" w:tplc="4D1A3E76">
      <w:start w:val="1"/>
      <w:numFmt w:val="bullet"/>
      <w:lvlText w:val="●"/>
      <w:lvlJc w:val="left"/>
      <w:pPr>
        <w:ind w:left="6480" w:hanging="360"/>
      </w:pPr>
    </w:lvl>
  </w:abstractNum>
  <w:abstractNum w:abstractNumId="1" w15:restartNumberingAfterBreak="0">
    <w:nsid w:val="652F0937"/>
    <w:multiLevelType w:val="hybridMultilevel"/>
    <w:tmpl w:val="592C4AFA"/>
    <w:lvl w:ilvl="0" w:tplc="F1420490">
      <w:start w:val="1"/>
      <w:numFmt w:val="bullet"/>
      <w:lvlText w:val="•"/>
      <w:lvlJc w:val="left"/>
      <w:pPr>
        <w:ind w:left="720" w:hanging="360"/>
      </w:pPr>
    </w:lvl>
    <w:lvl w:ilvl="1" w:tplc="7A64AB16">
      <w:numFmt w:val="decimal"/>
      <w:lvlText w:val=""/>
      <w:lvlJc w:val="left"/>
    </w:lvl>
    <w:lvl w:ilvl="2" w:tplc="03124498">
      <w:numFmt w:val="decimal"/>
      <w:lvlText w:val=""/>
      <w:lvlJc w:val="left"/>
    </w:lvl>
    <w:lvl w:ilvl="3" w:tplc="E946B614">
      <w:numFmt w:val="decimal"/>
      <w:lvlText w:val=""/>
      <w:lvlJc w:val="left"/>
    </w:lvl>
    <w:lvl w:ilvl="4" w:tplc="A7BEB6EE">
      <w:numFmt w:val="decimal"/>
      <w:lvlText w:val=""/>
      <w:lvlJc w:val="left"/>
    </w:lvl>
    <w:lvl w:ilvl="5" w:tplc="4D40F5DC">
      <w:numFmt w:val="decimal"/>
      <w:lvlText w:val=""/>
      <w:lvlJc w:val="left"/>
    </w:lvl>
    <w:lvl w:ilvl="6" w:tplc="943A05FA">
      <w:numFmt w:val="decimal"/>
      <w:lvlText w:val=""/>
      <w:lvlJc w:val="left"/>
    </w:lvl>
    <w:lvl w:ilvl="7" w:tplc="B9882E92">
      <w:numFmt w:val="decimal"/>
      <w:lvlText w:val=""/>
      <w:lvlJc w:val="left"/>
    </w:lvl>
    <w:lvl w:ilvl="8" w:tplc="1512A7AA">
      <w:numFmt w:val="decimal"/>
      <w:lvlText w:val=""/>
      <w:lvlJc w:val="left"/>
    </w:lvl>
  </w:abstractNum>
  <w:abstractNum w:abstractNumId="2" w15:restartNumberingAfterBreak="0">
    <w:nsid w:val="65401A54"/>
    <w:multiLevelType w:val="hybridMultilevel"/>
    <w:tmpl w:val="9F4EEF1E"/>
    <w:lvl w:ilvl="0" w:tplc="D1D095A2">
      <w:start w:val="1"/>
      <w:numFmt w:val="decimal"/>
      <w:lvlText w:val="%1."/>
      <w:lvlJc w:val="left"/>
      <w:pPr>
        <w:ind w:left="720" w:hanging="360"/>
      </w:pPr>
    </w:lvl>
    <w:lvl w:ilvl="1" w:tplc="EF7C17EA">
      <w:numFmt w:val="decimal"/>
      <w:lvlText w:val=""/>
      <w:lvlJc w:val="left"/>
    </w:lvl>
    <w:lvl w:ilvl="2" w:tplc="DC86A4F2">
      <w:numFmt w:val="decimal"/>
      <w:lvlText w:val=""/>
      <w:lvlJc w:val="left"/>
    </w:lvl>
    <w:lvl w:ilvl="3" w:tplc="509498C6">
      <w:numFmt w:val="decimal"/>
      <w:lvlText w:val=""/>
      <w:lvlJc w:val="left"/>
    </w:lvl>
    <w:lvl w:ilvl="4" w:tplc="5798D1EE">
      <w:numFmt w:val="decimal"/>
      <w:lvlText w:val=""/>
      <w:lvlJc w:val="left"/>
    </w:lvl>
    <w:lvl w:ilvl="5" w:tplc="51CC83BE">
      <w:numFmt w:val="decimal"/>
      <w:lvlText w:val=""/>
      <w:lvlJc w:val="left"/>
    </w:lvl>
    <w:lvl w:ilvl="6" w:tplc="77F2215A">
      <w:numFmt w:val="decimal"/>
      <w:lvlText w:val=""/>
      <w:lvlJc w:val="left"/>
    </w:lvl>
    <w:lvl w:ilvl="7" w:tplc="C340FE58">
      <w:numFmt w:val="decimal"/>
      <w:lvlText w:val=""/>
      <w:lvlJc w:val="left"/>
    </w:lvl>
    <w:lvl w:ilvl="8" w:tplc="146841CC">
      <w:numFmt w:val="decimal"/>
      <w:lvlText w:val=""/>
      <w:lvlJc w:val="left"/>
    </w:lvl>
  </w:abstractNum>
  <w:num w:numId="1" w16cid:durableId="64189393">
    <w:abstractNumId w:val="0"/>
    <w:lvlOverride w:ilvl="0">
      <w:startOverride w:val="1"/>
    </w:lvlOverride>
  </w:num>
  <w:num w:numId="2" w16cid:durableId="1880507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61"/>
    <w:rsid w:val="00203674"/>
    <w:rsid w:val="002B6DE1"/>
    <w:rsid w:val="003B74DB"/>
    <w:rsid w:val="003E0D70"/>
    <w:rsid w:val="004541B6"/>
    <w:rsid w:val="0051728D"/>
    <w:rsid w:val="006D5966"/>
    <w:rsid w:val="006F2E24"/>
    <w:rsid w:val="006F5817"/>
    <w:rsid w:val="00727031"/>
    <w:rsid w:val="009852D8"/>
    <w:rsid w:val="009F341D"/>
    <w:rsid w:val="00A31261"/>
    <w:rsid w:val="00A43AE5"/>
    <w:rsid w:val="00AD5AA7"/>
    <w:rsid w:val="00C14A33"/>
    <w:rsid w:val="00CA22C0"/>
    <w:rsid w:val="00CB0683"/>
    <w:rsid w:val="00CF3A0F"/>
    <w:rsid w:val="00E163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B42C6"/>
  <w15:docId w15:val="{2FD0548F-CA62-4B00-A826-FFE008CA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2E1B6E"/>
      <w:sz w:val="32"/>
      <w:szCs w:val="32"/>
    </w:rPr>
  </w:style>
  <w:style w:type="paragraph" w:styleId="Titre2">
    <w:name w:val="heading 2"/>
    <w:uiPriority w:val="9"/>
    <w:unhideWhenUsed/>
    <w:qFormat/>
    <w:pPr>
      <w:spacing w:before="360" w:after="180"/>
      <w:outlineLvl w:val="1"/>
    </w:pPr>
    <w:rPr>
      <w:b/>
      <w:bCs/>
      <w:color w:val="4A2C8C"/>
      <w:sz w:val="28"/>
      <w:szCs w:val="28"/>
    </w:rPr>
  </w:style>
  <w:style w:type="paragraph" w:styleId="Titre3">
    <w:name w:val="heading 3"/>
    <w:uiPriority w:val="9"/>
    <w:unhideWhenUsed/>
    <w:qFormat/>
    <w:pPr>
      <w:spacing w:before="240" w:after="12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6F2E24"/>
    <w:pPr>
      <w:tabs>
        <w:tab w:val="center" w:pos="4536"/>
        <w:tab w:val="right" w:pos="9072"/>
      </w:tabs>
    </w:pPr>
  </w:style>
  <w:style w:type="character" w:customStyle="1" w:styleId="PieddepageCar">
    <w:name w:val="Pied de page Car"/>
    <w:basedOn w:val="Policepardfaut"/>
    <w:link w:val="Pieddepage"/>
    <w:uiPriority w:val="99"/>
    <w:rsid w:val="006F2E24"/>
  </w:style>
  <w:style w:type="paragraph" w:styleId="En-tte">
    <w:name w:val="header"/>
    <w:basedOn w:val="Normal"/>
    <w:link w:val="En-tteCar"/>
    <w:uiPriority w:val="99"/>
    <w:unhideWhenUsed/>
    <w:rsid w:val="006D5966"/>
    <w:pPr>
      <w:tabs>
        <w:tab w:val="center" w:pos="4536"/>
        <w:tab w:val="right" w:pos="9072"/>
      </w:tabs>
    </w:pPr>
  </w:style>
  <w:style w:type="character" w:customStyle="1" w:styleId="En-tteCar">
    <w:name w:val="En-tête Car"/>
    <w:basedOn w:val="Policepardfaut"/>
    <w:link w:val="En-tte"/>
    <w:uiPriority w:val="99"/>
    <w:rsid w:val="006D5966"/>
  </w:style>
  <w:style w:type="paragraph" w:styleId="En-ttedetabledesmatires">
    <w:name w:val="TOC Heading"/>
    <w:basedOn w:val="Titre1"/>
    <w:next w:val="Normal"/>
    <w:uiPriority w:val="39"/>
    <w:unhideWhenUsed/>
    <w:qFormat/>
    <w:rsid w:val="006D5966"/>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6D5966"/>
    <w:pPr>
      <w:spacing w:after="100"/>
    </w:pPr>
  </w:style>
  <w:style w:type="paragraph" w:styleId="TM2">
    <w:name w:val="toc 2"/>
    <w:basedOn w:val="Normal"/>
    <w:next w:val="Normal"/>
    <w:autoRedefine/>
    <w:uiPriority w:val="39"/>
    <w:unhideWhenUsed/>
    <w:rsid w:val="006D5966"/>
    <w:pPr>
      <w:spacing w:after="100"/>
      <w:ind w:left="240"/>
    </w:pPr>
  </w:style>
  <w:style w:type="paragraph" w:styleId="TM3">
    <w:name w:val="toc 3"/>
    <w:basedOn w:val="Normal"/>
    <w:next w:val="Normal"/>
    <w:autoRedefine/>
    <w:uiPriority w:val="39"/>
    <w:unhideWhenUsed/>
    <w:rsid w:val="006D5966"/>
    <w:pPr>
      <w:spacing w:after="100"/>
      <w:ind w:left="480"/>
    </w:pPr>
  </w:style>
  <w:style w:type="paragraph" w:styleId="Sansinterligne">
    <w:name w:val="No Spacing"/>
    <w:link w:val="SansinterligneCar"/>
    <w:uiPriority w:val="1"/>
    <w:qFormat/>
    <w:rsid w:val="00CA22C0"/>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CA22C0"/>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F0D59-FA7A-4CAC-8B7D-E30637599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60</Pages>
  <Words>20291</Words>
  <Characters>111603</Characters>
  <Application>Microsoft Office Word</Application>
  <DocSecurity>0</DocSecurity>
  <Lines>930</Lines>
  <Paragraphs>263</Paragraphs>
  <ScaleCrop>false</ScaleCrop>
  <HeadingPairs>
    <vt:vector size="2" baseType="variant">
      <vt:variant>
        <vt:lpstr>Titre</vt:lpstr>
      </vt:variant>
      <vt:variant>
        <vt:i4>1</vt:i4>
      </vt:variant>
    </vt:vector>
  </HeadingPairs>
  <TitlesOfParts>
    <vt:vector size="1" baseType="lpstr">
      <vt:lpstr/>
    </vt:vector>
  </TitlesOfParts>
  <Company>OPmobility</Company>
  <LinksUpToDate>false</LinksUpToDate>
  <CharactersWithSpaces>131631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BASSOLE, Martine</cp:lastModifiedBy>
  <cp:revision>2</cp:revision>
  <dcterms:created xsi:type="dcterms:W3CDTF">2026-06-18T23:29:00Z</dcterms:created>
  <dcterms:modified xsi:type="dcterms:W3CDTF">2026-06-18T23:29:00Z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d7d21f9,26cd2e8f,2c5ec2e9</vt:lpwstr>
  </property>
  <property fmtid="{D5CDD505-2E9C-101B-9397-08002B2CF9AE}" pid="3" name="ClassificationContentMarkingFooterFontProps">
    <vt:lpwstr>#008000,10,Aptos</vt:lpwstr>
  </property>
  <property fmtid="{D5CDD505-2E9C-101B-9397-08002B2CF9AE}" pid="4" name="ClassificationContentMarkingFooterText">
    <vt:lpwstr>Confidential -C2- Internal</vt:lpwstr>
  </property>
  <property fmtid="{D5CDD505-2E9C-101B-9397-08002B2CF9AE}" pid="5" name="MSIP_Label_c26af384-74fa-4222-b636-fc8f834be956_Enabled">
    <vt:lpwstr>true</vt:lpwstr>
  </property>
  <property fmtid="{D5CDD505-2E9C-101B-9397-08002B2CF9AE}" pid="6" name="MSIP_Label_c26af384-74fa-4222-b636-fc8f834be956_SetDate">
    <vt:lpwstr>2026-06-18T21:51:57Z</vt:lpwstr>
  </property>
  <property fmtid="{D5CDD505-2E9C-101B-9397-08002B2CF9AE}" pid="7" name="MSIP_Label_c26af384-74fa-4222-b636-fc8f834be956_Method">
    <vt:lpwstr>Standard</vt:lpwstr>
  </property>
  <property fmtid="{D5CDD505-2E9C-101B-9397-08002B2CF9AE}" pid="8" name="MSIP_Label_c26af384-74fa-4222-b636-fc8f834be956_Name">
    <vt:lpwstr>C2 - Confidential – Internal distribution</vt:lpwstr>
  </property>
  <property fmtid="{D5CDD505-2E9C-101B-9397-08002B2CF9AE}" pid="9" name="MSIP_Label_c26af384-74fa-4222-b636-fc8f834be956_SiteId">
    <vt:lpwstr>2696ce3d-b7da-4bf4-8f6d-b4df854adfcd</vt:lpwstr>
  </property>
  <property fmtid="{D5CDD505-2E9C-101B-9397-08002B2CF9AE}" pid="10" name="MSIP_Label_c26af384-74fa-4222-b636-fc8f834be956_ActionId">
    <vt:lpwstr>2e59a4c1-8f16-44bb-8559-08b65ae04335</vt:lpwstr>
  </property>
  <property fmtid="{D5CDD505-2E9C-101B-9397-08002B2CF9AE}" pid="11" name="MSIP_Label_c26af384-74fa-4222-b636-fc8f834be956_ContentBits">
    <vt:lpwstr>2</vt:lpwstr>
  </property>
  <property fmtid="{D5CDD505-2E9C-101B-9397-08002B2CF9AE}" pid="12" name="MSIP_Label_c26af384-74fa-4222-b636-fc8f834be956_Tag">
    <vt:lpwstr>10, 3, 0, 1</vt:lpwstr>
  </property>
</Properties>
</file>