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B84F7" w14:textId="77777777" w:rsidR="00B65A62" w:rsidRDefault="00B65A62">
      <w:pPr>
        <w:spacing w:after="540"/>
      </w:pPr>
    </w:p>
    <w:p w14:paraId="6E3B84F8" w14:textId="77777777" w:rsidR="00B65A62" w:rsidRDefault="00000000">
      <w:pPr>
        <w:spacing w:after="100"/>
        <w:jc w:val="center"/>
      </w:pPr>
      <w:r>
        <w:rPr>
          <w:rFonts w:ascii="Arial" w:eastAsia="Arial" w:hAnsi="Arial" w:cs="Arial"/>
          <w:b/>
          <w:bCs/>
          <w:caps/>
          <w:color w:val="5C3D8F"/>
          <w:sz w:val="36"/>
          <w:szCs w:val="36"/>
        </w:rPr>
        <w:t>NEXA DIGITAL SCHOOL</w:t>
      </w:r>
    </w:p>
    <w:p w14:paraId="6E3B84F9" w14:textId="77777777" w:rsidR="00B65A62" w:rsidRDefault="00000000">
      <w:pPr>
        <w:spacing w:after="600"/>
        <w:jc w:val="center"/>
      </w:pPr>
      <w:r>
        <w:rPr>
          <w:rFonts w:ascii="Arial" w:eastAsia="Arial" w:hAnsi="Arial" w:cs="Arial"/>
          <w:color w:val="666666"/>
          <w:sz w:val="22"/>
          <w:szCs w:val="22"/>
        </w:rPr>
        <w:t>Mastère Data et Intelligence Artificielle — RNCP 37137</w:t>
      </w:r>
    </w:p>
    <w:p w14:paraId="6E3B84FA" w14:textId="77777777" w:rsidR="00B65A62" w:rsidRDefault="00000000">
      <w:pPr>
        <w:spacing w:after="200"/>
        <w:jc w:val="center"/>
      </w:pPr>
      <w:r>
        <w:rPr>
          <w:rFonts w:ascii="Arial" w:eastAsia="Arial" w:hAnsi="Arial" w:cs="Arial"/>
          <w:b/>
          <w:bCs/>
          <w:caps/>
          <w:color w:val="5C3D8F"/>
          <w:sz w:val="44"/>
          <w:szCs w:val="44"/>
        </w:rPr>
        <w:t>THÈSE PROFESSIONNELLE</w:t>
      </w:r>
    </w:p>
    <w:p w14:paraId="6E3B84FB" w14:textId="77777777" w:rsidR="00B65A62" w:rsidRDefault="00000000">
      <w:pPr>
        <w:spacing w:after="700"/>
        <w:jc w:val="center"/>
      </w:pPr>
      <w:r>
        <w:rPr>
          <w:rFonts w:ascii="Arial" w:eastAsia="Arial" w:hAnsi="Arial" w:cs="Arial"/>
          <w:i/>
          <w:iCs/>
          <w:color w:val="666666"/>
        </w:rPr>
        <w:t>Chef de projet Data et Intelligence Artificielle</w:t>
      </w:r>
    </w:p>
    <w:p w14:paraId="6E3B84FC" w14:textId="77777777" w:rsidR="00B65A62" w:rsidRDefault="00000000">
      <w:pPr>
        <w:pBdr>
          <w:top w:val="single" w:sz="3" w:space="4" w:color="5C3D8F"/>
          <w:bottom w:val="single" w:sz="3" w:space="4" w:color="5C3D8F"/>
        </w:pBdr>
        <w:spacing w:before="300" w:after="300"/>
        <w:jc w:val="center"/>
      </w:pPr>
      <w:r>
        <w:rPr>
          <w:rFonts w:ascii="Arial" w:eastAsia="Arial" w:hAnsi="Arial" w:cs="Arial"/>
          <w:b/>
          <w:bCs/>
          <w:color w:val="2D2D2D"/>
          <w:sz w:val="30"/>
          <w:szCs w:val="30"/>
        </w:rPr>
        <w:t>Optimisation de la productivité BI par l'intégration de Copilot dans Power BI à partir de données issues de Databricks</w:t>
      </w:r>
    </w:p>
    <w:p w14:paraId="6E3B84FD" w14:textId="77777777" w:rsidR="00B65A62" w:rsidRDefault="00B65A62">
      <w:pPr>
        <w:spacing w:after="540"/>
      </w:pPr>
    </w:p>
    <w:p w14:paraId="6E3B84FE" w14:textId="77777777" w:rsidR="00B65A62" w:rsidRDefault="00000000">
      <w:pPr>
        <w:spacing w:after="100"/>
        <w:jc w:val="center"/>
      </w:pPr>
      <w:r>
        <w:rPr>
          <w:rFonts w:ascii="Arial" w:eastAsia="Arial" w:hAnsi="Arial" w:cs="Arial"/>
          <w:color w:val="666666"/>
          <w:sz w:val="22"/>
          <w:szCs w:val="22"/>
        </w:rPr>
        <w:t xml:space="preserve">Auteure : </w:t>
      </w:r>
      <w:r>
        <w:rPr>
          <w:rFonts w:ascii="Arial" w:eastAsia="Arial" w:hAnsi="Arial" w:cs="Arial"/>
          <w:b/>
          <w:bCs/>
          <w:color w:val="2D2D2D"/>
          <w:sz w:val="22"/>
          <w:szCs w:val="22"/>
        </w:rPr>
        <w:t>Martine Bassolé</w:t>
      </w:r>
    </w:p>
    <w:p w14:paraId="6E3B84FF" w14:textId="77777777" w:rsidR="00B65A62" w:rsidRDefault="00000000">
      <w:pPr>
        <w:spacing w:after="100"/>
        <w:jc w:val="center"/>
      </w:pPr>
      <w:r>
        <w:rPr>
          <w:rFonts w:ascii="Arial" w:eastAsia="Arial" w:hAnsi="Arial" w:cs="Arial"/>
          <w:color w:val="666666"/>
          <w:sz w:val="22"/>
          <w:szCs w:val="22"/>
        </w:rPr>
        <w:t xml:space="preserve">Entreprise d'accueil : </w:t>
      </w:r>
      <w:r>
        <w:rPr>
          <w:rFonts w:ascii="Arial" w:eastAsia="Arial" w:hAnsi="Arial" w:cs="Arial"/>
          <w:b/>
          <w:bCs/>
          <w:color w:val="2D2D2D"/>
          <w:sz w:val="22"/>
          <w:szCs w:val="22"/>
        </w:rPr>
        <w:t>OPmobility — Direction des Achats, BU C-POWER</w:t>
      </w:r>
    </w:p>
    <w:p w14:paraId="6E3B8500" w14:textId="77777777" w:rsidR="00B65A62" w:rsidRDefault="00000000">
      <w:pPr>
        <w:spacing w:after="100"/>
        <w:jc w:val="center"/>
      </w:pPr>
      <w:r>
        <w:rPr>
          <w:rFonts w:ascii="Arial" w:eastAsia="Arial" w:hAnsi="Arial" w:cs="Arial"/>
          <w:color w:val="666666"/>
          <w:sz w:val="22"/>
          <w:szCs w:val="22"/>
        </w:rPr>
        <w:t xml:space="preserve">Tuteur entreprise : </w:t>
      </w:r>
      <w:r>
        <w:rPr>
          <w:rFonts w:ascii="Arial" w:eastAsia="Arial" w:hAnsi="Arial" w:cs="Arial"/>
          <w:color w:val="2D2D2D"/>
          <w:sz w:val="22"/>
          <w:szCs w:val="22"/>
        </w:rPr>
        <w:t>[Nom du tuteur]</w:t>
      </w:r>
    </w:p>
    <w:p w14:paraId="6E3B8501" w14:textId="77777777" w:rsidR="00B65A62" w:rsidRDefault="00000000">
      <w:pPr>
        <w:spacing w:after="100"/>
        <w:jc w:val="center"/>
      </w:pPr>
      <w:r>
        <w:rPr>
          <w:rFonts w:ascii="Arial" w:eastAsia="Arial" w:hAnsi="Arial" w:cs="Arial"/>
          <w:color w:val="666666"/>
          <w:sz w:val="22"/>
          <w:szCs w:val="22"/>
        </w:rPr>
        <w:t xml:space="preserve">Date de début du projet : </w:t>
      </w:r>
      <w:r>
        <w:rPr>
          <w:rFonts w:ascii="Arial" w:eastAsia="Arial" w:hAnsi="Arial" w:cs="Arial"/>
          <w:color w:val="2D2D2D"/>
          <w:sz w:val="22"/>
          <w:szCs w:val="22"/>
        </w:rPr>
        <w:t>Septembre 2025</w:t>
      </w:r>
    </w:p>
    <w:p w14:paraId="6E3B8502" w14:textId="77777777" w:rsidR="00B65A62" w:rsidRDefault="00000000">
      <w:pPr>
        <w:spacing w:after="100"/>
        <w:jc w:val="center"/>
      </w:pPr>
      <w:r>
        <w:rPr>
          <w:rFonts w:ascii="Arial" w:eastAsia="Arial" w:hAnsi="Arial" w:cs="Arial"/>
          <w:color w:val="666666"/>
          <w:sz w:val="22"/>
          <w:szCs w:val="22"/>
        </w:rPr>
        <w:t xml:space="preserve">Année universitaire : </w:t>
      </w:r>
      <w:r>
        <w:rPr>
          <w:rFonts w:ascii="Arial" w:eastAsia="Arial" w:hAnsi="Arial" w:cs="Arial"/>
          <w:color w:val="2D2D2D"/>
          <w:sz w:val="22"/>
          <w:szCs w:val="22"/>
        </w:rPr>
        <w:t>2025–2026</w:t>
      </w:r>
    </w:p>
    <w:p w14:paraId="6E3B8503" w14:textId="77777777" w:rsidR="00B65A62" w:rsidRDefault="00000000">
      <w:r>
        <w:br w:type="page"/>
      </w:r>
    </w:p>
    <w:p w14:paraId="6E3B8504" w14:textId="77777777" w:rsidR="00B65A62" w:rsidRDefault="00000000">
      <w:pPr>
        <w:pStyle w:val="Titre1"/>
        <w:pBdr>
          <w:bottom w:val="single" w:sz="4" w:space="6" w:color="5C3D8F"/>
        </w:pBdr>
      </w:pPr>
      <w:r>
        <w:lastRenderedPageBreak/>
        <w:t>Résumé exécutif</w:t>
      </w:r>
    </w:p>
    <w:p w14:paraId="6E3B8505" w14:textId="77777777" w:rsidR="00B65A62" w:rsidRDefault="00000000">
      <w:pPr>
        <w:spacing w:after="160" w:line="360" w:lineRule="auto"/>
        <w:jc w:val="both"/>
      </w:pPr>
      <w:r>
        <w:rPr>
          <w:color w:val="2D2D2D"/>
        </w:rPr>
        <w:t>Cette thèse professionnelle s'inscrit dans le cadre de la certification de niveau 7 « Chef de projet Data et Intelligence Artificielle » (RNCP 37137), délivrée par Nexa Digital School. Elle est réalisée dans le cadre d'une alternance au sein de la Direction des Achats d'OPmobility — équipementier automobile mondial et leader des systèmes d'énergie propre — sur la Business Unit C-POWER.</w:t>
      </w:r>
    </w:p>
    <w:p w14:paraId="6E3B8506" w14:textId="77777777" w:rsidR="00B65A62" w:rsidRDefault="00000000">
      <w:pPr>
        <w:spacing w:after="160" w:line="360" w:lineRule="auto"/>
        <w:jc w:val="both"/>
      </w:pPr>
      <w:r>
        <w:rPr>
          <w:color w:val="2D2D2D"/>
        </w:rPr>
        <w:t>Le projet porte sur l'évaluation et l'optimisation de l'usage de Microsoft Copilot intégré à Power BI, dans un environnement de données industriel structuré autour de Databricks. La problématique centrale est la suivante : comment concevoir une solution d'intelligence artificielle permettant de mesurer, analyser et optimiser l'usage de Copilot dans Power BI afin d'améliorer la productivité et la qualité des livrables BI, tout en maîtrisant les risques associés dans un environnement de données basé sur Databricks ?</w:t>
      </w:r>
    </w:p>
    <w:p w14:paraId="6E3B8507" w14:textId="77777777" w:rsidR="00B65A62" w:rsidRDefault="00000000">
      <w:pPr>
        <w:spacing w:after="160" w:line="360" w:lineRule="auto"/>
        <w:jc w:val="both"/>
      </w:pPr>
      <w:r>
        <w:rPr>
          <w:color w:val="2D2D2D"/>
        </w:rPr>
        <w:t>La démarche repose sur une approche empirique et comparative : 120 tâches BI ont été analysées, réalisées avec et sans Copilot, selon cinq types d'activités (rédaction analytique, documentation, modélisation DAX, structuration de rapports, analyse exploratoire). Les données sont issues de la table domain_splr_prd.gold.dp_sup_purchase_request de Databricks — qui comprend 49 variables et plus de 1,6 million d'observations relatives aux demandes d'achat mondiales d'OPmobility — et des observations terrain de l'analyste BI.</w:t>
      </w:r>
    </w:p>
    <w:p w14:paraId="6E3B8508" w14:textId="77777777" w:rsidR="00B65A62" w:rsidRDefault="00000000">
      <w:pPr>
        <w:spacing w:after="160" w:line="360" w:lineRule="auto"/>
        <w:jc w:val="both"/>
      </w:pPr>
      <w:r>
        <w:rPr>
          <w:color w:val="2D2D2D"/>
        </w:rPr>
        <w:t>Les résultats mettent en évidence des gains de temps hétérogènes selon la nature des tâches : de 8 % pour la modélisation DAX complexe à 45 % pour la rédaction analytique. La qualité humaine reste globalement supérieure sur les dimensions de pertinence contextuelle (4,6 vs 4,2) et d'exploitabilité métier (4,8 vs 4,1), confirmant que Copilot agit comme un accélérateur de production plutôt que comme un substitut à l'expertise analytique.</w:t>
      </w:r>
    </w:p>
    <w:p w14:paraId="6E3B8509" w14:textId="77777777" w:rsidR="00B65A62" w:rsidRDefault="00000000">
      <w:pPr>
        <w:spacing w:after="160" w:line="360" w:lineRule="auto"/>
        <w:jc w:val="both"/>
      </w:pPr>
      <w:r>
        <w:rPr>
          <w:color w:val="2D2D2D"/>
        </w:rPr>
        <w:t xml:space="preserve">Un modèle d'apprentissage supervisé de type Random Forest, optimisé par GridSearchCV à validation croisée 5-fold, a été entraîné sur ces données. Il atteint une précision de 96,7 % sur le jeu de test (30 observations), avec un score de validation croisée moyen de 0,950. Ce modèle est intégré dans une application </w:t>
      </w:r>
      <w:r>
        <w:rPr>
          <w:color w:val="2D2D2D"/>
        </w:rPr>
        <w:lastRenderedPageBreak/>
        <w:t>décisionnelle développée en Python avec le framework Streamlit, permettant à tout analyste BI d'obtenir une recommandation contextualisée et justifiée sur l'usage de Copilot.</w:t>
      </w:r>
    </w:p>
    <w:p w14:paraId="6E3B850A" w14:textId="77777777" w:rsidR="00B65A62" w:rsidRDefault="00000000">
      <w:pPr>
        <w:spacing w:after="160" w:line="360" w:lineRule="auto"/>
        <w:jc w:val="both"/>
      </w:pPr>
      <w:r>
        <w:rPr>
          <w:color w:val="2D2D2D"/>
        </w:rPr>
        <w:t>L'ensemble du projet s'inscrit dans une démarche de gouvernance responsable de l'IA, conforme aux exigences de l'AI Act européen et aux principes du RGPD, en garantissant la transparence des recommandations, la traçabilité des traitements et le maintien de la responsabilité humaine dans toutes les décisions analytiques.</w:t>
      </w:r>
    </w:p>
    <w:p w14:paraId="6E3B850B" w14:textId="77777777" w:rsidR="00B65A62" w:rsidRDefault="00000000">
      <w:r>
        <w:br w:type="page"/>
      </w:r>
    </w:p>
    <w:p w14:paraId="6E3B850C" w14:textId="77777777" w:rsidR="00B65A62" w:rsidRDefault="00000000">
      <w:pPr>
        <w:pStyle w:val="Titre1"/>
        <w:pBdr>
          <w:bottom w:val="single" w:sz="4" w:space="6" w:color="5C3D8F"/>
        </w:pBdr>
      </w:pPr>
      <w:r>
        <w:lastRenderedPageBreak/>
        <w:t>PARTIE I — Descriptif de l'entreprise OPmobility</w:t>
      </w:r>
    </w:p>
    <w:p w14:paraId="6E3B850D" w14:textId="77777777" w:rsidR="00B65A62" w:rsidRDefault="00000000">
      <w:pPr>
        <w:pStyle w:val="Titre2"/>
      </w:pPr>
      <w:r>
        <w:t>I.1 Histoire et storytelling de l'entreprise</w:t>
      </w:r>
    </w:p>
    <w:p w14:paraId="6E3B850E" w14:textId="77777777" w:rsidR="00B65A62" w:rsidRDefault="00000000">
      <w:pPr>
        <w:spacing w:after="160" w:line="360" w:lineRule="auto"/>
        <w:jc w:val="both"/>
      </w:pPr>
      <w:r>
        <w:rPr>
          <w:color w:val="2D2D2D"/>
        </w:rPr>
        <w:t>OPmobility, anciennement dénommée Plastic Omnium jusqu'en 2023, est un équipementier automobile français fondé en 1946 par Pierre Burelle à Levallois-Perret. La société démarre son activité dans la fabrication de produits en matière plastique destinés à des usages industriels variés, avant de se recentrer progressivement sur le secteur automobile dès les années 1960. Cette décision stratégique s'avèrera déterminante : elle permet à Plastic Omnium de capitaliser sur la croissance du marché automobile européen d'après-guerre et d'acquérir un savoir-faire technique unique dans le formage et l'assemblage des thermoplastiques.</w:t>
      </w:r>
    </w:p>
    <w:p w14:paraId="6E3B850F" w14:textId="77777777" w:rsidR="00B65A62" w:rsidRDefault="00000000">
      <w:pPr>
        <w:spacing w:after="160" w:line="360" w:lineRule="auto"/>
        <w:jc w:val="both"/>
      </w:pPr>
      <w:r>
        <w:rPr>
          <w:color w:val="2D2D2D"/>
        </w:rPr>
        <w:t>Au fil des décennies suivantes, le groupe opère plusieurs transformations majeures. Dans les années 1990, il s'impose comme fournisseur incontournable de systèmes de carrosserie extérieure (pare-chocs, hayon, ailes) auprès des grands constructeurs européens tels que Renault, PSA, Volkswagen et BMW. Les années 2000 marquent une internationalisation accélérée : le groupe s'implante successivement en Amérique du Nord, en Chine, en Inde et dans les marchés émergents d'Asie du Sud-Est, suivant ses clients constructeurs dans leur propre expansion mondiale. En 2010, l'acquisition de la division environnement (collecte de déchets) est cédée au profit d'un recentrage total sur l'automobile de haute technologie.</w:t>
      </w:r>
    </w:p>
    <w:p w14:paraId="6E3B8510" w14:textId="77777777" w:rsidR="00B65A62" w:rsidRDefault="00000000">
      <w:pPr>
        <w:spacing w:after="160" w:line="360" w:lineRule="auto"/>
        <w:jc w:val="both"/>
      </w:pPr>
      <w:r>
        <w:rPr>
          <w:color w:val="2D2D2D"/>
        </w:rPr>
        <w:t>En 2022, l'acquisition du groupe allemand HELLA — spécialiste mondial de l'éclairage automobile et des équipements électroniques embarqués — pour 6,8 milliards d'euros constitue un tournant stratégique majeur. Cette opération élargit considérablement le portefeuille technologique du groupe vers les systèmes électroniques embarqués, les capteurs et les solutions d'éclairage adaptatif, positionnant OPmobility comme un acteur de premier plan de la digitalisation de l'automobile.</w:t>
      </w:r>
    </w:p>
    <w:p w14:paraId="6E3B8511" w14:textId="77777777" w:rsidR="00B65A62" w:rsidRDefault="00000000">
      <w:pPr>
        <w:spacing w:after="160" w:line="360" w:lineRule="auto"/>
        <w:jc w:val="both"/>
      </w:pPr>
      <w:r>
        <w:rPr>
          <w:color w:val="2D2D2D"/>
        </w:rPr>
        <w:t xml:space="preserve">En 2023, le changement de nom vers OPmobility traduit la vision stratégique du groupe pour la décennie à venir : devenir un acteur de référence de la mobilité durable et propre. Ce repositionnement s'accompagne d'investissements massifs </w:t>
      </w:r>
      <w:r>
        <w:rPr>
          <w:color w:val="2D2D2D"/>
        </w:rPr>
        <w:lastRenderedPageBreak/>
        <w:t>dans les nouvelles technologies énergétiques — pile à combustible hydrogène, modules de batteries haute tension, systèmes hybrides — via la Business Unit C-POWER (Clean Power), contexte opérationnel de la présente thèse. Aujourd'hui, OPmobility est présent dans 27 pays, exploite plus de 150 sites de production et emploie environ 40 000 collaborateurs à travers le monde pour un chiffre d'affaires dépassant 9,5 milliards d'euros.</w:t>
      </w:r>
    </w:p>
    <w:p w14:paraId="6E3B8512" w14:textId="77777777" w:rsidR="00B65A62" w:rsidRDefault="00000000">
      <w:pPr>
        <w:pStyle w:val="Titre2"/>
      </w:pPr>
      <w:r>
        <w:t>I.2 Valeurs et missions</w:t>
      </w:r>
    </w:p>
    <w:p w14:paraId="6E3B8513" w14:textId="77777777" w:rsidR="00B65A62" w:rsidRDefault="00000000">
      <w:pPr>
        <w:spacing w:after="160" w:line="360" w:lineRule="auto"/>
        <w:jc w:val="both"/>
      </w:pPr>
      <w:r>
        <w:rPr>
          <w:color w:val="2D2D2D"/>
        </w:rPr>
        <w:t>Les valeurs fondatrices d'OPmobility s'articulent autour de quatre piliers interdépendants. L'innovation technologique permanente se traduit concrètement par un investissement annuel en R&amp;D supérieur à 7 % du chiffre d'affaires, soit plus de 650 millions d'euros par an, orientés vers les technologies de rupture que sont la pile à combustible, l'électronique de puissance et les matériaux composites légers. L'excellence opérationnelle dans la conduite des projets industriels repose sur le déploiement du système de production OPmobility (OPS), inspiré du lean manufacturing, sur l'ensemble des sites mondiaux. La responsabilité environnementale se matérialise par une politique de réduction des émissions de CO2 alignée sur les objectifs de l'Accord de Paris et par un engagement de neutralité carbone à horizon 2050. Enfin, l'engagement envers les parties prenantes — clients, collaborateurs, actionnaires et territoires d'implantation — est structuré autour d'une politique RSE ambitieuse, intégrée au reporting extra-financier depuis l'entrée en vigueur de la directive CSRD.</w:t>
      </w:r>
    </w:p>
    <w:p w14:paraId="6E3B8514" w14:textId="77777777" w:rsidR="00B65A62" w:rsidRDefault="00000000">
      <w:pPr>
        <w:spacing w:after="160" w:line="360" w:lineRule="auto"/>
        <w:jc w:val="both"/>
      </w:pPr>
      <w:r>
        <w:rPr>
          <w:color w:val="2D2D2D"/>
        </w:rPr>
        <w:t>La mission d'OPmobility peut se formuler ainsi : concevoir, fabriquer et fournir des systèmes et composants à haute valeur ajoutée pour les véhicules du futur, en contribuant à l'accélération de la mobilité propre à l'échelle mondiale. Dans ce cadre, la Direction des Achats joue un rôle stratégique essentiel : garantir la compétitivité des approvisionnements, sécuriser les chaînes de valeur sur des marchés en forte mutation, et piloter la performance achat à partir de données fiables et actionnables. C'est précisément ce dernier enjeu — la performance analytique au service de la décision Achats — qui constitue le contexte opérationnel de la présente thèse.</w:t>
      </w:r>
    </w:p>
    <w:p w14:paraId="6E3B8515" w14:textId="77777777" w:rsidR="00B65A62" w:rsidRDefault="00000000">
      <w:pPr>
        <w:pStyle w:val="Titre2"/>
      </w:pPr>
      <w:r>
        <w:lastRenderedPageBreak/>
        <w:t>I.3 Activité principale et environnement économique</w:t>
      </w:r>
    </w:p>
    <w:p w14:paraId="6E3B8516" w14:textId="77777777" w:rsidR="00B65A62" w:rsidRDefault="00000000">
      <w:pPr>
        <w:spacing w:after="160" w:line="360" w:lineRule="auto"/>
        <w:jc w:val="both"/>
      </w:pPr>
      <w:r>
        <w:rPr>
          <w:color w:val="2D2D2D"/>
        </w:rPr>
        <w:t>OPmobility structure son activité autour de trois grandes divisions. La division Systèmes de carrosserie extérieure (Exterior Systems), historiquement au cœur du groupe, conçoit et produit les pare-chocs, hayons, ailes avant et autres pièces de carrosserie en matériaux composites et thermoplastiques. Elle représente la part la plus importante du chiffre d'affaires et bénéficie d'une présence mondiale couvrant tous les grands bassins automobiles. La division Systèmes d'éclairage et électronique (Lighting &amp; Electronics), issue de l'intégration HELLA, couvre les systèmes d'éclairage adaptatif, les feux de direction, les capteurs de détection et les modules de caméra embarquée. La division C-POWER (Clean Power Systems), la plus récente et la plus stratégique, développe les systèmes d'énergie propre pour les véhicules électriques et à hydrogène : modules de batteries haute tension, systèmes de piles à combustible, groupes de pressurisation hydrogène et systèmes de refroidissement thermique.</w:t>
      </w:r>
    </w:p>
    <w:p w14:paraId="6E3B8517" w14:textId="77777777" w:rsidR="00B65A62" w:rsidRDefault="00000000">
      <w:pPr>
        <w:spacing w:after="160" w:line="360" w:lineRule="auto"/>
        <w:jc w:val="both"/>
      </w:pPr>
      <w:r>
        <w:rPr>
          <w:color w:val="2D2D2D"/>
        </w:rPr>
        <w:t>L'environnement économique du secteur automobile est en profonde recomposition sous l'effet de trois forces de transformation convergentes. Premièrement, l'électrification du parc automobile impose une refonte complète des chaînes de valeur : les équipementiers spécialisés dans les motorisations thermiques doivent opérer une transition technologique majeure ou disparaître, tandis que les acteurs positionnés sur les nouvelles technologies énergétiques — comme OPmobility avec C-POWER — bénéficient d'une demande en forte croissance. Deuxièmement, la volatilité des chaînes d'approvisionnement, révélée par les crises successives (pénurie de semiconducteurs 2021-2023, disruptions logistiques post-COVID, tensions géopolitiques affectant l'approvisionnement en matières premières critiques), impose une surveillance renforcée des risques fournisseurs et une diversification des sources d'approvisionnement. Troisièmement, l'intensification de la pression sur les coûts exercée par les constructeurs automobiles dans un marché de plus en plus concurrentiel rend indispensable une maîtrise analytique fine des dépenses d'achats.</w:t>
      </w:r>
    </w:p>
    <w:p w14:paraId="6E3B8518" w14:textId="77777777" w:rsidR="00B65A62" w:rsidRDefault="00000000">
      <w:pPr>
        <w:spacing w:after="160" w:line="360" w:lineRule="auto"/>
        <w:jc w:val="both"/>
      </w:pPr>
      <w:r>
        <w:rPr>
          <w:color w:val="2D2D2D"/>
        </w:rPr>
        <w:t xml:space="preserve">Dans ce contexte, la maîtrise des données d'achats et la performance analytique de la Direction des Achats deviennent des leviers de compétitivité directement liés aux </w:t>
      </w:r>
      <w:r>
        <w:rPr>
          <w:color w:val="2D2D2D"/>
        </w:rPr>
        <w:lastRenderedPageBreak/>
        <w:t>résultats financiers du groupe. La capacité à produire des analyses précises, rapides et fiables sur les flux d'achats mondialise constitue un avantage opérationnel significatif.</w:t>
      </w:r>
    </w:p>
    <w:p w14:paraId="6E3B8519" w14:textId="77777777" w:rsidR="00B65A62" w:rsidRDefault="00000000">
      <w:pPr>
        <w:pStyle w:val="Titre2"/>
      </w:pPr>
      <w:r>
        <w:t>I.4 Environnement sociétal et réglementaire</w:t>
      </w:r>
    </w:p>
    <w:p w14:paraId="6E3B851A" w14:textId="77777777" w:rsidR="00B65A62" w:rsidRDefault="00000000">
      <w:pPr>
        <w:spacing w:after="160" w:line="360" w:lineRule="auto"/>
        <w:jc w:val="both"/>
      </w:pPr>
      <w:r>
        <w:rPr>
          <w:color w:val="2D2D2D"/>
        </w:rPr>
        <w:t>Sur le plan sociétal, OPmobility s'inscrit dans les tendances de fond qui transforment l'industrie automobile mondiale : mobilité comme service, connectivité des véhicules, urbanisation et ses impacts sur les modes de déplacement, attentes croissantes des consommateurs en matière de durabilité. Ces tendances se traduisent pour la Direction des Achats par des exigences nouvelles en matière de traçabilité des fournisseurs (notamment sur les matières premières critiques telles que le cobalt, le lithium et les terres rares utilisés dans les batteries), de conformité aux réglementations environnementales et sociales tout au long de la chaîne d'approvisionnement, et de capacité à répondre aux exigences de reporting extra-financier imposées par la directive CSRD (Corporate Sustainability Reporting Directive).</w:t>
      </w:r>
    </w:p>
    <w:p w14:paraId="6E3B851B" w14:textId="77777777" w:rsidR="00B65A62" w:rsidRDefault="00000000">
      <w:pPr>
        <w:spacing w:after="160" w:line="360" w:lineRule="auto"/>
        <w:jc w:val="both"/>
      </w:pPr>
      <w:r>
        <w:rPr>
          <w:color w:val="2D2D2D"/>
        </w:rPr>
        <w:t>Sur le plan réglementaire, deux cadres normatifs sont particulièrement structurants pour ce projet. D'une part, le Règlement général sur la protection des données (RGPD, Règlement UE 2016/679) encadre le traitement des données personnelles des collaborateurs impliqués dans l'étude (noms des acheteurs, créateurs de demandes). D'autre part, l'AI Act européen (Règlement UE 2024/1689, entré en vigueur en août 2024) impose un cadre de gouvernance pour les systèmes d'IA déployés dans les organisations, notamment en matière de transparence, de traçabilité et de gestion des risques. Ces deux cadres conditionnent directement les choix de conception de l'application décisionnelle développée dans le cadre de cette thèse.</w:t>
      </w:r>
    </w:p>
    <w:p w14:paraId="6E3B851C" w14:textId="77777777" w:rsidR="00B65A62" w:rsidRDefault="00000000">
      <w:pPr>
        <w:pStyle w:val="Titre2"/>
      </w:pPr>
      <w:r>
        <w:t>I.5 Environnement technologique et de données</w:t>
      </w:r>
    </w:p>
    <w:p w14:paraId="6E3B851D" w14:textId="77777777" w:rsidR="00B65A62" w:rsidRDefault="00000000">
      <w:pPr>
        <w:spacing w:after="160" w:line="360" w:lineRule="auto"/>
        <w:jc w:val="both"/>
      </w:pPr>
      <w:r>
        <w:rPr>
          <w:color w:val="2D2D2D"/>
        </w:rPr>
        <w:t xml:space="preserve">L'environnement technologique de la Direction des Achats d'OPmobility repose sur un écosystème intégré articulé autour de quatre briques principales. SAP S/4HANA constitue le système ERP central pour la gestion des commandes, des demandes </w:t>
      </w:r>
      <w:r>
        <w:rPr>
          <w:color w:val="2D2D2D"/>
        </w:rPr>
        <w:lastRenderedPageBreak/>
        <w:t>d'achat, des référentiels fournisseurs et des données de prix. Databricks, déployé sur Azure, constitue la plateforme de traitement et de stockage analytique (architecture lakehouse), recevant les flux SAP après transformation via des pipelines ETL automatisés. Power BI, intégré dans Microsoft Fabric, constitue l'outil de visualisation et de restitution des analyses décisionnelles, consommant les tables préparées dans Databricks via des connexions sécurisées. Microsoft Copilot, intégré nativement dans Power BI depuis fin 2023, constitue la brique d'IA générative faisant l'objet de cette étude.</w:t>
      </w:r>
    </w:p>
    <w:p w14:paraId="6E3B851E" w14:textId="77777777" w:rsidR="00B65A62" w:rsidRDefault="00000000">
      <w:pPr>
        <w:spacing w:after="160" w:line="360" w:lineRule="auto"/>
        <w:jc w:val="both"/>
      </w:pPr>
      <w:r>
        <w:rPr>
          <w:color w:val="2D2D2D"/>
        </w:rPr>
        <w:t>La table principale exploitée dans ce projet — domain_splr_prd.gold.dp_sup_purchase_request — contient 49 variables et plus de 1,6 million de lignes couvrant les demandes d'achat mondiales du groupe. Les variables clés pour l'analyse BI incluent notamment : le numéro de demande d'achat (PR_Number), le type de document (Doc_Type_Desc : Purchase requisition, Project order, etc.), le groupe d'acheteurs (PR_Purchasing_group), le nom de l'acheteur (PR_Buyer_Name), le plant d'émission (PR_plant), l'organisation d'achat (PR_Purchase_Orga), le groupe commercial (Business_Group), les montants en euros (PR_value_At_release_Euro) et les dates de création. Ces données alimentent quotidiennement les tableaux de bord produits par l'analyste BI pour la Direction des Achats.</w:t>
      </w:r>
    </w:p>
    <w:p w14:paraId="6E3B851F" w14:textId="77777777" w:rsidR="00B65A62" w:rsidRDefault="00000000">
      <w:r>
        <w:br w:type="page"/>
      </w:r>
    </w:p>
    <w:p w14:paraId="6E3B8520" w14:textId="77777777" w:rsidR="00B65A62" w:rsidRDefault="00000000">
      <w:pPr>
        <w:pStyle w:val="Titre1"/>
        <w:pBdr>
          <w:bottom w:val="single" w:sz="4" w:space="6" w:color="5C3D8F"/>
        </w:pBdr>
      </w:pPr>
      <w:r>
        <w:lastRenderedPageBreak/>
        <w:t>PARTIE II — Étude de marché et analyse concurrentielle</w:t>
      </w:r>
    </w:p>
    <w:p w14:paraId="6E3B8521" w14:textId="77777777" w:rsidR="00B65A62" w:rsidRDefault="00000000">
      <w:pPr>
        <w:pStyle w:val="Titre2"/>
      </w:pPr>
      <w:r>
        <w:t>II.1 Analyse du marché de la Business Intelligence et de l'IA générative</w:t>
      </w:r>
    </w:p>
    <w:p w14:paraId="6E3B8522" w14:textId="77777777" w:rsidR="00B65A62" w:rsidRDefault="00000000">
      <w:pPr>
        <w:spacing w:after="160" w:line="360" w:lineRule="auto"/>
        <w:jc w:val="both"/>
      </w:pPr>
      <w:r>
        <w:rPr>
          <w:color w:val="2D2D2D"/>
        </w:rPr>
        <w:t>Le marché mondial de la Business Intelligence et de l'analytique connaît une phase de croissance soutenue et ininterrompue, portée par la généralisation du cloud computing, la démocratisation des outils de visualisation de données et, depuis 2023, l'intégration de l'intelligence artificielle générative dans les plateformes décisionnelles. Selon le rapport Gartner Magic Quadrant for Analytics and Business Intelligence Platforms publié en 2024, ce marché mondial devrait atteindre 63 milliards de dollars d'ici 2026, avec un taux de croissance annuel composé (CAGR) de 12,3 % sur la période 2023-2026. Ces chiffres témoignent d'une dynamique de fond, portée aussi bien par la croissance du volume de données générées par les entreprises que par la montée des exigences de pilotage en temps réel.</w:t>
      </w:r>
    </w:p>
    <w:p w14:paraId="6E3B8523" w14:textId="77777777" w:rsidR="00B65A62" w:rsidRDefault="00000000">
      <w:pPr>
        <w:spacing w:after="160" w:line="360" w:lineRule="auto"/>
        <w:jc w:val="both"/>
      </w:pPr>
      <w:r>
        <w:rPr>
          <w:color w:val="2D2D2D"/>
        </w:rPr>
        <w:t>La tendance structurante de la période 2024-2026 est l'intégration de l'IA générative dans les outils BI, parfois qualifiée de « BI conversationnelle » ou d'« analytique augmentée ». Sous l'impulsion de Microsoft (Copilot for Power BI), Salesforce (Einstein Copilot / Tableau), Google (Looker + Gemini), SAP (SAP Analytics Cloud + Joule) et des acteurs émergents comme Databricks SQL AI et Thoughtspot, les grands éditeurs investissent massivement dans des assistants en langage naturel capables d'automatiser la création de rapports, de générer des analyses descriptives, de suggérer des indicateurs pertinents et de répondre à des questions métiers complexes sans nécessiter de compétences techniques en SQL, DAX ou Python. Cette évolution représente une rupture majeure dans les pratiques analytiques des entreprises, en abaissant significativement la barrière d'accès à la donnée pour les utilisateurs non techniques.</w:t>
      </w:r>
    </w:p>
    <w:p w14:paraId="6E3B8524" w14:textId="77777777" w:rsidR="00B65A62" w:rsidRDefault="00000000">
      <w:pPr>
        <w:spacing w:after="160" w:line="360" w:lineRule="auto"/>
        <w:jc w:val="both"/>
      </w:pPr>
      <w:r>
        <w:rPr>
          <w:color w:val="2D2D2D"/>
        </w:rPr>
        <w:t xml:space="preserve">Dans le secteur automobile, la digitalisation de la fonction Achats constitue un enjeu stratégique prioritaire. Selon une étude McKinsey publiée en 2023 (The Next Normal in Procurement), les directions Achats les plus avancées dans leur transformation numérique génèrent en moyenne 3 à 5 % d'économies supplémentaires sur leurs dépenses gérées, grâce à une meilleure exploitation des </w:t>
      </w:r>
      <w:r>
        <w:rPr>
          <w:color w:val="2D2D2D"/>
        </w:rPr>
        <w:lastRenderedPageBreak/>
        <w:t>données de marché, une visibilité améliorée sur les risques fournisseurs et des capacités d'analyse prédictive. L'adoption d'outils BI avancés couplés à l'IA générative s'inscrit directement dans cette dynamique de création de valeur, en permettant aux analystes de produire plus rapidement des analyses plus riches et mieux contextualisées.</w:t>
      </w:r>
    </w:p>
    <w:p w14:paraId="6E3B8525" w14:textId="77777777" w:rsidR="00B65A62" w:rsidRDefault="00000000">
      <w:pPr>
        <w:spacing w:after="160" w:line="360" w:lineRule="auto"/>
        <w:jc w:val="both"/>
      </w:pPr>
      <w:r>
        <w:rPr>
          <w:color w:val="2D2D2D"/>
        </w:rPr>
        <w:t>L'étude IDC Worldwide Business Analytics Software Forecast (2024) confirme cette tendance en estimant que 60 % des organisations mondiales intégreront des fonctionnalités d'IA générative dans leurs outils BI d'ici fin 2025, contre 15 % en 2023. Ce basculement rapide soulève des questions concrètes sur la gouvernance, la qualité des analyses produites et la compétence requise pour exploiter ces outils de manière pertinente — questions qui sont précisément au cœur de la présente thèse.</w:t>
      </w:r>
    </w:p>
    <w:p w14:paraId="6E3B8526" w14:textId="77777777" w:rsidR="00B65A62" w:rsidRDefault="00000000">
      <w:pPr>
        <w:pStyle w:val="Titre2"/>
      </w:pPr>
      <w:r>
        <w:t>II.2 Positionnement de Microsoft Copilot for Power BI</w:t>
      </w:r>
    </w:p>
    <w:p w14:paraId="6E3B8527" w14:textId="77777777" w:rsidR="00B65A62" w:rsidRDefault="00000000">
      <w:pPr>
        <w:spacing w:after="160" w:line="360" w:lineRule="auto"/>
        <w:jc w:val="both"/>
      </w:pPr>
      <w:r>
        <w:rPr>
          <w:color w:val="2D2D2D"/>
        </w:rPr>
        <w:t>Microsoft Copilot intégré à Power BI représente l'évolution la plus significative de la plateforme depuis l'introduction des visuels Q&amp;A et des insights automatiques en 2019. Disponible en disponibilité générale depuis fin 2023 dans le cadre de Microsoft Fabric, Copilot permet aux utilisateurs d'interagir avec leurs données en langage naturel, sans rédiger de mesures DAX complexes ni configurer manuellement des visuels. Les principales fonctionnalités disponibles au moment de cette étude (mars-avril 2026) incluent :</w:t>
      </w:r>
    </w:p>
    <w:p w14:paraId="6E3B8528" w14:textId="77777777" w:rsidR="00B65A62" w:rsidRDefault="00000000">
      <w:pPr>
        <w:pStyle w:val="Paragraphedeliste"/>
        <w:numPr>
          <w:ilvl w:val="0"/>
          <w:numId w:val="2"/>
        </w:numPr>
        <w:spacing w:after="100" w:line="320" w:lineRule="auto"/>
      </w:pPr>
      <w:r>
        <w:rPr>
          <w:color w:val="2D2D2D"/>
          <w:sz w:val="22"/>
          <w:szCs w:val="22"/>
        </w:rPr>
        <w:t>La génération automatique de pages de rapport entières à partir d'une description textuelle de l'objectif analytique</w:t>
      </w:r>
    </w:p>
    <w:p w14:paraId="6E3B8529" w14:textId="77777777" w:rsidR="00B65A62" w:rsidRDefault="00000000">
      <w:pPr>
        <w:pStyle w:val="Paragraphedeliste"/>
        <w:numPr>
          <w:ilvl w:val="0"/>
          <w:numId w:val="2"/>
        </w:numPr>
        <w:spacing w:after="100" w:line="320" w:lineRule="auto"/>
      </w:pPr>
      <w:r>
        <w:rPr>
          <w:color w:val="2D2D2D"/>
          <w:sz w:val="22"/>
          <w:szCs w:val="22"/>
        </w:rPr>
        <w:t>La création et la modification interactives de visuels (graphiques, tableaux, cartes, KPI) par instruction en langage naturel</w:t>
      </w:r>
    </w:p>
    <w:p w14:paraId="6E3B852A" w14:textId="77777777" w:rsidR="00B65A62" w:rsidRDefault="00000000">
      <w:pPr>
        <w:pStyle w:val="Paragraphedeliste"/>
        <w:numPr>
          <w:ilvl w:val="0"/>
          <w:numId w:val="2"/>
        </w:numPr>
        <w:spacing w:after="100" w:line="320" w:lineRule="auto"/>
      </w:pPr>
      <w:r>
        <w:rPr>
          <w:color w:val="2D2D2D"/>
          <w:sz w:val="22"/>
          <w:szCs w:val="22"/>
        </w:rPr>
        <w:t>La génération de résumés analytiques et d'insights sur les données chargées dans le modèle sémantique</w:t>
      </w:r>
    </w:p>
    <w:p w14:paraId="6E3B852B" w14:textId="77777777" w:rsidR="00B65A62" w:rsidRDefault="00000000">
      <w:pPr>
        <w:pStyle w:val="Paragraphedeliste"/>
        <w:numPr>
          <w:ilvl w:val="0"/>
          <w:numId w:val="2"/>
        </w:numPr>
        <w:spacing w:after="100" w:line="320" w:lineRule="auto"/>
      </w:pPr>
      <w:r>
        <w:rPr>
          <w:color w:val="2D2D2D"/>
          <w:sz w:val="22"/>
          <w:szCs w:val="22"/>
        </w:rPr>
        <w:t>La réponse à des questions sur les données (Q&amp;A avancé avec génération de visuels ad hoc)</w:t>
      </w:r>
    </w:p>
    <w:p w14:paraId="6E3B852C" w14:textId="77777777" w:rsidR="00B65A62" w:rsidRDefault="00000000">
      <w:pPr>
        <w:pStyle w:val="Paragraphedeliste"/>
        <w:numPr>
          <w:ilvl w:val="0"/>
          <w:numId w:val="2"/>
        </w:numPr>
        <w:spacing w:after="100" w:line="320" w:lineRule="auto"/>
      </w:pPr>
      <w:r>
        <w:rPr>
          <w:color w:val="2D2D2D"/>
          <w:sz w:val="22"/>
          <w:szCs w:val="22"/>
        </w:rPr>
        <w:t>L'assistance à la conception de la structure des rapports (suggestions de mise en page, de hiérarchisation des informations)</w:t>
      </w:r>
    </w:p>
    <w:p w14:paraId="6E3B852D" w14:textId="77777777" w:rsidR="00B65A62" w:rsidRDefault="00000000">
      <w:pPr>
        <w:pStyle w:val="Paragraphedeliste"/>
        <w:numPr>
          <w:ilvl w:val="0"/>
          <w:numId w:val="2"/>
        </w:numPr>
        <w:spacing w:after="100" w:line="320" w:lineRule="auto"/>
      </w:pPr>
      <w:r>
        <w:rPr>
          <w:color w:val="2D2D2D"/>
          <w:sz w:val="22"/>
          <w:szCs w:val="22"/>
        </w:rPr>
        <w:lastRenderedPageBreak/>
        <w:t>L'exploration du modèle sémantique (liste des tables, mesures, relations, suggestions d'indicateurs)</w:t>
      </w:r>
    </w:p>
    <w:p w14:paraId="6E3B852E" w14:textId="77777777" w:rsidR="00B65A62" w:rsidRDefault="00B65A62">
      <w:pPr>
        <w:spacing w:after="180"/>
      </w:pPr>
    </w:p>
    <w:p w14:paraId="6E3B852F" w14:textId="77777777" w:rsidR="00B65A62" w:rsidRDefault="00000000">
      <w:pPr>
        <w:spacing w:after="160" w:line="360" w:lineRule="auto"/>
        <w:jc w:val="both"/>
      </w:pPr>
      <w:r>
        <w:rPr>
          <w:color w:val="2D2D2D"/>
        </w:rPr>
        <w:t>Ces fonctionnalités positionnent Copilot comme un accélérateur significatif pour les tâches BI courantes. Cependant, son périmètre d'action reste circonscrit par la nature du modèle sémantique sous-jacent : Copilot ne peut pas modifier la structure du modèle de données, créer de nouvelles tables ou colonnes, écrire des mesures DAX avancées absentes du modèle, ni gérer les aspects d'administration de la plateforme (sécurité, licences, espaces de travail Power BI Service). Ces limites déterminent précisément les frontières du périmètre d'efficacité de l'outil, que cette étude vise à cartographier rigoureusement.</w:t>
      </w:r>
    </w:p>
    <w:p w14:paraId="6E3B8530" w14:textId="77777777" w:rsidR="00B65A62" w:rsidRDefault="00000000">
      <w:pPr>
        <w:pStyle w:val="Titre2"/>
      </w:pPr>
      <w:r>
        <w:t>II.3 Analyses concurrentielles</w:t>
      </w:r>
    </w:p>
    <w:p w14:paraId="6E3B8531" w14:textId="77777777" w:rsidR="00B65A62" w:rsidRDefault="00000000">
      <w:pPr>
        <w:pStyle w:val="Titre3"/>
      </w:pPr>
      <w:r>
        <w:t>II.3.1 Concurrent direct 1 : Tableau (Salesforce) + Einstein Analytics</w:t>
      </w:r>
    </w:p>
    <w:p w14:paraId="6E3B8532" w14:textId="77777777" w:rsidR="00B65A62" w:rsidRDefault="00000000">
      <w:pPr>
        <w:spacing w:after="160" w:line="360" w:lineRule="auto"/>
        <w:jc w:val="both"/>
      </w:pPr>
      <w:r>
        <w:rPr>
          <w:color w:val="2D2D2D"/>
        </w:rPr>
        <w:t>Tableau est la plateforme BI historiquement de référence dans les grandes entreprises disposant d'équipes de data analysts dédiées. Racheté par Salesforce en 2019 pour 15,7 milliards de dollars, Tableau se distingue par ses capacités de visualisation avancée, sa flexibilité dans la connexion à des sources de données hétérogènes et sa communauté d'utilisateurs très active (Tableau Community, 1,7 million de membres en 2024). Depuis 2023, Salesforce intègre des fonctionnalités d'IA générative via Einstein Copilot, permettant notamment la génération de dashboards à partir de descriptions textuelles, l'assistance à la rédaction de calculs et la génération automatique d'insights sur les données visualisées.</w:t>
      </w:r>
    </w:p>
    <w:p w14:paraId="6E3B8533" w14:textId="77777777" w:rsidR="00B65A62" w:rsidRDefault="00000000">
      <w:pPr>
        <w:spacing w:after="160" w:line="360" w:lineRule="auto"/>
        <w:jc w:val="both"/>
      </w:pPr>
      <w:r>
        <w:rPr>
          <w:color w:val="2D2D2D"/>
        </w:rPr>
        <w:t xml:space="preserve">En termes de comparaison avec Power BI + Copilot dans le contexte d'OPmobility, Tableau présente des atouts indéniables sur la puissance et la flexibilité des visualisations, notamment pour les cas d'usage d'analyse exploratoire complexe. Cependant, son coût de licence est significativement plus élevé (75 à 105 USD/utilisateur/mois pour Tableau Creator, contre un accès Copilot inclus dans certaines licences Microsoft Fabric Power BI Premium), et son intégration native avec l'écosystème Microsoft Azure — structurant chez OPmobility — est moins fluide que Power BI. L'intégration de l'IA générative dans Tableau est moins mature </w:t>
      </w:r>
      <w:r>
        <w:rPr>
          <w:color w:val="2D2D2D"/>
        </w:rPr>
        <w:lastRenderedPageBreak/>
        <w:t>et moins accessible aux utilisateurs métiers non techniques, nécessitant une configuration plus avancée des connecteurs Salesforce Einstein. La part de marché de Tableau en 2024 est estimée à 23 % du marché BI mondial (Gartner 2024).</w:t>
      </w:r>
    </w:p>
    <w:p w14:paraId="6E3B8534" w14:textId="77777777" w:rsidR="00B65A62" w:rsidRDefault="00000000">
      <w:pPr>
        <w:pStyle w:val="Titre3"/>
      </w:pPr>
      <w:r>
        <w:t>II.3.2 Concurrent direct 2 : Qlik Sense + Qlik AI</w:t>
      </w:r>
    </w:p>
    <w:p w14:paraId="6E3B8535" w14:textId="77777777" w:rsidR="00B65A62" w:rsidRDefault="00000000">
      <w:pPr>
        <w:spacing w:after="160" w:line="360" w:lineRule="auto"/>
        <w:jc w:val="both"/>
      </w:pPr>
      <w:r>
        <w:rPr>
          <w:color w:val="2D2D2D"/>
        </w:rPr>
        <w:t>Qlik Sense propose une approche dite associative de l'analyse de données, permettant une exploration libre et non-linéaire des datasets sans requêtes prédéfinies. Dans l'approche associative de Qlik, toutes les données sont chargées en mémoire et les associations entre les tables sont calculées dynamiquement, permettant à l'utilisateur d'explorer librement les corrélations entre dimensions sans suivre un chemin d'analyse prédéfini. Cette philosophie différencie fondamentalement Qlik de Power BI et Tableau, qui reposent davantage sur des modèles de données structurés et des rapports orientés décision.</w:t>
      </w:r>
    </w:p>
    <w:p w14:paraId="6E3B8536" w14:textId="77777777" w:rsidR="00B65A62" w:rsidRDefault="00000000">
      <w:pPr>
        <w:spacing w:after="160" w:line="360" w:lineRule="auto"/>
        <w:jc w:val="both"/>
      </w:pPr>
      <w:r>
        <w:rPr>
          <w:color w:val="2D2D2D"/>
        </w:rPr>
        <w:t>Depuis 2023, Qlik intègre des capacités d'IA générative via Qlik AI, permettant notamment des suggestions de visualisation, une assistance à la formulation de questions analytiques et une analyse automatisée des anomalies dans les données. Qlik se positionne davantage sur les cas d'usage d'analyse exploratoire et de gouvernance des données dans les grandes organisations. Ses fonctionnalités IA générative sont moins avancées que celles de Copilot for Power BI, en particulier pour la génération de contenu rédactionnel et la création automatisée de pages de rapport. La part de marché de Qlik en 2024 est estimée à 12 % (Gartner 2024). Dans le contexte d'OPmobility, standardisé sur la suite Microsoft Azure, Qlik constitue un concurrent indirect dont l'adoption n'est pas envisagée à court terme.</w:t>
      </w:r>
    </w:p>
    <w:p w14:paraId="6E3B8537" w14:textId="77777777" w:rsidR="00B65A62" w:rsidRDefault="00000000">
      <w:pPr>
        <w:pStyle w:val="Titre3"/>
      </w:pPr>
      <w:r>
        <w:t>II.3.3 Concurrent indirect : Looker (Google) + Gemini</w:t>
      </w:r>
    </w:p>
    <w:p w14:paraId="6E3B8538" w14:textId="77777777" w:rsidR="00B65A62" w:rsidRDefault="00000000">
      <w:pPr>
        <w:spacing w:after="160" w:line="360" w:lineRule="auto"/>
        <w:jc w:val="both"/>
      </w:pPr>
      <w:r>
        <w:rPr>
          <w:color w:val="2D2D2D"/>
        </w:rPr>
        <w:t xml:space="preserve">Looker, acquis par Google en 2019, constitue la solution BI de référence dans les organisations ayant adopté Google Cloud Platform (GCP) comme infrastructure principale. Depuis 2024, l'intégration de Gemini (modèle de langage large de Google DeepMind) dans Looker offre des capacités de requêtage en langage naturel, de génération de rapports et d'assistance à la modélisation. Looker se distingue par son approche LookML, un langage de modélisation sémantique </w:t>
      </w:r>
      <w:r>
        <w:rPr>
          <w:color w:val="2D2D2D"/>
        </w:rPr>
        <w:lastRenderedPageBreak/>
        <w:t>propriétaire très structurant, et par ses capacités d'intégration native avec BigQuery et l'écosystème GCP.</w:t>
      </w:r>
    </w:p>
    <w:p w14:paraId="6E3B8539" w14:textId="77777777" w:rsidR="00B65A62" w:rsidRDefault="00000000">
      <w:pPr>
        <w:spacing w:after="160" w:line="360" w:lineRule="auto"/>
        <w:jc w:val="both"/>
      </w:pPr>
      <w:r>
        <w:rPr>
          <w:color w:val="2D2D2D"/>
        </w:rPr>
        <w:t>Looker constitue un concurrent indirect pour OPmobility, dont l'infrastructure est centrée sur Azure et non GCP. Son adoption nécessiterait une refonte de l'architecture data existante (migration Databricks vers BigQuery, remplacement du connecteur Power BI, etc.), rendant ce scénario très peu probable à horizon 2026. Néanmoins, les fonctionnalités Gemini de Looker constituent une référence intéressante pour évaluer l'état de l'art de l'IA générative dans les outils BI, notamment en matière de génération automatique de requêtes SQL et de documentation du modèle sémantique.</w:t>
      </w:r>
    </w:p>
    <w:p w14:paraId="6E3B853A" w14:textId="77777777" w:rsidR="00B65A62" w:rsidRDefault="00000000">
      <w:pPr>
        <w:pStyle w:val="Titre2"/>
      </w:pPr>
      <w:r>
        <w:t>II.4 Synthèse et positionnement concurrentiel</w:t>
      </w:r>
    </w:p>
    <w:p w14:paraId="6E3B853B" w14:textId="77777777" w:rsidR="00B65A62" w:rsidRDefault="00B65A62">
      <w:pPr>
        <w:spacing w:after="1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900"/>
        <w:gridCol w:w="1900"/>
        <w:gridCol w:w="1800"/>
        <w:gridCol w:w="1900"/>
      </w:tblGrid>
      <w:tr w:rsidR="00B65A62" w14:paraId="6E3B8541" w14:textId="77777777">
        <w:tblPrEx>
          <w:tblCellMar>
            <w:top w:w="0" w:type="dxa"/>
            <w:bottom w:w="0" w:type="dxa"/>
          </w:tblCellMar>
        </w:tblPrEx>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3C" w14:textId="77777777" w:rsidR="00B65A62" w:rsidRDefault="00000000">
            <w:r>
              <w:rPr>
                <w:rFonts w:ascii="Arial" w:eastAsia="Arial" w:hAnsi="Arial" w:cs="Arial"/>
                <w:b/>
                <w:bCs/>
                <w:color w:val="FFFFFF"/>
                <w:sz w:val="20"/>
                <w:szCs w:val="20"/>
              </w:rPr>
              <w:t>Critère</w:t>
            </w:r>
          </w:p>
        </w:tc>
        <w:tc>
          <w:tcPr>
            <w:tcW w:w="19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3D" w14:textId="77777777" w:rsidR="00B65A62" w:rsidRDefault="00000000">
            <w:r>
              <w:rPr>
                <w:rFonts w:ascii="Arial" w:eastAsia="Arial" w:hAnsi="Arial" w:cs="Arial"/>
                <w:b/>
                <w:bCs/>
                <w:color w:val="FFFFFF"/>
                <w:sz w:val="20"/>
                <w:szCs w:val="20"/>
              </w:rPr>
              <w:t>Power BI + Copilot</w:t>
            </w:r>
          </w:p>
        </w:tc>
        <w:tc>
          <w:tcPr>
            <w:tcW w:w="19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3E" w14:textId="77777777" w:rsidR="00B65A62" w:rsidRDefault="00000000">
            <w:r>
              <w:rPr>
                <w:rFonts w:ascii="Arial" w:eastAsia="Arial" w:hAnsi="Arial" w:cs="Arial"/>
                <w:b/>
                <w:bCs/>
                <w:color w:val="FFFFFF"/>
                <w:sz w:val="20"/>
                <w:szCs w:val="20"/>
              </w:rPr>
              <w:t>Tableau + Einstein</w:t>
            </w:r>
          </w:p>
        </w:tc>
        <w:tc>
          <w:tcPr>
            <w:tcW w:w="1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3F" w14:textId="77777777" w:rsidR="00B65A62" w:rsidRDefault="00000000">
            <w:r>
              <w:rPr>
                <w:rFonts w:ascii="Arial" w:eastAsia="Arial" w:hAnsi="Arial" w:cs="Arial"/>
                <w:b/>
                <w:bCs/>
                <w:color w:val="FFFFFF"/>
                <w:sz w:val="20"/>
                <w:szCs w:val="20"/>
              </w:rPr>
              <w:t>Qlik Sense + AI</w:t>
            </w:r>
          </w:p>
        </w:tc>
        <w:tc>
          <w:tcPr>
            <w:tcW w:w="19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40" w14:textId="77777777" w:rsidR="00B65A62" w:rsidRDefault="00000000">
            <w:r>
              <w:rPr>
                <w:rFonts w:ascii="Arial" w:eastAsia="Arial" w:hAnsi="Arial" w:cs="Arial"/>
                <w:b/>
                <w:bCs/>
                <w:color w:val="FFFFFF"/>
                <w:sz w:val="20"/>
                <w:szCs w:val="20"/>
              </w:rPr>
              <w:t>Looker + Gemini</w:t>
            </w:r>
          </w:p>
        </w:tc>
      </w:tr>
      <w:tr w:rsidR="00B65A62" w14:paraId="6E3B8547"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2" w14:textId="77777777" w:rsidR="00B65A62" w:rsidRDefault="00000000">
            <w:r>
              <w:rPr>
                <w:color w:val="2D2D2D"/>
                <w:sz w:val="20"/>
                <w:szCs w:val="20"/>
              </w:rPr>
              <w:t>Intégration Azure / Databricks</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3"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4" w14:textId="77777777" w:rsidR="00B65A62" w:rsidRDefault="00000000">
            <w:r>
              <w:rPr>
                <w:color w:val="2D2D2D"/>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5"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6" w14:textId="77777777" w:rsidR="00B65A62" w:rsidRDefault="00000000">
            <w:r>
              <w:rPr>
                <w:color w:val="2D2D2D"/>
                <w:sz w:val="20"/>
                <w:szCs w:val="20"/>
              </w:rPr>
              <w:t>★</w:t>
            </w:r>
          </w:p>
        </w:tc>
      </w:tr>
      <w:tr w:rsidR="00B65A62" w14:paraId="6E3B854D"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48" w14:textId="77777777" w:rsidR="00B65A62" w:rsidRDefault="00000000">
            <w:r>
              <w:rPr>
                <w:color w:val="2D2D2D"/>
                <w:sz w:val="20"/>
                <w:szCs w:val="20"/>
              </w:rPr>
              <w:t>Maturité IA générative</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49"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4A" w14:textId="77777777" w:rsidR="00B65A62" w:rsidRDefault="00000000">
            <w:r>
              <w:rPr>
                <w:color w:val="2D2D2D"/>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4B"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4C" w14:textId="77777777" w:rsidR="00B65A62" w:rsidRDefault="00000000">
            <w:r>
              <w:rPr>
                <w:color w:val="2D2D2D"/>
                <w:sz w:val="20"/>
                <w:szCs w:val="20"/>
              </w:rPr>
              <w:t>★★★</w:t>
            </w:r>
          </w:p>
        </w:tc>
      </w:tr>
      <w:tr w:rsidR="00B65A62" w14:paraId="6E3B8553"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E" w14:textId="77777777" w:rsidR="00B65A62" w:rsidRDefault="00000000">
            <w:r>
              <w:rPr>
                <w:color w:val="2D2D2D"/>
                <w:sz w:val="20"/>
                <w:szCs w:val="20"/>
              </w:rPr>
              <w:t>Accessibilité utilisateurs métiers</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4F"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0" w14:textId="77777777" w:rsidR="00B65A62" w:rsidRDefault="00000000">
            <w:r>
              <w:rPr>
                <w:color w:val="2D2D2D"/>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1"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2" w14:textId="77777777" w:rsidR="00B65A62" w:rsidRDefault="00000000">
            <w:r>
              <w:rPr>
                <w:color w:val="2D2D2D"/>
                <w:sz w:val="20"/>
                <w:szCs w:val="20"/>
              </w:rPr>
              <w:t>★★★</w:t>
            </w:r>
          </w:p>
        </w:tc>
      </w:tr>
      <w:tr w:rsidR="00B65A62" w14:paraId="6E3B8559"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54" w14:textId="77777777" w:rsidR="00B65A62" w:rsidRDefault="00000000">
            <w:r>
              <w:rPr>
                <w:color w:val="2D2D2D"/>
                <w:sz w:val="20"/>
                <w:szCs w:val="20"/>
              </w:rPr>
              <w:t>Coût de licence</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55"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56" w14:textId="77777777" w:rsidR="00B65A62" w:rsidRDefault="00000000">
            <w:r>
              <w:rPr>
                <w:color w:val="2D2D2D"/>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57"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58" w14:textId="77777777" w:rsidR="00B65A62" w:rsidRDefault="00000000">
            <w:r>
              <w:rPr>
                <w:color w:val="2D2D2D"/>
                <w:sz w:val="20"/>
                <w:szCs w:val="20"/>
              </w:rPr>
              <w:t>★★★</w:t>
            </w:r>
          </w:p>
        </w:tc>
      </w:tr>
      <w:tr w:rsidR="00B65A62" w14:paraId="6E3B855F"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A" w14:textId="77777777" w:rsidR="00B65A62" w:rsidRDefault="00000000">
            <w:r>
              <w:rPr>
                <w:color w:val="2D2D2D"/>
                <w:sz w:val="20"/>
                <w:szCs w:val="20"/>
              </w:rPr>
              <w:t>Performance visualisation</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B"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C" w14:textId="77777777" w:rsidR="00B65A62" w:rsidRDefault="00000000">
            <w:r>
              <w:rPr>
                <w:color w:val="2D2D2D"/>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D"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5E" w14:textId="77777777" w:rsidR="00B65A62" w:rsidRDefault="00000000">
            <w:r>
              <w:rPr>
                <w:color w:val="2D2D2D"/>
                <w:sz w:val="20"/>
                <w:szCs w:val="20"/>
              </w:rPr>
              <w:t>★★★★</w:t>
            </w:r>
          </w:p>
        </w:tc>
      </w:tr>
      <w:tr w:rsidR="00B65A62" w14:paraId="6E3B8565"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60" w14:textId="77777777" w:rsidR="00B65A62" w:rsidRDefault="00000000">
            <w:r>
              <w:rPr>
                <w:color w:val="2D2D2D"/>
                <w:sz w:val="20"/>
                <w:szCs w:val="20"/>
              </w:rPr>
              <w:t>Gouvernance des données</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61"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62" w14:textId="77777777" w:rsidR="00B65A62" w:rsidRDefault="00000000">
            <w:r>
              <w:rPr>
                <w:color w:val="2D2D2D"/>
                <w:sz w:val="20"/>
                <w:szCs w:val="20"/>
              </w:rPr>
              <w:t>★★★</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63" w14:textId="77777777" w:rsidR="00B65A62" w:rsidRDefault="00000000">
            <w:r>
              <w:rPr>
                <w:color w:val="2D2D2D"/>
                <w:sz w:val="20"/>
                <w:szCs w:val="20"/>
              </w:rPr>
              <w:t>★★★★</w:t>
            </w:r>
          </w:p>
        </w:tc>
        <w:tc>
          <w:tcPr>
            <w:tcW w:w="1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64" w14:textId="77777777" w:rsidR="00B65A62" w:rsidRDefault="00000000">
            <w:r>
              <w:rPr>
                <w:color w:val="2D2D2D"/>
                <w:sz w:val="20"/>
                <w:szCs w:val="20"/>
              </w:rPr>
              <w:t>★★★★★</w:t>
            </w:r>
          </w:p>
        </w:tc>
      </w:tr>
    </w:tbl>
    <w:p w14:paraId="6E3B8566" w14:textId="77777777" w:rsidR="00B65A62" w:rsidRDefault="00000000">
      <w:pPr>
        <w:spacing w:before="80" w:after="240"/>
        <w:jc w:val="center"/>
      </w:pPr>
      <w:r>
        <w:rPr>
          <w:i/>
          <w:iCs/>
          <w:color w:val="666666"/>
          <w:sz w:val="20"/>
          <w:szCs w:val="20"/>
        </w:rPr>
        <w:t>Tableau II.1 — Grille comparative des plateformes BI (★★★★★ = meilleur)</w:t>
      </w:r>
    </w:p>
    <w:p w14:paraId="6E3B8567" w14:textId="77777777" w:rsidR="00B65A62" w:rsidRDefault="00B65A62">
      <w:pPr>
        <w:spacing w:after="180"/>
      </w:pPr>
    </w:p>
    <w:p w14:paraId="6E3B8568" w14:textId="77777777" w:rsidR="00B65A62" w:rsidRDefault="00000000">
      <w:pPr>
        <w:spacing w:after="160" w:line="360" w:lineRule="auto"/>
        <w:jc w:val="both"/>
      </w:pPr>
      <w:r>
        <w:rPr>
          <w:color w:val="2D2D2D"/>
        </w:rPr>
        <w:t xml:space="preserve">L'analyse concurrentielle confirme que Microsoft Power BI avec Copilot constitue le choix le plus adapté au contexte d'OPmobility, compte tenu de l'écosystème Microsoft déjà en place (Azure Databricks, Microsoft 365, Teams). Les fonctionnalités d'IA générative de Copilot sont les plus accessibles aux utilisateurs métiers non techniques et les mieux intégrées avec les sources de données utilisées. Cependant, comme le démontre notre étude empirique, l'adoption de Copilot doit </w:t>
      </w:r>
      <w:r>
        <w:rPr>
          <w:color w:val="2D2D2D"/>
        </w:rPr>
        <w:lastRenderedPageBreak/>
        <w:t>impérativement s'accompagner d'un cadre méthodologique structuré pour maximiser la valeur produite et limiter les risques d'erreurs ou de surconfiance dans les livrables générés.</w:t>
      </w:r>
    </w:p>
    <w:p w14:paraId="6E3B8569" w14:textId="77777777" w:rsidR="00B65A62" w:rsidRDefault="00000000">
      <w:r>
        <w:br w:type="page"/>
      </w:r>
    </w:p>
    <w:p w14:paraId="6E3B856A" w14:textId="77777777" w:rsidR="00B65A62" w:rsidRDefault="00000000">
      <w:pPr>
        <w:pStyle w:val="Titre1"/>
        <w:pBdr>
          <w:bottom w:val="single" w:sz="4" w:space="6" w:color="5C3D8F"/>
        </w:pBdr>
      </w:pPr>
      <w:r>
        <w:lastRenderedPageBreak/>
        <w:t>PARTIE III — Problématique et définition du besoin</w:t>
      </w:r>
    </w:p>
    <w:p w14:paraId="6E3B856B" w14:textId="77777777" w:rsidR="00B65A62" w:rsidRDefault="00000000">
      <w:pPr>
        <w:pStyle w:val="Titre2"/>
      </w:pPr>
      <w:r>
        <w:t>III.1 Contexte professionnel et genèse de la problématique</w:t>
      </w:r>
    </w:p>
    <w:p w14:paraId="6E3B856C" w14:textId="77777777" w:rsidR="00B65A62" w:rsidRDefault="00000000">
      <w:pPr>
        <w:spacing w:after="160" w:line="360" w:lineRule="auto"/>
        <w:jc w:val="both"/>
      </w:pPr>
      <w:r>
        <w:rPr>
          <w:color w:val="2D2D2D"/>
        </w:rPr>
        <w:t>Cette thèse professionnelle s'inscrit dans un contexte d'entreprise réel, au sein duquel les activités de Business Intelligence jouent un rôle central dans le pilotage de la performance et l'aide à la décision. Les missions réalisées s'appuient sur des volumes de données significatifs, issus de systèmes métiers hétérogènes, nécessitant des traitements fiables, reproductibles et performants.</w:t>
      </w:r>
    </w:p>
    <w:p w14:paraId="6E3B856D" w14:textId="3DD8AFB2" w:rsidR="00B65A62" w:rsidRDefault="00000000">
      <w:pPr>
        <w:spacing w:after="160" w:line="360" w:lineRule="auto"/>
        <w:jc w:val="both"/>
      </w:pPr>
      <w:r>
        <w:rPr>
          <w:color w:val="2D2D2D"/>
        </w:rPr>
        <w:t xml:space="preserve">Dans ce contexte, l'analyste BI intervient à l'interface entre les équipes métiers et les équipes techniques. Il est responsable de la transformation de données brutes en indicateurs exploitables, compréhensibles et actionnables pour les décideurs. Cette responsabilité implique non seulement des compétences techniques (modélisation, DAX, performance), mais également </w:t>
      </w:r>
      <w:r w:rsidR="001B3EEB">
        <w:rPr>
          <w:color w:val="2D2D2D"/>
        </w:rPr>
        <w:t>un forte capacité</w:t>
      </w:r>
      <w:r>
        <w:rPr>
          <w:color w:val="2D2D2D"/>
        </w:rPr>
        <w:t xml:space="preserve"> d'analyse critique et de restitution. L'environnement étudié repose sur l'association de Databricks, utilisé comme plateforme centrale de traitement des données, et Power BI, utilisé comme outil de visualisation, de modélisation sémantique et de diffusion des analyses.</w:t>
      </w:r>
    </w:p>
    <w:p w14:paraId="6E3B856E" w14:textId="77777777" w:rsidR="00B65A62" w:rsidRDefault="00000000">
      <w:pPr>
        <w:spacing w:after="160" w:line="360" w:lineRule="auto"/>
        <w:jc w:val="both"/>
      </w:pPr>
      <w:r>
        <w:rPr>
          <w:color w:val="2D2D2D"/>
        </w:rPr>
        <w:t>L'intégration progressive de l'intelligence artificielle générative dans les outils décisionnels transforme les pratiques analytiques en entreprise. Microsoft Copilot, intégré à Power BI, s'inscrit dans cette dynamique en proposant une assistance en langage naturel pour la création de visuels, la rédaction de commentaires analytiques, la génération de mesures ou encore la structuration des rapports. Dans un environnement professionnel reposant sur des données préparées et centralisées dans Databricks, l'introduction de Copilot soulève des interrogations concrètes pour l'analyste BI. Si l'outil promet des gains de productivité, son apport réel varie fortement selon la nature des tâches, la complexité du modèle de données et le niveau d'expertise de l'utilisateur. Certaines tâches semblent bénéficier immédiatement de cette assistance, tandis que d'autres nécessitent un contrôle approfondi, réduisant voire annulant le gain attendu.</w:t>
      </w:r>
    </w:p>
    <w:p w14:paraId="6E3B856F" w14:textId="77777777" w:rsidR="00B65A62" w:rsidRDefault="00000000">
      <w:pPr>
        <w:spacing w:after="160" w:line="360" w:lineRule="auto"/>
        <w:jc w:val="both"/>
      </w:pPr>
      <w:r>
        <w:rPr>
          <w:color w:val="2D2D2D"/>
        </w:rPr>
        <w:t xml:space="preserve">En tant qu'analyste BI, cette hétérogénéité d'usage conduit à une question centrale : comment utiliser Copilot de manière pertinente, mesurable et maîtrisée, sans </w:t>
      </w:r>
      <w:r>
        <w:rPr>
          <w:color w:val="2D2D2D"/>
        </w:rPr>
        <w:lastRenderedPageBreak/>
        <w:t>dégrader la qualité des analyses ni introduire des risques d'interprétation ou de surconfiance dans l'outil ? Cette réflexion constitue le point de départ du projet. Elle met en évidence la nécessité de dépasser une approche purement intuitive ou opportuniste de l'IA générative, au profit d'une démarche structurée, fondée sur des données objectives et une analyse comparative rigoureuse.</w:t>
      </w:r>
    </w:p>
    <w:p w14:paraId="6E3B8570" w14:textId="77777777" w:rsidR="00B65A62" w:rsidRDefault="00000000">
      <w:pPr>
        <w:pStyle w:val="Titre2"/>
      </w:pPr>
      <w:r>
        <w:t>III.2 Problématique centrale</w:t>
      </w:r>
    </w:p>
    <w:p w14:paraId="6E3B8571" w14:textId="77777777" w:rsidR="00B65A62" w:rsidRDefault="00000000">
      <w:pPr>
        <w:pBdr>
          <w:left w:val="single" w:sz="6" w:space="8" w:color="5C3D8F"/>
        </w:pBdr>
        <w:spacing w:before="160" w:after="160"/>
        <w:jc w:val="both"/>
      </w:pPr>
      <w:r>
        <w:rPr>
          <w:i/>
          <w:iCs/>
          <w:color w:val="5C3D8F"/>
        </w:rPr>
        <w:t>Comment concevoir et intégrer une solution d'intelligence artificielle permettant de mesurer, analyser et optimiser l'usage de Copilot dans Power BI afin d'améliorer la productivité et la qualité des livrables BI, tout en maîtrisant les risques associés dans un environnement de données basé sur Databricks ?</w:t>
      </w:r>
    </w:p>
    <w:p w14:paraId="6E3B8572" w14:textId="77777777" w:rsidR="00B65A62" w:rsidRDefault="00000000">
      <w:pPr>
        <w:spacing w:after="160" w:line="360" w:lineRule="auto"/>
        <w:jc w:val="both"/>
      </w:pPr>
      <w:r>
        <w:rPr>
          <w:color w:val="2D2D2D"/>
        </w:rPr>
        <w:t>Cette problématique met volontairement l'accent sur quatre dimensions clés : la mesure de l'apport de Copilot à partir de données réelles et observées, l'analyse différenciée des usages selon les types de tâches BI, l'optimisation de l'usage via une aide à la décision formalisée, et le maintien d'un cadre de gouvernance et de responsabilité humaine. Elle vise à démontrer que l'IA peut être utilisée pour améliorer l'IA générative elle-même — en construisant un système de recommandation fondé sur des observations empiriques rigoureuses.</w:t>
      </w:r>
    </w:p>
    <w:p w14:paraId="6E3B8573" w14:textId="77777777" w:rsidR="00B65A62" w:rsidRDefault="00000000">
      <w:pPr>
        <w:pStyle w:val="Titre2"/>
      </w:pPr>
      <w:r>
        <w:t>III.3 Objectifs du projet</w:t>
      </w:r>
    </w:p>
    <w:p w14:paraId="6E3B8574" w14:textId="77777777" w:rsidR="00B65A62" w:rsidRDefault="00000000">
      <w:pPr>
        <w:pStyle w:val="Titre3"/>
      </w:pPr>
      <w:r>
        <w:t>III.3.1 Objectifs analytiques</w:t>
      </w:r>
    </w:p>
    <w:p w14:paraId="6E3B8575" w14:textId="77777777" w:rsidR="00B65A62" w:rsidRDefault="00000000">
      <w:pPr>
        <w:spacing w:after="160" w:line="360" w:lineRule="auto"/>
        <w:jc w:val="both"/>
      </w:pPr>
      <w:r>
        <w:rPr>
          <w:color w:val="2D2D2D"/>
        </w:rPr>
        <w:t>Le premier objectif est d'objectiver l'apport de Copilot dans un contexte professionnel réel. Il s'agit de comparer les temps de réalisation des tâches BI avec et sans Copilot sur un ensemble représentatif de tâches, d'analyser l'impact sur la qualité des livrables produits selon quatre dimensions (pertinence, clarté, exactitude, exploitabilité), d'identifier les tâches pour lesquelles Copilot apporte une valeur significative et mesurable, et de mettre en évidence les limites et les situations à risque. Ces analyses reposent sur des données issues de l'environnement Databricks et des observations terrain réalisées dans Power BI, garantissant une base factuelle et mesurable plutôt que des appréciations subjectives.</w:t>
      </w:r>
    </w:p>
    <w:p w14:paraId="6E3B8576" w14:textId="77777777" w:rsidR="00B65A62" w:rsidRDefault="00000000">
      <w:pPr>
        <w:pStyle w:val="Titre3"/>
      </w:pPr>
      <w:r>
        <w:t>III.3.2 Objectifs techniques et data</w:t>
      </w:r>
    </w:p>
    <w:p w14:paraId="6E3B8577" w14:textId="77777777" w:rsidR="00B65A62" w:rsidRDefault="00000000">
      <w:pPr>
        <w:spacing w:after="160" w:line="360" w:lineRule="auto"/>
        <w:jc w:val="both"/>
      </w:pPr>
      <w:r>
        <w:rPr>
          <w:color w:val="2D2D2D"/>
        </w:rPr>
        <w:lastRenderedPageBreak/>
        <w:t>Le second objectif est de concevoir une solution data et IA s'appuyant sur les données collectées. Cet objectif comprend la structuration et l'exploitation des données issues de Databricks, la sélection de variables pertinentes décrivant les usages de Copilot, le développement d'un modèle d'apprentissage supervisé permettant de prédire la pertinence de l'usage de Copilot selon le contexte de la tâche, et l'évaluation rigoureuse des performances du modèle à l'aide de métriques adaptées (accuracy, précision, rappel, F1-score, validation croisée). Cette approche permet de positionner le projet non comme une simple étude d'usage qualitative, mais comme une véritable solution d'aide à la décision fondée sur des données quantifiées.</w:t>
      </w:r>
    </w:p>
    <w:p w14:paraId="6E3B8578" w14:textId="77777777" w:rsidR="00B65A62" w:rsidRDefault="00000000">
      <w:pPr>
        <w:pStyle w:val="Titre3"/>
      </w:pPr>
      <w:r>
        <w:t>III.3.3 Objectifs métiers et décisionnels</w:t>
      </w:r>
    </w:p>
    <w:p w14:paraId="6E3B8579" w14:textId="77777777" w:rsidR="00B65A62" w:rsidRDefault="00000000">
      <w:pPr>
        <w:spacing w:after="160" w:line="360" w:lineRule="auto"/>
        <w:jc w:val="both"/>
      </w:pPr>
      <w:r>
        <w:rPr>
          <w:color w:val="2D2D2D"/>
        </w:rPr>
        <w:t>Le troisième objectif est de proposer une solution opérationnelle et exploitable par les analystes BI au quotidien. Il s'agit de fournir des recommandations d'usage de Copilot contextualisées selon le type de tâche et le niveau de complexité, de réduire les risques liés à une utilisation inadaptée de l'outil (surconfiance, validation insuffisante, livrables de mauvaise qualité diffusés à tort), et de renforcer le rôle de l'analyste BI comme pilote et garant de la qualité des analyses. Cet objectif se concrétise par le développement d'une application décisionnelle Streamlit, intégrant le modèle d'apprentissage supervisé et permettant une interaction simple et directe pour l'utilisateur.</w:t>
      </w:r>
    </w:p>
    <w:p w14:paraId="6E3B857A" w14:textId="77777777" w:rsidR="00B65A62" w:rsidRDefault="00000000">
      <w:pPr>
        <w:pStyle w:val="Titre2"/>
      </w:pPr>
      <w:r>
        <w:t>III.4 Périmètre et hypothèses de travail</w:t>
      </w:r>
    </w:p>
    <w:p w14:paraId="6E3B857B" w14:textId="77777777" w:rsidR="00B65A62" w:rsidRDefault="00000000">
      <w:pPr>
        <w:pStyle w:val="Titre3"/>
      </w:pPr>
      <w:r>
        <w:t>III.4.1 Périmètre du projet</w:t>
      </w:r>
    </w:p>
    <w:p w14:paraId="6E3B857C" w14:textId="77777777" w:rsidR="00B65A62" w:rsidRDefault="00000000">
      <w:pPr>
        <w:spacing w:after="160" w:line="360" w:lineRule="auto"/>
        <w:jc w:val="both"/>
      </w:pPr>
      <w:r>
        <w:rPr>
          <w:color w:val="2D2D2D"/>
        </w:rPr>
        <w:t xml:space="preserve">Le périmètre du projet est volontairement circonscrit afin de garantir la faisabilité et la pertinence de l'étude dans le contexte d'une thèse de fin d'études réalisée sur une période de dix mois. Il inclut les usages de Copilot dans Power BI Desktop et Power BI Service, les données métier Achats préparées et exposées via Databricks, et les cinq types de tâches BI courantes identifiés comme les plus représentatifs de l'activité quotidienne de l'analyste : rédaction analytique, documentation, modélisation DAX, structuration de rapports et analyse exploratoire. Sont explicitement exclus du périmètre : l'évaluation technique interne de Copilot (code </w:t>
      </w:r>
      <w:r>
        <w:rPr>
          <w:color w:val="2D2D2D"/>
        </w:rPr>
        <w:lastRenderedPageBreak/>
        <w:t>source, architecture des modèles de langage), la comparaison avec d'autres outils d'IA générative BI, et les usages hors du cadre de la Business Intelligence (Power Automate, Copilot for M365, etc.).</w:t>
      </w:r>
    </w:p>
    <w:p w14:paraId="6E3B857D" w14:textId="77777777" w:rsidR="00B65A62" w:rsidRDefault="00000000">
      <w:pPr>
        <w:pStyle w:val="Titre3"/>
      </w:pPr>
      <w:r>
        <w:t>III.4.2 Hypothèses de travail</w:t>
      </w:r>
    </w:p>
    <w:p w14:paraId="6E3B857E" w14:textId="77777777" w:rsidR="00B65A62" w:rsidRDefault="00000000">
      <w:pPr>
        <w:spacing w:after="160" w:line="360" w:lineRule="auto"/>
        <w:jc w:val="both"/>
      </w:pPr>
      <w:r>
        <w:rPr>
          <w:b/>
          <w:bCs/>
          <w:color w:val="2D2D2D"/>
        </w:rPr>
        <w:t xml:space="preserve">H1 : </w:t>
      </w:r>
      <w:r>
        <w:rPr>
          <w:color w:val="2D2D2D"/>
        </w:rPr>
        <w:t>L'utilisation de Copilot permet de réduire significativement le temps de réalisation des tâches BI à forte composante rédactionnelle (rédaction analytique, documentation, structuration de rapports).</w:t>
      </w:r>
    </w:p>
    <w:p w14:paraId="6E3B857F" w14:textId="77777777" w:rsidR="00B65A62" w:rsidRDefault="00000000">
      <w:pPr>
        <w:spacing w:after="160" w:line="360" w:lineRule="auto"/>
        <w:jc w:val="both"/>
      </w:pPr>
      <w:r>
        <w:rPr>
          <w:b/>
          <w:bCs/>
          <w:color w:val="2D2D2D"/>
        </w:rPr>
        <w:t xml:space="preserve">H2 : </w:t>
      </w:r>
      <w:r>
        <w:rPr>
          <w:color w:val="2D2D2D"/>
        </w:rPr>
        <w:t>L'apport de Copilot est plus limité — voire négatif en termes de productivité nette — sur les tâches nécessitant une expertise métier approfondie ou une connaissance fine du modèle de données (modélisation DAX complexe).</w:t>
      </w:r>
    </w:p>
    <w:p w14:paraId="6E3B8580" w14:textId="77777777" w:rsidR="00B65A62" w:rsidRDefault="00000000">
      <w:pPr>
        <w:spacing w:after="160" w:line="360" w:lineRule="auto"/>
        <w:jc w:val="both"/>
      </w:pPr>
      <w:r>
        <w:rPr>
          <w:b/>
          <w:bCs/>
          <w:color w:val="2D2D2D"/>
        </w:rPr>
        <w:t xml:space="preserve">H3 : </w:t>
      </w:r>
      <w:r>
        <w:rPr>
          <w:color w:val="2D2D2D"/>
        </w:rPr>
        <w:t>L'absence de cadre méthodologique et de validation humaine systématique augmente le risque d'erreurs, de livrables inexploitables et de mauvaise interprétation des résultats générés par Copilot.</w:t>
      </w:r>
    </w:p>
    <w:p w14:paraId="6E3B8581" w14:textId="77777777" w:rsidR="00B65A62" w:rsidRDefault="00000000">
      <w:pPr>
        <w:spacing w:after="160" w:line="360" w:lineRule="auto"/>
        <w:jc w:val="both"/>
      </w:pPr>
      <w:r>
        <w:rPr>
          <w:b/>
          <w:bCs/>
          <w:color w:val="2D2D2D"/>
        </w:rPr>
        <w:t xml:space="preserve">H4 : </w:t>
      </w:r>
      <w:r>
        <w:rPr>
          <w:color w:val="2D2D2D"/>
        </w:rPr>
        <w:t>Une solution d'aide à la décision basée sur des données observées et un modèle d'apprentissage supervisé permet d'optimiser l'usage de Copilot et d'en maximiser la valeur métier pour les analystes BI.</w:t>
      </w:r>
    </w:p>
    <w:p w14:paraId="6E3B8582" w14:textId="77777777" w:rsidR="00B65A62" w:rsidRDefault="00000000">
      <w:r>
        <w:br w:type="page"/>
      </w:r>
    </w:p>
    <w:p w14:paraId="6E3B8583" w14:textId="77777777" w:rsidR="00B65A62" w:rsidRDefault="00000000">
      <w:pPr>
        <w:pStyle w:val="Titre1"/>
        <w:pBdr>
          <w:bottom w:val="single" w:sz="4" w:space="6" w:color="5C3D8F"/>
        </w:pBdr>
      </w:pPr>
      <w:r>
        <w:lastRenderedPageBreak/>
        <w:t>PARTIE IV — Gestion de projet</w:t>
      </w:r>
    </w:p>
    <w:p w14:paraId="6E3B8584" w14:textId="77777777" w:rsidR="00B65A62" w:rsidRDefault="00000000">
      <w:pPr>
        <w:pStyle w:val="Titre2"/>
      </w:pPr>
      <w:r>
        <w:t>IV.1 Pilotage du projet et choix méthodologique</w:t>
      </w:r>
    </w:p>
    <w:p w14:paraId="6E3B8585" w14:textId="77777777" w:rsidR="00B65A62" w:rsidRDefault="00000000">
      <w:pPr>
        <w:pStyle w:val="Titre3"/>
      </w:pPr>
      <w:r>
        <w:t>IV.1.1 Choix de la méthode : approche Scrum adaptée</w:t>
      </w:r>
    </w:p>
    <w:p w14:paraId="6E3B8586" w14:textId="77777777" w:rsidR="00B65A62" w:rsidRDefault="00000000">
      <w:pPr>
        <w:spacing w:after="160" w:line="360" w:lineRule="auto"/>
        <w:jc w:val="both"/>
      </w:pPr>
      <w:r>
        <w:rPr>
          <w:color w:val="2D2D2D"/>
        </w:rPr>
        <w:t>Ce projet a été conduit selon une méthodologie agile inspirée du cadre Scrum, adaptée au contexte d'une thèse professionnelle menée en alternance sur dix mois. Le choix de Scrum repose sur trois arguments principaux. La nature itérative de l'exploration des données et du développement du modèle IA nécessite une organisation en cycles courts permettant d'ajuster la direction en fonction des résultats intermédiaires — contrairement à une approche linéaire (Cascade/PMBOK) qui supposerait une connaissance complète des résultats avant leur obtention. La nécessité d'adapter les livrables en fonction des retours intermédiaires du tuteur entreprise et de l'encadrant académique impose une flexibilité que la méthode Lean seule ne suffit pas à structurer. Enfin, la contrainte de concilier les activités opérationnelles en entreprise avec les exigences académiques rend indispensable un pilotage par priorités et par valeur livrée, caractéristique de l'approche agile.</w:t>
      </w:r>
    </w:p>
    <w:p w14:paraId="6E3B8587" w14:textId="77777777" w:rsidR="00B65A62" w:rsidRDefault="00000000">
      <w:pPr>
        <w:spacing w:after="160" w:line="360" w:lineRule="auto"/>
        <w:jc w:val="both"/>
      </w:pPr>
      <w:r>
        <w:rPr>
          <w:color w:val="2D2D2D"/>
        </w:rPr>
        <w:t>Par rapport à d'autres méthodes envisagées, Scrum a été préféré au Kanban pur — plus adapté à des flux de maintenance continue qu'à un projet à durée déterminée — et au Lean — dont l'orientation réduction des gaspillages est pertinente en production mais moins adaptée à un projet de recherche appliquée. Les sprints de deux semaines ont permis de produire des livrables intermédiaires validables à intervalles réguliers, favorisant une progression mesurable et réduisant le risque de « dette analytique » (accumulation de travail non validé).</w:t>
      </w:r>
    </w:p>
    <w:p w14:paraId="6E3B8588" w14:textId="77777777" w:rsidR="00B65A62" w:rsidRDefault="00000000">
      <w:pPr>
        <w:pStyle w:val="Titre3"/>
      </w:pPr>
      <w:r>
        <w:t>IV.1.2 Rétroplanning et livrables</w:t>
      </w:r>
    </w:p>
    <w:p w14:paraId="6E3B8589" w14:textId="77777777" w:rsidR="00B65A62" w:rsidRDefault="00B65A62">
      <w:pPr>
        <w:spacing w:after="18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7"/>
        <w:gridCol w:w="2775"/>
        <w:gridCol w:w="2090"/>
        <w:gridCol w:w="1298"/>
      </w:tblGrid>
      <w:tr w:rsidR="00B65A62" w14:paraId="6E3B858E" w14:textId="77777777">
        <w:tblPrEx>
          <w:tblCellMar>
            <w:top w:w="0" w:type="dxa"/>
            <w:bottom w:w="0" w:type="dxa"/>
          </w:tblCellMar>
        </w:tblPrEx>
        <w:trPr>
          <w:tblHeader/>
        </w:trPr>
        <w:tc>
          <w:tcPr>
            <w:tcW w:w="13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8A" w14:textId="77777777" w:rsidR="00B65A62" w:rsidRDefault="00000000">
            <w:r>
              <w:rPr>
                <w:rFonts w:ascii="Arial" w:eastAsia="Arial" w:hAnsi="Arial" w:cs="Arial"/>
                <w:b/>
                <w:bCs/>
                <w:color w:val="FFFFFF"/>
                <w:sz w:val="20"/>
                <w:szCs w:val="20"/>
              </w:rPr>
              <w:t>Phase</w:t>
            </w:r>
          </w:p>
        </w:tc>
        <w:tc>
          <w:tcPr>
            <w:tcW w:w="2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8B" w14:textId="77777777" w:rsidR="00B65A62" w:rsidRDefault="00000000">
            <w:r>
              <w:rPr>
                <w:rFonts w:ascii="Arial" w:eastAsia="Arial" w:hAnsi="Arial" w:cs="Arial"/>
                <w:b/>
                <w:bCs/>
                <w:color w:val="FFFFFF"/>
                <w:sz w:val="20"/>
                <w:szCs w:val="20"/>
              </w:rPr>
              <w:t>Activités principales</w:t>
            </w:r>
          </w:p>
        </w:tc>
        <w:tc>
          <w:tcPr>
            <w:tcW w:w="21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8C" w14:textId="77777777" w:rsidR="00B65A62" w:rsidRDefault="00000000">
            <w:r>
              <w:rPr>
                <w:rFonts w:ascii="Arial" w:eastAsia="Arial" w:hAnsi="Arial" w:cs="Arial"/>
                <w:b/>
                <w:bCs/>
                <w:color w:val="FFFFFF"/>
                <w:sz w:val="20"/>
                <w:szCs w:val="20"/>
              </w:rPr>
              <w:t>Livrables</w:t>
            </w:r>
          </w:p>
        </w:tc>
        <w:tc>
          <w:tcPr>
            <w:tcW w:w="13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8D" w14:textId="77777777" w:rsidR="00B65A62" w:rsidRDefault="00000000">
            <w:r>
              <w:rPr>
                <w:rFonts w:ascii="Arial" w:eastAsia="Arial" w:hAnsi="Arial" w:cs="Arial"/>
                <w:b/>
                <w:bCs/>
                <w:color w:val="FFFFFF"/>
                <w:sz w:val="20"/>
                <w:szCs w:val="20"/>
              </w:rPr>
              <w:t>Échéance</w:t>
            </w:r>
          </w:p>
        </w:tc>
      </w:tr>
      <w:tr w:rsidR="00B65A62" w14:paraId="6E3B8593" w14:textId="77777777">
        <w:tblPrEx>
          <w:tblCellMar>
            <w:top w:w="0" w:type="dxa"/>
            <w:bottom w:w="0" w:type="dxa"/>
          </w:tblCellMar>
        </w:tblPrEx>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8F" w14:textId="77777777" w:rsidR="00B65A62" w:rsidRDefault="00000000">
            <w:r>
              <w:rPr>
                <w:color w:val="2D2D2D"/>
                <w:sz w:val="20"/>
                <w:szCs w:val="20"/>
              </w:rPr>
              <w:t>Phase 0 — Cadrage</w:t>
            </w:r>
          </w:p>
        </w:tc>
        <w:tc>
          <w:tcPr>
            <w:tcW w:w="2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0" w14:textId="77777777" w:rsidR="00B65A62" w:rsidRDefault="00000000">
            <w:r>
              <w:rPr>
                <w:color w:val="2D2D2D"/>
                <w:sz w:val="20"/>
                <w:szCs w:val="20"/>
              </w:rPr>
              <w:t>Définition problématique, revue biblio, descriptif entreprise, étude de marché</w:t>
            </w:r>
          </w:p>
        </w:tc>
        <w:tc>
          <w:tcPr>
            <w:tcW w:w="21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1" w14:textId="77777777" w:rsidR="00B65A62" w:rsidRDefault="00000000">
            <w:r>
              <w:rPr>
                <w:color w:val="2D2D2D"/>
                <w:sz w:val="20"/>
                <w:szCs w:val="20"/>
              </w:rPr>
              <w:t>Parties I, II, III rédigées</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2" w14:textId="77777777" w:rsidR="00B65A62" w:rsidRDefault="00000000">
            <w:r>
              <w:rPr>
                <w:color w:val="2D2D2D"/>
                <w:sz w:val="20"/>
                <w:szCs w:val="20"/>
              </w:rPr>
              <w:t>Décembre 2025</w:t>
            </w:r>
          </w:p>
        </w:tc>
      </w:tr>
      <w:tr w:rsidR="00B65A62" w14:paraId="6E3B8598" w14:textId="77777777">
        <w:tblPrEx>
          <w:tblCellMar>
            <w:top w:w="0" w:type="dxa"/>
            <w:bottom w:w="0" w:type="dxa"/>
          </w:tblCellMar>
        </w:tblPrEx>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94" w14:textId="77777777" w:rsidR="00B65A62" w:rsidRDefault="00000000">
            <w:r>
              <w:rPr>
                <w:color w:val="2D2D2D"/>
                <w:sz w:val="20"/>
                <w:szCs w:val="20"/>
              </w:rPr>
              <w:lastRenderedPageBreak/>
              <w:t>Phase 1 — Exploration</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95" w14:textId="77777777" w:rsidR="00B65A62" w:rsidRDefault="00000000">
            <w:r>
              <w:rPr>
                <w:color w:val="2D2D2D"/>
                <w:sz w:val="20"/>
                <w:szCs w:val="20"/>
              </w:rPr>
              <w:t>Connexion Databricks, analyse exploratoire PR, dictionnaire de données, protocole de collecte Copilot</w:t>
            </w:r>
          </w:p>
        </w:tc>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96" w14:textId="77777777" w:rsidR="00B65A62" w:rsidRDefault="00000000">
            <w:r>
              <w:rPr>
                <w:color w:val="2D2D2D"/>
                <w:sz w:val="20"/>
                <w:szCs w:val="20"/>
              </w:rPr>
              <w:t>Notebook EDA, dictionnaire, dataset structuré</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97" w14:textId="77777777" w:rsidR="00B65A62" w:rsidRDefault="00000000">
            <w:r>
              <w:rPr>
                <w:color w:val="2D2D2D"/>
                <w:sz w:val="20"/>
                <w:szCs w:val="20"/>
              </w:rPr>
              <w:t>Janvier–Février 2026</w:t>
            </w:r>
          </w:p>
        </w:tc>
      </w:tr>
      <w:tr w:rsidR="00B65A62" w14:paraId="6E3B859D" w14:textId="77777777">
        <w:tblPrEx>
          <w:tblCellMar>
            <w:top w:w="0" w:type="dxa"/>
            <w:bottom w:w="0" w:type="dxa"/>
          </w:tblCellMar>
        </w:tblPrEx>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9" w14:textId="77777777" w:rsidR="00B65A62" w:rsidRDefault="00000000">
            <w:r>
              <w:rPr>
                <w:color w:val="2D2D2D"/>
                <w:sz w:val="20"/>
                <w:szCs w:val="20"/>
              </w:rPr>
              <w:t>Phase 2 — Modélisation</w:t>
            </w:r>
          </w:p>
        </w:tc>
        <w:tc>
          <w:tcPr>
            <w:tcW w:w="2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A" w14:textId="77777777" w:rsidR="00B65A62" w:rsidRPr="001B3EEB" w:rsidRDefault="00000000">
            <w:pPr>
              <w:rPr>
                <w:lang w:val="en-US"/>
              </w:rPr>
            </w:pPr>
            <w:r w:rsidRPr="001B3EEB">
              <w:rPr>
                <w:color w:val="2D2D2D"/>
                <w:sz w:val="20"/>
                <w:szCs w:val="20"/>
                <w:lang w:val="en-US"/>
              </w:rPr>
              <w:t>Feature engineering, encodage, split train/test, GridSearchCV RF, évaluation métriques</w:t>
            </w:r>
          </w:p>
        </w:tc>
        <w:tc>
          <w:tcPr>
            <w:tcW w:w="21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B" w14:textId="77777777" w:rsidR="00B65A62" w:rsidRDefault="00000000">
            <w:r>
              <w:rPr>
                <w:color w:val="2D2D2D"/>
                <w:sz w:val="20"/>
                <w:szCs w:val="20"/>
              </w:rPr>
              <w:t>model_rf.pkl, metrics.json, rapport modèle</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9C" w14:textId="77777777" w:rsidR="00B65A62" w:rsidRDefault="00000000">
            <w:r>
              <w:rPr>
                <w:color w:val="2D2D2D"/>
                <w:sz w:val="20"/>
                <w:szCs w:val="20"/>
              </w:rPr>
              <w:t>Mars 2026</w:t>
            </w:r>
          </w:p>
        </w:tc>
      </w:tr>
      <w:tr w:rsidR="00B65A62" w14:paraId="6E3B85A2" w14:textId="77777777">
        <w:tblPrEx>
          <w:tblCellMar>
            <w:top w:w="0" w:type="dxa"/>
            <w:bottom w:w="0" w:type="dxa"/>
          </w:tblCellMar>
        </w:tblPrEx>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9E" w14:textId="77777777" w:rsidR="00B65A62" w:rsidRDefault="00000000">
            <w:r>
              <w:rPr>
                <w:color w:val="2D2D2D"/>
                <w:sz w:val="20"/>
                <w:szCs w:val="20"/>
              </w:rPr>
              <w:t>Phase 3 — Application</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9F" w14:textId="77777777" w:rsidR="00B65A62" w:rsidRDefault="00000000">
            <w:r>
              <w:rPr>
                <w:color w:val="2D2D2D"/>
                <w:sz w:val="20"/>
                <w:szCs w:val="20"/>
              </w:rPr>
              <w:t>Développement Streamlit (front + back), intégration modèle, tests multi-navigateur, documentation</w:t>
            </w:r>
          </w:p>
        </w:tc>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A0" w14:textId="77777777" w:rsidR="00B65A62" w:rsidRDefault="00000000">
            <w:r>
              <w:rPr>
                <w:color w:val="2D2D2D"/>
                <w:sz w:val="20"/>
                <w:szCs w:val="20"/>
              </w:rPr>
              <w:t>streamlit_app.py déployé localement</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A1" w14:textId="77777777" w:rsidR="00B65A62" w:rsidRDefault="00000000">
            <w:r>
              <w:rPr>
                <w:color w:val="2D2D2D"/>
                <w:sz w:val="20"/>
                <w:szCs w:val="20"/>
              </w:rPr>
              <w:t>Avril–Mai 2026</w:t>
            </w:r>
          </w:p>
        </w:tc>
      </w:tr>
      <w:tr w:rsidR="00B65A62" w14:paraId="6E3B85A7" w14:textId="77777777">
        <w:tblPrEx>
          <w:tblCellMar>
            <w:top w:w="0" w:type="dxa"/>
            <w:bottom w:w="0" w:type="dxa"/>
          </w:tblCellMar>
        </w:tblPrEx>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A3" w14:textId="77777777" w:rsidR="00B65A62" w:rsidRDefault="00000000">
            <w:r>
              <w:rPr>
                <w:color w:val="2D2D2D"/>
                <w:sz w:val="20"/>
                <w:szCs w:val="20"/>
              </w:rPr>
              <w:t>Phase 4 — Rédaction</w:t>
            </w:r>
          </w:p>
        </w:tc>
        <w:tc>
          <w:tcPr>
            <w:tcW w:w="2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A4" w14:textId="77777777" w:rsidR="00B65A62" w:rsidRDefault="00000000">
            <w:r>
              <w:rPr>
                <w:color w:val="2D2D2D"/>
                <w:sz w:val="20"/>
                <w:szCs w:val="20"/>
              </w:rPr>
              <w:t>Rédaction parties IV à XI, conclusion, bibliographie, relecture</w:t>
            </w:r>
          </w:p>
        </w:tc>
        <w:tc>
          <w:tcPr>
            <w:tcW w:w="21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A5" w14:textId="77777777" w:rsidR="00B65A62" w:rsidRDefault="00000000">
            <w:r>
              <w:rPr>
                <w:color w:val="2D2D2D"/>
                <w:sz w:val="20"/>
                <w:szCs w:val="20"/>
              </w:rPr>
              <w:t>Mémoire complet PDF 50 pages</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A6" w14:textId="77777777" w:rsidR="00B65A62" w:rsidRDefault="00000000">
            <w:r>
              <w:rPr>
                <w:color w:val="2D2D2D"/>
                <w:sz w:val="20"/>
                <w:szCs w:val="20"/>
              </w:rPr>
              <w:t>Juin 2026</w:t>
            </w:r>
          </w:p>
        </w:tc>
      </w:tr>
      <w:tr w:rsidR="00B65A62" w14:paraId="6E3B85AC" w14:textId="77777777">
        <w:tblPrEx>
          <w:tblCellMar>
            <w:top w:w="0" w:type="dxa"/>
            <w:bottom w:w="0" w:type="dxa"/>
          </w:tblCellMar>
        </w:tblPrEx>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A8" w14:textId="77777777" w:rsidR="00B65A62" w:rsidRDefault="00000000">
            <w:r>
              <w:rPr>
                <w:color w:val="2D2D2D"/>
                <w:sz w:val="20"/>
                <w:szCs w:val="20"/>
              </w:rPr>
              <w:t>Phase 5 — Soutenance</w:t>
            </w:r>
          </w:p>
        </w:tc>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A9" w14:textId="77777777" w:rsidR="00B65A62" w:rsidRDefault="00000000">
            <w:r>
              <w:rPr>
                <w:color w:val="2D2D2D"/>
                <w:sz w:val="20"/>
                <w:szCs w:val="20"/>
              </w:rPr>
              <w:t>Support PowerPoint, répétitions, soutenance blanche Nexa</w:t>
            </w:r>
          </w:p>
        </w:tc>
        <w:tc>
          <w:tcPr>
            <w:tcW w:w="21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AA" w14:textId="77777777" w:rsidR="00B65A62" w:rsidRDefault="00000000">
            <w:r>
              <w:rPr>
                <w:color w:val="2D2D2D"/>
                <w:sz w:val="20"/>
                <w:szCs w:val="20"/>
              </w:rPr>
              <w:t>Support présentation, soutenance finale</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AB" w14:textId="77777777" w:rsidR="00B65A62" w:rsidRDefault="00000000">
            <w:r>
              <w:rPr>
                <w:color w:val="2D2D2D"/>
                <w:sz w:val="20"/>
                <w:szCs w:val="20"/>
              </w:rPr>
              <w:t>Juillet 2026</w:t>
            </w:r>
          </w:p>
        </w:tc>
      </w:tr>
    </w:tbl>
    <w:p w14:paraId="6E3B85AD" w14:textId="77777777" w:rsidR="00B65A62" w:rsidRDefault="00000000">
      <w:pPr>
        <w:spacing w:before="80" w:after="240"/>
        <w:jc w:val="center"/>
      </w:pPr>
      <w:r>
        <w:rPr>
          <w:i/>
          <w:iCs/>
          <w:color w:val="666666"/>
          <w:sz w:val="20"/>
          <w:szCs w:val="20"/>
        </w:rPr>
        <w:t>Tableau IV.1 — Rétroplanning du projet</w:t>
      </w:r>
    </w:p>
    <w:p w14:paraId="6E3B85AE" w14:textId="77777777" w:rsidR="00B65A62" w:rsidRDefault="00B65A62">
      <w:pPr>
        <w:spacing w:after="180"/>
      </w:pPr>
    </w:p>
    <w:p w14:paraId="6E3B85AF" w14:textId="77777777" w:rsidR="00B65A62" w:rsidRDefault="00000000">
      <w:pPr>
        <w:pStyle w:val="Titre3"/>
      </w:pPr>
      <w:r>
        <w:t>IV.1.3 Estimation budgétaire du projet</w:t>
      </w:r>
    </w:p>
    <w:p w14:paraId="6E3B85B0"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1500"/>
        <w:gridCol w:w="2500"/>
      </w:tblGrid>
      <w:tr w:rsidR="00B65A62" w14:paraId="6E3B85B5" w14:textId="77777777">
        <w:tblPrEx>
          <w:tblCellMar>
            <w:top w:w="0" w:type="dxa"/>
            <w:bottom w:w="0" w:type="dxa"/>
          </w:tblCellMar>
        </w:tblPrEx>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B1" w14:textId="77777777" w:rsidR="00B65A62" w:rsidRDefault="00000000">
            <w:r>
              <w:rPr>
                <w:rFonts w:ascii="Arial" w:eastAsia="Arial" w:hAnsi="Arial" w:cs="Arial"/>
                <w:b/>
                <w:bCs/>
                <w:color w:val="FFFFFF"/>
                <w:sz w:val="20"/>
                <w:szCs w:val="20"/>
              </w:rPr>
              <w:t>Poste de coût</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B2" w14:textId="77777777" w:rsidR="00B65A62" w:rsidRDefault="00000000">
            <w:r>
              <w:rPr>
                <w:rFonts w:ascii="Arial" w:eastAsia="Arial" w:hAnsi="Arial" w:cs="Arial"/>
                <w:b/>
                <w:bCs/>
                <w:color w:val="FFFFFF"/>
                <w:sz w:val="20"/>
                <w:szCs w:val="20"/>
              </w:rPr>
              <w:t>Nature</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B3" w14:textId="77777777" w:rsidR="00B65A62" w:rsidRDefault="00000000">
            <w:r>
              <w:rPr>
                <w:rFonts w:ascii="Arial" w:eastAsia="Arial" w:hAnsi="Arial" w:cs="Arial"/>
                <w:b/>
                <w:bCs/>
                <w:color w:val="FFFFFF"/>
                <w:sz w:val="20"/>
                <w:szCs w:val="20"/>
              </w:rPr>
              <w:t>Coût estimé</w:t>
            </w:r>
          </w:p>
        </w:tc>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B4" w14:textId="77777777" w:rsidR="00B65A62" w:rsidRDefault="00000000">
            <w:r>
              <w:rPr>
                <w:rFonts w:ascii="Arial" w:eastAsia="Arial" w:hAnsi="Arial" w:cs="Arial"/>
                <w:b/>
                <w:bCs/>
                <w:color w:val="FFFFFF"/>
                <w:sz w:val="20"/>
                <w:szCs w:val="20"/>
              </w:rPr>
              <w:t>Commentaire</w:t>
            </w:r>
          </w:p>
        </w:tc>
      </w:tr>
      <w:tr w:rsidR="00B65A62" w14:paraId="6E3B85BA"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B6" w14:textId="77777777" w:rsidR="00B65A62" w:rsidRDefault="00000000">
            <w:r>
              <w:rPr>
                <w:color w:val="2D2D2D"/>
                <w:sz w:val="20"/>
                <w:szCs w:val="20"/>
              </w:rPr>
              <w:t>Temps analyste (0,3 ETP × 10 mois)</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B7" w14:textId="77777777" w:rsidR="00B65A62" w:rsidRDefault="00000000">
            <w:r>
              <w:rPr>
                <w:color w:val="2D2D2D"/>
                <w:sz w:val="20"/>
                <w:szCs w:val="20"/>
              </w:rPr>
              <w:t>Interne</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B8" w14:textId="77777777" w:rsidR="00B65A62" w:rsidRDefault="00000000">
            <w:r>
              <w:rPr>
                <w:color w:val="2D2D2D"/>
                <w:sz w:val="20"/>
                <w:szCs w:val="20"/>
              </w:rPr>
              <w:t>~12 000 €</w:t>
            </w:r>
          </w:p>
        </w:tc>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B9" w14:textId="77777777" w:rsidR="00B65A62" w:rsidRDefault="00000000">
            <w:r>
              <w:rPr>
                <w:color w:val="2D2D2D"/>
                <w:sz w:val="20"/>
                <w:szCs w:val="20"/>
              </w:rPr>
              <w:t>Valorisation au coût complet alternant</w:t>
            </w:r>
          </w:p>
        </w:tc>
      </w:tr>
      <w:tr w:rsidR="00B65A62" w14:paraId="6E3B85BF"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BB" w14:textId="77777777" w:rsidR="00B65A62" w:rsidRPr="001B3EEB" w:rsidRDefault="00000000">
            <w:pPr>
              <w:rPr>
                <w:lang w:val="en-US"/>
              </w:rPr>
            </w:pPr>
            <w:r w:rsidRPr="001B3EEB">
              <w:rPr>
                <w:color w:val="2D2D2D"/>
                <w:sz w:val="20"/>
                <w:szCs w:val="20"/>
                <w:lang w:val="en-US"/>
              </w:rPr>
              <w:t>Licences Microsoft Fabric (Power BI + Copilot)</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BC" w14:textId="77777777" w:rsidR="00B65A62" w:rsidRDefault="00000000">
            <w:r>
              <w:rPr>
                <w:color w:val="2D2D2D"/>
                <w:sz w:val="20"/>
                <w:szCs w:val="20"/>
              </w:rPr>
              <w:t>Inclus OPmobility</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BD" w14:textId="77777777" w:rsidR="00B65A62" w:rsidRDefault="00000000">
            <w:r>
              <w:rPr>
                <w:color w:val="2D2D2D"/>
                <w:sz w:val="20"/>
                <w:szCs w:val="20"/>
              </w:rPr>
              <w:t>0 €</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BE" w14:textId="77777777" w:rsidR="00B65A62" w:rsidRDefault="00000000">
            <w:r>
              <w:rPr>
                <w:color w:val="2D2D2D"/>
                <w:sz w:val="20"/>
                <w:szCs w:val="20"/>
              </w:rPr>
              <w:t>Licences groupe existantes</w:t>
            </w:r>
          </w:p>
        </w:tc>
      </w:tr>
      <w:tr w:rsidR="00B65A62" w14:paraId="6E3B85C4"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0" w14:textId="77777777" w:rsidR="00B65A62" w:rsidRDefault="00000000">
            <w:r>
              <w:rPr>
                <w:color w:val="2D2D2D"/>
                <w:sz w:val="20"/>
                <w:szCs w:val="20"/>
              </w:rPr>
              <w:t>Ressources Databricks (calcul)</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1" w14:textId="77777777" w:rsidR="00B65A62" w:rsidRDefault="00000000">
            <w:r>
              <w:rPr>
                <w:color w:val="2D2D2D"/>
                <w:sz w:val="20"/>
                <w:szCs w:val="20"/>
              </w:rPr>
              <w:t>Coût marginal</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2" w14:textId="77777777" w:rsidR="00B65A62" w:rsidRDefault="00000000">
            <w:r>
              <w:rPr>
                <w:color w:val="2D2D2D"/>
                <w:sz w:val="20"/>
                <w:szCs w:val="20"/>
              </w:rPr>
              <w:t>&lt; 50 €</w:t>
            </w:r>
          </w:p>
        </w:tc>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3" w14:textId="77777777" w:rsidR="00B65A62" w:rsidRDefault="00000000">
            <w:r>
              <w:rPr>
                <w:color w:val="2D2D2D"/>
                <w:sz w:val="20"/>
                <w:szCs w:val="20"/>
              </w:rPr>
              <w:t>Sur quota Azure existant</w:t>
            </w:r>
          </w:p>
        </w:tc>
      </w:tr>
      <w:tr w:rsidR="00B65A62" w14:paraId="6E3B85C9"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C5" w14:textId="77777777" w:rsidR="00B65A62" w:rsidRDefault="00000000">
            <w:r>
              <w:rPr>
                <w:color w:val="2D2D2D"/>
                <w:sz w:val="20"/>
                <w:szCs w:val="20"/>
              </w:rPr>
              <w:t>Infrastructure serveur application</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C6" w14:textId="77777777" w:rsidR="00B65A62" w:rsidRDefault="00000000">
            <w:r>
              <w:rPr>
                <w:color w:val="2D2D2D"/>
                <w:sz w:val="20"/>
                <w:szCs w:val="20"/>
              </w:rPr>
              <w:t>Local</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C7" w14:textId="77777777" w:rsidR="00B65A62" w:rsidRDefault="00000000">
            <w:r>
              <w:rPr>
                <w:color w:val="2D2D2D"/>
                <w:sz w:val="20"/>
                <w:szCs w:val="20"/>
              </w:rPr>
              <w:t>0 €</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C8" w14:textId="77777777" w:rsidR="00B65A62" w:rsidRDefault="00000000">
            <w:r>
              <w:rPr>
                <w:color w:val="2D2D2D"/>
                <w:sz w:val="20"/>
                <w:szCs w:val="20"/>
              </w:rPr>
              <w:t>Déploiement localhost uniquement</w:t>
            </w:r>
          </w:p>
        </w:tc>
      </w:tr>
      <w:tr w:rsidR="00B65A62" w14:paraId="6E3B85CE"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A" w14:textId="77777777" w:rsidR="00B65A62" w:rsidRDefault="00000000">
            <w:r>
              <w:rPr>
                <w:color w:val="2D2D2D"/>
                <w:sz w:val="20"/>
                <w:szCs w:val="20"/>
              </w:rPr>
              <w:t>Coût total estimé</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B" w14:textId="77777777" w:rsidR="00B65A62" w:rsidRDefault="00000000">
            <w:r>
              <w:rPr>
                <w:color w:val="2D2D2D"/>
                <w:sz w:val="20"/>
                <w:szCs w:val="20"/>
              </w:rPr>
              <w:t>—</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C" w14:textId="77777777" w:rsidR="00B65A62" w:rsidRDefault="00000000">
            <w:r>
              <w:rPr>
                <w:color w:val="2D2D2D"/>
                <w:sz w:val="20"/>
                <w:szCs w:val="20"/>
              </w:rPr>
              <w:t>~12 050 €</w:t>
            </w:r>
          </w:p>
        </w:tc>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CD" w14:textId="77777777" w:rsidR="00B65A62" w:rsidRDefault="00000000">
            <w:r>
              <w:rPr>
                <w:color w:val="2D2D2D"/>
                <w:sz w:val="20"/>
                <w:szCs w:val="20"/>
              </w:rPr>
              <w:t>Hors coûts de formation Copilot</w:t>
            </w:r>
          </w:p>
        </w:tc>
      </w:tr>
    </w:tbl>
    <w:p w14:paraId="6E3B85CF" w14:textId="77777777" w:rsidR="00B65A62" w:rsidRDefault="00000000">
      <w:pPr>
        <w:spacing w:before="80" w:after="240"/>
        <w:jc w:val="center"/>
      </w:pPr>
      <w:r>
        <w:rPr>
          <w:i/>
          <w:iCs/>
          <w:color w:val="666666"/>
          <w:sz w:val="20"/>
          <w:szCs w:val="20"/>
        </w:rPr>
        <w:t>Tableau IV.2 — Estimation budgétaire du projet</w:t>
      </w:r>
    </w:p>
    <w:p w14:paraId="6E3B85D0" w14:textId="77777777" w:rsidR="00B65A62" w:rsidRDefault="00B65A62">
      <w:pPr>
        <w:spacing w:after="180"/>
      </w:pPr>
    </w:p>
    <w:p w14:paraId="6E3B85D1" w14:textId="77777777" w:rsidR="00B65A62" w:rsidRDefault="00000000">
      <w:pPr>
        <w:pStyle w:val="Titre3"/>
      </w:pPr>
      <w:r>
        <w:t>IV.1.4 Indicateurs de suivi</w:t>
      </w:r>
    </w:p>
    <w:p w14:paraId="6E3B85D2" w14:textId="77777777" w:rsidR="00B65A62" w:rsidRDefault="00000000">
      <w:pPr>
        <w:spacing w:after="160" w:line="360" w:lineRule="auto"/>
        <w:jc w:val="both"/>
      </w:pPr>
      <w:r>
        <w:rPr>
          <w:color w:val="2D2D2D"/>
        </w:rPr>
        <w:lastRenderedPageBreak/>
        <w:t>Le pilotage du projet repose sur quatre indicateurs clés quantifiables : le taux d'avancement par section du mémoire (objectif : 100 % au 1er juillet 2026, vérifié lors des points mensuels avec le tuteur), la précision du modèle ML sur le jeu de test (objectif fixé à &gt; 85 % — résultat atteint : 96,7 %, dépassant largement l'objectif), le nombre d'observations dans le dataset d'évaluation Copilot (objectif : ≥ 100 — résultat : 120 observations sur cinq types de tâches), et la disponibilité de l'application Streamlit en environnement local (objectif : déploiement fonctionnel validé avant le 31 mai 2026 — atteint en avril 2026).</w:t>
      </w:r>
    </w:p>
    <w:p w14:paraId="6E3B85D3" w14:textId="77777777" w:rsidR="00B65A62" w:rsidRDefault="00000000">
      <w:pPr>
        <w:pStyle w:val="Titre2"/>
      </w:pPr>
      <w:r>
        <w:t>IV.2 Veille technologique, sectorielle et réglementaire</w:t>
      </w:r>
    </w:p>
    <w:p w14:paraId="6E3B85D4"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2"/>
        <w:gridCol w:w="2213"/>
        <w:gridCol w:w="1491"/>
        <w:gridCol w:w="1458"/>
        <w:gridCol w:w="1176"/>
      </w:tblGrid>
      <w:tr w:rsidR="00B65A62" w14:paraId="6E3B85DA" w14:textId="77777777">
        <w:tblPrEx>
          <w:tblCellMar>
            <w:top w:w="0" w:type="dxa"/>
            <w:bottom w:w="0" w:type="dxa"/>
          </w:tblCellMar>
        </w:tblPrEx>
        <w:trPr>
          <w:tblHeader/>
        </w:trPr>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D5" w14:textId="77777777" w:rsidR="00B65A62" w:rsidRDefault="00000000">
            <w:r>
              <w:rPr>
                <w:rFonts w:ascii="Arial" w:eastAsia="Arial" w:hAnsi="Arial" w:cs="Arial"/>
                <w:b/>
                <w:bCs/>
                <w:color w:val="FFFFFF"/>
                <w:sz w:val="20"/>
                <w:szCs w:val="20"/>
              </w:rPr>
              <w:t>Type de veille</w:t>
            </w:r>
          </w:p>
        </w:tc>
        <w:tc>
          <w:tcPr>
            <w:tcW w:w="24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D6" w14:textId="77777777" w:rsidR="00B65A62" w:rsidRDefault="00000000">
            <w:r>
              <w:rPr>
                <w:rFonts w:ascii="Arial" w:eastAsia="Arial" w:hAnsi="Arial" w:cs="Arial"/>
                <w:b/>
                <w:bCs/>
                <w:color w:val="FFFFFF"/>
                <w:sz w:val="20"/>
                <w:szCs w:val="20"/>
              </w:rPr>
              <w:t>Source d'information</w:t>
            </w:r>
          </w:p>
        </w:tc>
        <w:tc>
          <w:tcPr>
            <w:tcW w:w="14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D7" w14:textId="77777777" w:rsidR="00B65A62" w:rsidRDefault="00000000">
            <w:r>
              <w:rPr>
                <w:rFonts w:ascii="Arial" w:eastAsia="Arial" w:hAnsi="Arial" w:cs="Arial"/>
                <w:b/>
                <w:bCs/>
                <w:color w:val="FFFFFF"/>
                <w:sz w:val="20"/>
                <w:szCs w:val="20"/>
              </w:rPr>
              <w:t>Outil</w:t>
            </w:r>
          </w:p>
        </w:tc>
        <w:tc>
          <w:tcPr>
            <w:tcW w:w="13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D8" w14:textId="77777777" w:rsidR="00B65A62" w:rsidRDefault="00000000">
            <w:r>
              <w:rPr>
                <w:rFonts w:ascii="Arial" w:eastAsia="Arial" w:hAnsi="Arial" w:cs="Arial"/>
                <w:b/>
                <w:bCs/>
                <w:color w:val="FFFFFF"/>
                <w:sz w:val="20"/>
                <w:szCs w:val="20"/>
              </w:rPr>
              <w:t>Fréquence</w:t>
            </w:r>
          </w:p>
        </w:tc>
        <w:tc>
          <w:tcPr>
            <w:tcW w:w="1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5D9" w14:textId="77777777" w:rsidR="00B65A62" w:rsidRDefault="00000000">
            <w:r>
              <w:rPr>
                <w:rFonts w:ascii="Arial" w:eastAsia="Arial" w:hAnsi="Arial" w:cs="Arial"/>
                <w:b/>
                <w:bCs/>
                <w:color w:val="FFFFFF"/>
                <w:sz w:val="20"/>
                <w:szCs w:val="20"/>
              </w:rPr>
              <w:t>Dernière MÀJ</w:t>
            </w:r>
          </w:p>
        </w:tc>
      </w:tr>
      <w:tr w:rsidR="00B65A62" w14:paraId="6E3B85E0"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DB" w14:textId="77777777" w:rsidR="00B65A62" w:rsidRDefault="00000000">
            <w:r>
              <w:rPr>
                <w:color w:val="2D2D2D"/>
                <w:sz w:val="20"/>
                <w:szCs w:val="20"/>
              </w:rPr>
              <w:t>Technologique — Power BI / Copilot</w:t>
            </w:r>
          </w:p>
        </w:tc>
        <w:tc>
          <w:tcPr>
            <w:tcW w:w="2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DC" w14:textId="77777777" w:rsidR="00B65A62" w:rsidRPr="001B3EEB" w:rsidRDefault="00000000">
            <w:pPr>
              <w:rPr>
                <w:lang w:val="en-US"/>
              </w:rPr>
            </w:pPr>
            <w:r w:rsidRPr="001B3EEB">
              <w:rPr>
                <w:color w:val="2D2D2D"/>
                <w:sz w:val="20"/>
                <w:szCs w:val="20"/>
                <w:lang w:val="en-US"/>
              </w:rPr>
              <w:t>Microsoft Fabric Blog, Power BI Release Notes</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DD" w14:textId="77777777" w:rsidR="00B65A62" w:rsidRDefault="00000000">
            <w:r>
              <w:rPr>
                <w:color w:val="2D2D2D"/>
                <w:sz w:val="20"/>
                <w:szCs w:val="20"/>
              </w:rPr>
              <w:t>RSS Feedly + alertes email</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DE" w14:textId="77777777" w:rsidR="00B65A62" w:rsidRDefault="00000000">
            <w:r>
              <w:rPr>
                <w:color w:val="2D2D2D"/>
                <w:sz w:val="20"/>
                <w:szCs w:val="20"/>
              </w:rPr>
              <w:t>Hebdomadaire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DF" w14:textId="77777777" w:rsidR="00B65A62" w:rsidRDefault="00000000">
            <w:r>
              <w:rPr>
                <w:color w:val="2D2D2D"/>
                <w:sz w:val="20"/>
                <w:szCs w:val="20"/>
              </w:rPr>
              <w:t>Avril 2026</w:t>
            </w:r>
          </w:p>
        </w:tc>
      </w:tr>
      <w:tr w:rsidR="00B65A62" w14:paraId="6E3B85E6"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1" w14:textId="77777777" w:rsidR="00B65A62" w:rsidRDefault="00000000">
            <w:r>
              <w:rPr>
                <w:color w:val="2D2D2D"/>
                <w:sz w:val="20"/>
                <w:szCs w:val="20"/>
              </w:rPr>
              <w:t>Technologique — Databricks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2" w14:textId="77777777" w:rsidR="00B65A62" w:rsidRPr="001B3EEB" w:rsidRDefault="00000000">
            <w:pPr>
              <w:rPr>
                <w:lang w:val="en-US"/>
              </w:rPr>
            </w:pPr>
            <w:r w:rsidRPr="001B3EEB">
              <w:rPr>
                <w:color w:val="2D2D2D"/>
                <w:sz w:val="20"/>
                <w:szCs w:val="20"/>
                <w:lang w:val="en-US"/>
              </w:rPr>
              <w:t>Databricks Engineering Blog, What's New</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3" w14:textId="77777777" w:rsidR="00B65A62" w:rsidRDefault="00000000">
            <w:r>
              <w:rPr>
                <w:color w:val="2D2D2D"/>
                <w:sz w:val="20"/>
                <w:szCs w:val="20"/>
              </w:rPr>
              <w:t>RSS Feedly</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4" w14:textId="77777777" w:rsidR="00B65A62" w:rsidRDefault="00000000">
            <w:r>
              <w:rPr>
                <w:color w:val="2D2D2D"/>
                <w:sz w:val="20"/>
                <w:szCs w:val="20"/>
              </w:rPr>
              <w:t>Mensuelle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5" w14:textId="77777777" w:rsidR="00B65A62" w:rsidRDefault="00000000">
            <w:r>
              <w:rPr>
                <w:color w:val="2D2D2D"/>
                <w:sz w:val="20"/>
                <w:szCs w:val="20"/>
              </w:rPr>
              <w:t>Mars 2026</w:t>
            </w:r>
          </w:p>
        </w:tc>
      </w:tr>
      <w:tr w:rsidR="00B65A62" w14:paraId="6E3B85EC"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E7" w14:textId="77777777" w:rsidR="00B65A62" w:rsidRDefault="00000000">
            <w:r>
              <w:rPr>
                <w:color w:val="2D2D2D"/>
                <w:sz w:val="20"/>
                <w:szCs w:val="20"/>
              </w:rPr>
              <w:t>Technologique — IA générative</w:t>
            </w:r>
          </w:p>
        </w:tc>
        <w:tc>
          <w:tcPr>
            <w:tcW w:w="2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E8" w14:textId="77777777" w:rsidR="00B65A62" w:rsidRPr="001B3EEB" w:rsidRDefault="00000000">
            <w:pPr>
              <w:rPr>
                <w:lang w:val="en-US"/>
              </w:rPr>
            </w:pPr>
            <w:r w:rsidRPr="001B3EEB">
              <w:rPr>
                <w:color w:val="2D2D2D"/>
                <w:sz w:val="20"/>
                <w:szCs w:val="20"/>
                <w:lang w:val="en-US"/>
              </w:rPr>
              <w:t>OpenAI Blog, Anthropic, Google DeepMind, arXiv (cs.AI)</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E9" w14:textId="77777777" w:rsidR="00B65A62" w:rsidRDefault="00000000">
            <w:r>
              <w:rPr>
                <w:color w:val="2D2D2D"/>
                <w:sz w:val="20"/>
                <w:szCs w:val="20"/>
              </w:rPr>
              <w:t>Newsletter + Scholar Alerts</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EA" w14:textId="77777777" w:rsidR="00B65A62" w:rsidRDefault="00000000">
            <w:r>
              <w:rPr>
                <w:color w:val="2D2D2D"/>
                <w:sz w:val="20"/>
                <w:szCs w:val="20"/>
              </w:rPr>
              <w:t>Bimensuelle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EB" w14:textId="77777777" w:rsidR="00B65A62" w:rsidRDefault="00000000">
            <w:r>
              <w:rPr>
                <w:color w:val="2D2D2D"/>
                <w:sz w:val="20"/>
                <w:szCs w:val="20"/>
              </w:rPr>
              <w:t>Mars 2026</w:t>
            </w:r>
          </w:p>
        </w:tc>
      </w:tr>
      <w:tr w:rsidR="00B65A62" w14:paraId="6E3B85F2"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D" w14:textId="77777777" w:rsidR="00B65A62" w:rsidRDefault="00000000">
            <w:r>
              <w:rPr>
                <w:color w:val="2D2D2D"/>
                <w:sz w:val="20"/>
                <w:szCs w:val="20"/>
              </w:rPr>
              <w:t>Sectorielle — Automobile / Achats</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E" w14:textId="77777777" w:rsidR="00B65A62" w:rsidRPr="001B3EEB" w:rsidRDefault="00000000">
            <w:pPr>
              <w:rPr>
                <w:lang w:val="en-US"/>
              </w:rPr>
            </w:pPr>
            <w:r w:rsidRPr="001B3EEB">
              <w:rPr>
                <w:color w:val="2D2D2D"/>
                <w:sz w:val="20"/>
                <w:szCs w:val="20"/>
                <w:lang w:val="en-US"/>
              </w:rPr>
              <w:t>ACEA, McKinsey Automotive, Procurement Leaders</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EF" w14:textId="77777777" w:rsidR="00B65A62" w:rsidRDefault="00000000">
            <w:r>
              <w:rPr>
                <w:color w:val="2D2D2D"/>
                <w:sz w:val="20"/>
                <w:szCs w:val="20"/>
              </w:rPr>
              <w:t>Alertes Google Scholar + LinkedIn</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0" w14:textId="77777777" w:rsidR="00B65A62" w:rsidRDefault="00000000">
            <w:r>
              <w:rPr>
                <w:color w:val="2D2D2D"/>
                <w:sz w:val="20"/>
                <w:szCs w:val="20"/>
              </w:rPr>
              <w:t>Mensuelle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1" w14:textId="77777777" w:rsidR="00B65A62" w:rsidRDefault="00000000">
            <w:r>
              <w:rPr>
                <w:color w:val="2D2D2D"/>
                <w:sz w:val="20"/>
                <w:szCs w:val="20"/>
              </w:rPr>
              <w:t>Février 2026</w:t>
            </w:r>
          </w:p>
        </w:tc>
      </w:tr>
      <w:tr w:rsidR="00B65A62" w14:paraId="6E3B85F8"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F3" w14:textId="77777777" w:rsidR="00B65A62" w:rsidRDefault="00000000">
            <w:r>
              <w:rPr>
                <w:color w:val="2D2D2D"/>
                <w:sz w:val="20"/>
                <w:szCs w:val="20"/>
              </w:rPr>
              <w:t>Sectorielle — BI &amp; Analytique</w:t>
            </w:r>
          </w:p>
        </w:tc>
        <w:tc>
          <w:tcPr>
            <w:tcW w:w="2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F4" w14:textId="77777777" w:rsidR="00B65A62" w:rsidRDefault="00000000">
            <w:r>
              <w:rPr>
                <w:color w:val="2D2D2D"/>
                <w:sz w:val="20"/>
                <w:szCs w:val="20"/>
              </w:rPr>
              <w:t>Gartner, Forrester, IDC, TDWI</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F5" w14:textId="77777777" w:rsidR="00B65A62" w:rsidRDefault="00000000">
            <w:r>
              <w:rPr>
                <w:color w:val="2D2D2D"/>
                <w:sz w:val="20"/>
                <w:szCs w:val="20"/>
              </w:rPr>
              <w:t>Alertes email trimestrielles</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F6" w14:textId="77777777" w:rsidR="00B65A62" w:rsidRDefault="00000000">
            <w:r>
              <w:rPr>
                <w:color w:val="2D2D2D"/>
                <w:sz w:val="20"/>
                <w:szCs w:val="20"/>
              </w:rPr>
              <w:t>Trimestrielle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F7" w14:textId="77777777" w:rsidR="00B65A62" w:rsidRDefault="00000000">
            <w:r>
              <w:rPr>
                <w:color w:val="2D2D2D"/>
                <w:sz w:val="20"/>
                <w:szCs w:val="20"/>
              </w:rPr>
              <w:t>Janvier 2026</w:t>
            </w:r>
          </w:p>
        </w:tc>
      </w:tr>
      <w:tr w:rsidR="00B65A62" w14:paraId="6E3B85FE"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9" w14:textId="77777777" w:rsidR="00B65A62" w:rsidRDefault="00000000">
            <w:r>
              <w:rPr>
                <w:color w:val="2D2D2D"/>
                <w:sz w:val="20"/>
                <w:szCs w:val="20"/>
              </w:rPr>
              <w:t>Académique</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A" w14:textId="77777777" w:rsidR="00B65A62" w:rsidRPr="001B3EEB" w:rsidRDefault="00000000">
            <w:pPr>
              <w:rPr>
                <w:lang w:val="en-US"/>
              </w:rPr>
            </w:pPr>
            <w:r w:rsidRPr="001B3EEB">
              <w:rPr>
                <w:color w:val="2D2D2D"/>
                <w:sz w:val="20"/>
                <w:szCs w:val="20"/>
                <w:lang w:val="en-US"/>
              </w:rPr>
              <w:t>Google Scholar (mots-clés : generative AI BI, LLM analytics, Copilot Power BI)</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B" w14:textId="77777777" w:rsidR="00B65A62" w:rsidRDefault="00000000">
            <w:r>
              <w:rPr>
                <w:color w:val="2D2D2D"/>
                <w:sz w:val="20"/>
                <w:szCs w:val="20"/>
              </w:rPr>
              <w:t>Scholar Alerts hebdomadaires</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C" w14:textId="77777777" w:rsidR="00B65A62" w:rsidRDefault="00000000">
            <w:r>
              <w:rPr>
                <w:color w:val="2D2D2D"/>
                <w:sz w:val="20"/>
                <w:szCs w:val="20"/>
              </w:rPr>
              <w:t>Mensuelle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5FD" w14:textId="77777777" w:rsidR="00B65A62" w:rsidRDefault="00000000">
            <w:r>
              <w:rPr>
                <w:color w:val="2D2D2D"/>
                <w:sz w:val="20"/>
                <w:szCs w:val="20"/>
              </w:rPr>
              <w:t>Mars 2026</w:t>
            </w:r>
          </w:p>
        </w:tc>
      </w:tr>
      <w:tr w:rsidR="00B65A62" w14:paraId="6E3B8604"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5FF" w14:textId="77777777" w:rsidR="00B65A62" w:rsidRDefault="00000000">
            <w:r>
              <w:rPr>
                <w:color w:val="2D2D2D"/>
                <w:sz w:val="20"/>
                <w:szCs w:val="20"/>
              </w:rPr>
              <w:t>Réglementaire — AI Act UE</w:t>
            </w:r>
          </w:p>
        </w:tc>
        <w:tc>
          <w:tcPr>
            <w:tcW w:w="2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0" w14:textId="77777777" w:rsidR="00B65A62" w:rsidRDefault="00000000">
            <w:r>
              <w:rPr>
                <w:color w:val="2D2D2D"/>
                <w:sz w:val="20"/>
                <w:szCs w:val="20"/>
              </w:rPr>
              <w:t>Journal Officiel UE (Règlement 2024/1689), EUR-Lex</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1" w14:textId="77777777" w:rsidR="00B65A62" w:rsidRDefault="00000000">
            <w:r>
              <w:rPr>
                <w:color w:val="2D2D2D"/>
                <w:sz w:val="20"/>
                <w:szCs w:val="20"/>
              </w:rPr>
              <w:t>EUR-Lex notifications</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2" w14:textId="77777777" w:rsidR="00B65A62" w:rsidRDefault="00000000">
            <w:r>
              <w:rPr>
                <w:color w:val="2D2D2D"/>
                <w:sz w:val="20"/>
                <w:szCs w:val="20"/>
              </w:rPr>
              <w:t>Mensuelle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3" w14:textId="77777777" w:rsidR="00B65A62" w:rsidRDefault="00000000">
            <w:r>
              <w:rPr>
                <w:color w:val="2D2D2D"/>
                <w:sz w:val="20"/>
                <w:szCs w:val="20"/>
              </w:rPr>
              <w:t>Janvier 2026</w:t>
            </w:r>
          </w:p>
        </w:tc>
      </w:tr>
      <w:tr w:rsidR="00B65A62" w14:paraId="6E3B860A"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05" w14:textId="77777777" w:rsidR="00B65A62" w:rsidRDefault="00000000">
            <w:r>
              <w:rPr>
                <w:color w:val="2D2D2D"/>
                <w:sz w:val="20"/>
                <w:szCs w:val="20"/>
              </w:rPr>
              <w:t>Réglementaire — RGPD / IA</w:t>
            </w:r>
          </w:p>
        </w:tc>
        <w:tc>
          <w:tcPr>
            <w:tcW w:w="2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06" w14:textId="77777777" w:rsidR="00B65A62" w:rsidRPr="001B3EEB" w:rsidRDefault="00000000">
            <w:pPr>
              <w:rPr>
                <w:lang w:val="en-US"/>
              </w:rPr>
            </w:pPr>
            <w:r w:rsidRPr="001B3EEB">
              <w:rPr>
                <w:color w:val="2D2D2D"/>
                <w:sz w:val="20"/>
                <w:szCs w:val="20"/>
                <w:lang w:val="en-US"/>
              </w:rPr>
              <w:t>CNIL, EDPB (European Data Protection Board)</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07" w14:textId="77777777" w:rsidR="00B65A62" w:rsidRDefault="00000000">
            <w:r>
              <w:rPr>
                <w:color w:val="2D2D2D"/>
                <w:sz w:val="20"/>
                <w:szCs w:val="20"/>
              </w:rPr>
              <w:t>Site CNIL + newsletter trimestrielle</w:t>
            </w:r>
          </w:p>
        </w:tc>
        <w:tc>
          <w:tcPr>
            <w:tcW w:w="1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08" w14:textId="77777777" w:rsidR="00B65A62" w:rsidRDefault="00000000">
            <w:r>
              <w:rPr>
                <w:color w:val="2D2D2D"/>
                <w:sz w:val="20"/>
                <w:szCs w:val="20"/>
              </w:rPr>
              <w:t>Trimestrielle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09" w14:textId="77777777" w:rsidR="00B65A62" w:rsidRDefault="00000000">
            <w:r>
              <w:rPr>
                <w:color w:val="2D2D2D"/>
                <w:sz w:val="20"/>
                <w:szCs w:val="20"/>
              </w:rPr>
              <w:t>Octobre 2025</w:t>
            </w:r>
          </w:p>
        </w:tc>
      </w:tr>
      <w:tr w:rsidR="00B65A62" w14:paraId="6E3B8610"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B" w14:textId="77777777" w:rsidR="00B65A62" w:rsidRDefault="00000000">
            <w:r>
              <w:rPr>
                <w:color w:val="2D2D2D"/>
                <w:sz w:val="20"/>
                <w:szCs w:val="20"/>
              </w:rPr>
              <w:lastRenderedPageBreak/>
              <w:t>Concurrentielle — Tableau / Qlik</w:t>
            </w:r>
          </w:p>
        </w:tc>
        <w:tc>
          <w:tcPr>
            <w:tcW w:w="2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C" w14:textId="77777777" w:rsidR="00B65A62" w:rsidRPr="001B3EEB" w:rsidRDefault="00000000">
            <w:pPr>
              <w:rPr>
                <w:lang w:val="en-US"/>
              </w:rPr>
            </w:pPr>
            <w:r w:rsidRPr="001B3EEB">
              <w:rPr>
                <w:color w:val="2D2D2D"/>
                <w:sz w:val="20"/>
                <w:szCs w:val="20"/>
                <w:lang w:val="en-US"/>
              </w:rPr>
              <w:t>Release notes Tableau, Qlik Blog, G2 Crowd</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D" w14:textId="77777777" w:rsidR="00B65A62" w:rsidRDefault="00000000">
            <w:r>
              <w:rPr>
                <w:color w:val="2D2D2D"/>
                <w:sz w:val="20"/>
                <w:szCs w:val="20"/>
              </w:rPr>
              <w:t>LinkedIn + comparatifs G2</w:t>
            </w:r>
          </w:p>
        </w:tc>
        <w:tc>
          <w:tcPr>
            <w:tcW w:w="1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E" w14:textId="77777777" w:rsidR="00B65A62" w:rsidRDefault="00000000">
            <w:r>
              <w:rPr>
                <w:color w:val="2D2D2D"/>
                <w:sz w:val="20"/>
                <w:szCs w:val="20"/>
              </w:rPr>
              <w:t>Trimestrielle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0F" w14:textId="77777777" w:rsidR="00B65A62" w:rsidRDefault="00000000">
            <w:r>
              <w:rPr>
                <w:color w:val="2D2D2D"/>
                <w:sz w:val="20"/>
                <w:szCs w:val="20"/>
              </w:rPr>
              <w:t>Février 2026</w:t>
            </w:r>
          </w:p>
        </w:tc>
      </w:tr>
    </w:tbl>
    <w:p w14:paraId="6E3B8611" w14:textId="77777777" w:rsidR="00B65A62" w:rsidRDefault="00000000">
      <w:pPr>
        <w:spacing w:before="80" w:after="240"/>
        <w:jc w:val="center"/>
      </w:pPr>
      <w:r>
        <w:rPr>
          <w:i/>
          <w:iCs/>
          <w:color w:val="666666"/>
          <w:sz w:val="20"/>
          <w:szCs w:val="20"/>
        </w:rPr>
        <w:t>Tableau IV.3 — Tableau de veille technologique, sectorielle et réglementaire</w:t>
      </w:r>
    </w:p>
    <w:p w14:paraId="6E3B8612" w14:textId="77777777" w:rsidR="00B65A62" w:rsidRDefault="00B65A62">
      <w:pPr>
        <w:spacing w:after="180"/>
      </w:pPr>
    </w:p>
    <w:p w14:paraId="6E3B8613" w14:textId="77777777" w:rsidR="00B65A62" w:rsidRDefault="00000000">
      <w:pPr>
        <w:pStyle w:val="Titre2"/>
      </w:pPr>
      <w:r>
        <w:t>IV.3 Cartographie des risques</w:t>
      </w:r>
    </w:p>
    <w:p w14:paraId="6E3B8614"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4"/>
        <w:gridCol w:w="1775"/>
        <w:gridCol w:w="1480"/>
        <w:gridCol w:w="1036"/>
        <w:gridCol w:w="925"/>
        <w:gridCol w:w="2170"/>
      </w:tblGrid>
      <w:tr w:rsidR="00B65A62" w14:paraId="6E3B861B" w14:textId="77777777">
        <w:tblPrEx>
          <w:tblCellMar>
            <w:top w:w="0" w:type="dxa"/>
            <w:bottom w:w="0" w:type="dxa"/>
          </w:tblCellMar>
        </w:tblPrEx>
        <w:trPr>
          <w:tblHeader/>
        </w:trPr>
        <w:tc>
          <w:tcPr>
            <w:tcW w:w="4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15" w14:textId="77777777" w:rsidR="00B65A62" w:rsidRDefault="00000000">
            <w:r>
              <w:rPr>
                <w:rFonts w:ascii="Arial" w:eastAsia="Arial" w:hAnsi="Arial" w:cs="Arial"/>
                <w:b/>
                <w:bCs/>
                <w:color w:val="FFFFFF"/>
                <w:sz w:val="20"/>
                <w:szCs w:val="20"/>
              </w:rPr>
              <w:t>#</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16" w14:textId="77777777" w:rsidR="00B65A62" w:rsidRDefault="00000000">
            <w:r>
              <w:rPr>
                <w:rFonts w:ascii="Arial" w:eastAsia="Arial" w:hAnsi="Arial" w:cs="Arial"/>
                <w:b/>
                <w:bCs/>
                <w:color w:val="FFFFFF"/>
                <w:sz w:val="20"/>
                <w:szCs w:val="20"/>
              </w:rPr>
              <w:t>Risque identifié</w:t>
            </w:r>
          </w:p>
        </w:tc>
        <w:tc>
          <w:tcPr>
            <w:tcW w:w="14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17" w14:textId="77777777" w:rsidR="00B65A62" w:rsidRDefault="00000000">
            <w:r>
              <w:rPr>
                <w:rFonts w:ascii="Arial" w:eastAsia="Arial" w:hAnsi="Arial" w:cs="Arial"/>
                <w:b/>
                <w:bCs/>
                <w:color w:val="FFFFFF"/>
                <w:sz w:val="20"/>
                <w:szCs w:val="20"/>
              </w:rPr>
              <w:t>Catégorie</w:t>
            </w:r>
          </w:p>
        </w:tc>
        <w:tc>
          <w:tcPr>
            <w:tcW w:w="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18" w14:textId="77777777" w:rsidR="00B65A62" w:rsidRDefault="00000000">
            <w:r>
              <w:rPr>
                <w:rFonts w:ascii="Arial" w:eastAsia="Arial" w:hAnsi="Arial" w:cs="Arial"/>
                <w:b/>
                <w:bCs/>
                <w:color w:val="FFFFFF"/>
                <w:sz w:val="20"/>
                <w:szCs w:val="20"/>
              </w:rPr>
              <w:t>Prob.</w:t>
            </w:r>
          </w:p>
        </w:tc>
        <w:tc>
          <w:tcPr>
            <w:tcW w:w="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19" w14:textId="77777777" w:rsidR="00B65A62" w:rsidRDefault="00000000">
            <w:r>
              <w:rPr>
                <w:rFonts w:ascii="Arial" w:eastAsia="Arial" w:hAnsi="Arial" w:cs="Arial"/>
                <w:b/>
                <w:bCs/>
                <w:color w:val="FFFFFF"/>
                <w:sz w:val="20"/>
                <w:szCs w:val="20"/>
              </w:rPr>
              <w:t>Impact</w:t>
            </w:r>
          </w:p>
        </w:tc>
        <w:tc>
          <w:tcPr>
            <w:tcW w:w="2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1A" w14:textId="77777777" w:rsidR="00B65A62" w:rsidRDefault="00000000">
            <w:r>
              <w:rPr>
                <w:rFonts w:ascii="Arial" w:eastAsia="Arial" w:hAnsi="Arial" w:cs="Arial"/>
                <w:b/>
                <w:bCs/>
                <w:color w:val="FFFFFF"/>
                <w:sz w:val="20"/>
                <w:szCs w:val="20"/>
              </w:rPr>
              <w:t>Plan de mitigation</w:t>
            </w:r>
          </w:p>
        </w:tc>
      </w:tr>
      <w:tr w:rsidR="00B65A62" w14:paraId="6E3B8622"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1C" w14:textId="77777777" w:rsidR="00B65A62" w:rsidRDefault="00000000">
            <w:r>
              <w:rPr>
                <w:color w:val="2D2D2D"/>
                <w:sz w:val="20"/>
                <w:szCs w:val="20"/>
              </w:rPr>
              <w:t>R01</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1D" w14:textId="77777777" w:rsidR="00B65A62" w:rsidRDefault="00000000">
            <w:r>
              <w:rPr>
                <w:color w:val="2D2D2D"/>
                <w:sz w:val="20"/>
                <w:szCs w:val="20"/>
              </w:rPr>
              <w:t>Surconfiance dans les livrables Copilot sans validation suffisante</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1E" w14:textId="77777777" w:rsidR="00B65A62" w:rsidRDefault="00000000">
            <w:r>
              <w:rPr>
                <w:color w:val="2D2D2D"/>
                <w:sz w:val="20"/>
                <w:szCs w:val="20"/>
              </w:rPr>
              <w:t>Qualité / Éthique</w:t>
            </w:r>
          </w:p>
        </w:tc>
        <w:tc>
          <w:tcPr>
            <w:tcW w:w="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1F" w14:textId="77777777" w:rsidR="00B65A62" w:rsidRDefault="00000000">
            <w:r>
              <w:rPr>
                <w:color w:val="2D2D2D"/>
                <w:sz w:val="20"/>
                <w:szCs w:val="20"/>
              </w:rPr>
              <w:t>Élevée</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0" w14:textId="77777777" w:rsidR="00B65A62" w:rsidRDefault="00000000">
            <w:r>
              <w:rPr>
                <w:color w:val="2D2D2D"/>
                <w:sz w:val="20"/>
                <w:szCs w:val="20"/>
              </w:rPr>
              <w:t>Élevé</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1" w14:textId="77777777" w:rsidR="00B65A62" w:rsidRDefault="00000000">
            <w:r>
              <w:rPr>
                <w:color w:val="2D2D2D"/>
                <w:sz w:val="20"/>
                <w:szCs w:val="20"/>
              </w:rPr>
              <w:t>Protocole de validation systématique humaine avant diffusion ; critères de vérification formalisés</w:t>
            </w:r>
          </w:p>
        </w:tc>
      </w:tr>
      <w:tr w:rsidR="00B65A62" w14:paraId="6E3B8629"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23" w14:textId="77777777" w:rsidR="00B65A62" w:rsidRDefault="00000000">
            <w:r>
              <w:rPr>
                <w:color w:val="2D2D2D"/>
                <w:sz w:val="20"/>
                <w:szCs w:val="20"/>
              </w:rPr>
              <w:t>R02</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24" w14:textId="77777777" w:rsidR="00B65A62" w:rsidRDefault="00000000">
            <w:r>
              <w:rPr>
                <w:color w:val="2D2D2D"/>
                <w:sz w:val="20"/>
                <w:szCs w:val="20"/>
              </w:rPr>
              <w:t>Données Databricks incomplètes, biaisées ou de mauvaise qualité</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25" w14:textId="77777777" w:rsidR="00B65A62" w:rsidRDefault="00000000">
            <w:r>
              <w:rPr>
                <w:color w:val="2D2D2D"/>
                <w:sz w:val="20"/>
                <w:szCs w:val="20"/>
              </w:rPr>
              <w:t>Qualité données</w:t>
            </w:r>
          </w:p>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26" w14:textId="77777777" w:rsidR="00B65A62" w:rsidRDefault="00000000">
            <w:r>
              <w:rPr>
                <w:color w:val="2D2D2D"/>
                <w:sz w:val="20"/>
                <w:szCs w:val="20"/>
              </w:rPr>
              <w:t>Moyenne</w:t>
            </w:r>
          </w:p>
        </w:tc>
        <w:tc>
          <w:tcPr>
            <w:tcW w:w="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27" w14:textId="77777777" w:rsidR="00B65A62" w:rsidRDefault="00000000">
            <w:r>
              <w:rPr>
                <w:color w:val="2D2D2D"/>
                <w:sz w:val="20"/>
                <w:szCs w:val="20"/>
              </w:rPr>
              <w:t>Élevé</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28" w14:textId="77777777" w:rsidR="00B65A62" w:rsidRDefault="00000000">
            <w:r>
              <w:rPr>
                <w:color w:val="2D2D2D"/>
                <w:sz w:val="20"/>
                <w:szCs w:val="20"/>
              </w:rPr>
              <w:t>Contrôles qualité en amont (valeurs manquantes, incohérences) ; documentation des anomalies</w:t>
            </w:r>
          </w:p>
        </w:tc>
      </w:tr>
      <w:tr w:rsidR="00B65A62" w14:paraId="6E3B8630"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A" w14:textId="77777777" w:rsidR="00B65A62" w:rsidRDefault="00000000">
            <w:r>
              <w:rPr>
                <w:color w:val="2D2D2D"/>
                <w:sz w:val="20"/>
                <w:szCs w:val="20"/>
              </w:rPr>
              <w:t>R03</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B" w14:textId="77777777" w:rsidR="00B65A62" w:rsidRDefault="00000000">
            <w:r>
              <w:rPr>
                <w:color w:val="2D2D2D"/>
                <w:sz w:val="20"/>
                <w:szCs w:val="20"/>
              </w:rPr>
              <w:t>Biais d'auto-évaluation dans le dataset Copilot (évaluateur = analyste)</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C" w14:textId="77777777" w:rsidR="00B65A62" w:rsidRDefault="00000000">
            <w:r>
              <w:rPr>
                <w:color w:val="2D2D2D"/>
                <w:sz w:val="20"/>
                <w:szCs w:val="20"/>
              </w:rPr>
              <w:t>Fiabilité</w:t>
            </w:r>
          </w:p>
        </w:tc>
        <w:tc>
          <w:tcPr>
            <w:tcW w:w="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D" w14:textId="77777777" w:rsidR="00B65A62" w:rsidRDefault="00000000">
            <w:r>
              <w:rPr>
                <w:color w:val="2D2D2D"/>
                <w:sz w:val="20"/>
                <w:szCs w:val="20"/>
              </w:rPr>
              <w:t>Moyenne</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E" w14:textId="77777777" w:rsidR="00B65A62" w:rsidRDefault="00000000">
            <w:r>
              <w:rPr>
                <w:color w:val="2D2D2D"/>
                <w:sz w:val="20"/>
                <w:szCs w:val="20"/>
              </w:rPr>
              <w:t>Moyen</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2F" w14:textId="77777777" w:rsidR="00B65A62" w:rsidRDefault="00000000">
            <w:r>
              <w:rPr>
                <w:color w:val="2D2D2D"/>
                <w:sz w:val="20"/>
                <w:szCs w:val="20"/>
              </w:rPr>
              <w:t>Critères d'évaluation standardisés ; triangulation des observations ; double-vérification croisée</w:t>
            </w:r>
          </w:p>
        </w:tc>
      </w:tr>
      <w:tr w:rsidR="00B65A62" w14:paraId="6E3B8637"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1" w14:textId="77777777" w:rsidR="00B65A62" w:rsidRDefault="00000000">
            <w:r>
              <w:rPr>
                <w:color w:val="2D2D2D"/>
                <w:sz w:val="20"/>
                <w:szCs w:val="20"/>
              </w:rPr>
              <w:t>R04</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2" w14:textId="77777777" w:rsidR="00B65A62" w:rsidRDefault="00000000">
            <w:r>
              <w:rPr>
                <w:color w:val="2D2D2D"/>
                <w:sz w:val="20"/>
                <w:szCs w:val="20"/>
              </w:rPr>
              <w:t>Non-conformité RGPD sur données personnelles des analystes</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3" w14:textId="77777777" w:rsidR="00B65A62" w:rsidRDefault="00000000">
            <w:r>
              <w:rPr>
                <w:color w:val="2D2D2D"/>
                <w:sz w:val="20"/>
                <w:szCs w:val="20"/>
              </w:rPr>
              <w:t>Réglementaire</w:t>
            </w:r>
          </w:p>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4" w14:textId="77777777" w:rsidR="00B65A62" w:rsidRDefault="00000000">
            <w:r>
              <w:rPr>
                <w:color w:val="2D2D2D"/>
                <w:sz w:val="20"/>
                <w:szCs w:val="20"/>
              </w:rPr>
              <w:t>Faible</w:t>
            </w:r>
          </w:p>
        </w:tc>
        <w:tc>
          <w:tcPr>
            <w:tcW w:w="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5" w14:textId="77777777" w:rsidR="00B65A62" w:rsidRDefault="00000000">
            <w:r>
              <w:rPr>
                <w:color w:val="2D2D2D"/>
                <w:sz w:val="20"/>
                <w:szCs w:val="20"/>
              </w:rPr>
              <w:t>Élevé</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6" w14:textId="77777777" w:rsidR="00B65A62" w:rsidRDefault="00000000">
            <w:r>
              <w:rPr>
                <w:color w:val="2D2D2D"/>
                <w:sz w:val="20"/>
                <w:szCs w:val="20"/>
              </w:rPr>
              <w:t>Anonymisation PR_Buyer_Name dans datasets publiés et dans l'application Streamlit</w:t>
            </w:r>
          </w:p>
        </w:tc>
      </w:tr>
      <w:tr w:rsidR="00B65A62" w14:paraId="6E3B863E"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38" w14:textId="77777777" w:rsidR="00B65A62" w:rsidRDefault="00000000">
            <w:r>
              <w:rPr>
                <w:color w:val="2D2D2D"/>
                <w:sz w:val="20"/>
                <w:szCs w:val="20"/>
              </w:rPr>
              <w:t>R05</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39" w14:textId="77777777" w:rsidR="00B65A62" w:rsidRDefault="00000000">
            <w:r>
              <w:rPr>
                <w:color w:val="2D2D2D"/>
                <w:sz w:val="20"/>
                <w:szCs w:val="20"/>
              </w:rPr>
              <w:t>Obsolescence rapide des fonctionnalités Copilot (MàJ Microsoft continues)</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3A" w14:textId="77777777" w:rsidR="00B65A62" w:rsidRDefault="00000000">
            <w:r>
              <w:rPr>
                <w:color w:val="2D2D2D"/>
                <w:sz w:val="20"/>
                <w:szCs w:val="20"/>
              </w:rPr>
              <w:t>Technologique</w:t>
            </w:r>
          </w:p>
        </w:tc>
        <w:tc>
          <w:tcPr>
            <w:tcW w:w="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3B" w14:textId="77777777" w:rsidR="00B65A62" w:rsidRDefault="00000000">
            <w:r>
              <w:rPr>
                <w:color w:val="2D2D2D"/>
                <w:sz w:val="20"/>
                <w:szCs w:val="20"/>
              </w:rPr>
              <w:t>Élevée</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3C" w14:textId="77777777" w:rsidR="00B65A62" w:rsidRDefault="00000000">
            <w:r>
              <w:rPr>
                <w:color w:val="2D2D2D"/>
                <w:sz w:val="20"/>
                <w:szCs w:val="20"/>
              </w:rPr>
              <w:t>Moyen</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3D" w14:textId="77777777" w:rsidR="00B65A62" w:rsidRDefault="00000000">
            <w:r>
              <w:rPr>
                <w:color w:val="2D2D2D"/>
                <w:sz w:val="20"/>
                <w:szCs w:val="20"/>
              </w:rPr>
              <w:t>Documentation précise des versions testées (Power BI Desktop Feb 2026) ; veille hebdomadaire</w:t>
            </w:r>
          </w:p>
        </w:tc>
      </w:tr>
      <w:tr w:rsidR="00B65A62" w14:paraId="6E3B8645"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3F" w14:textId="77777777" w:rsidR="00B65A62" w:rsidRDefault="00000000">
            <w:r>
              <w:rPr>
                <w:color w:val="2D2D2D"/>
                <w:sz w:val="20"/>
                <w:szCs w:val="20"/>
              </w:rPr>
              <w:t>R06</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0" w14:textId="77777777" w:rsidR="00B65A62" w:rsidRDefault="00000000">
            <w:r>
              <w:rPr>
                <w:color w:val="2D2D2D"/>
                <w:sz w:val="20"/>
                <w:szCs w:val="20"/>
              </w:rPr>
              <w:t>Dépendance à la licence Microsoft Fabric Premium pour Copilot</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1" w14:textId="77777777" w:rsidR="00B65A62" w:rsidRDefault="00000000">
            <w:r>
              <w:rPr>
                <w:color w:val="2D2D2D"/>
                <w:sz w:val="20"/>
                <w:szCs w:val="20"/>
              </w:rPr>
              <w:t>Stratégique</w:t>
            </w:r>
          </w:p>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2" w14:textId="77777777" w:rsidR="00B65A62" w:rsidRDefault="00000000">
            <w:r>
              <w:rPr>
                <w:color w:val="2D2D2D"/>
                <w:sz w:val="20"/>
                <w:szCs w:val="20"/>
              </w:rPr>
              <w:t>Faible</w:t>
            </w:r>
          </w:p>
        </w:tc>
        <w:tc>
          <w:tcPr>
            <w:tcW w:w="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3" w14:textId="77777777" w:rsidR="00B65A62" w:rsidRDefault="00000000">
            <w:r>
              <w:rPr>
                <w:color w:val="2D2D2D"/>
                <w:sz w:val="20"/>
                <w:szCs w:val="20"/>
              </w:rPr>
              <w:t>Moyen</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4" w14:textId="77777777" w:rsidR="00B65A62" w:rsidRDefault="00000000">
            <w:r>
              <w:rPr>
                <w:color w:val="2D2D2D"/>
                <w:sz w:val="20"/>
                <w:szCs w:val="20"/>
              </w:rPr>
              <w:t>Documentation des alternatives ; l'étude reste reproductible avec une licence future</w:t>
            </w:r>
          </w:p>
        </w:tc>
      </w:tr>
      <w:tr w:rsidR="00B65A62" w14:paraId="6E3B864C"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46" w14:textId="77777777" w:rsidR="00B65A62" w:rsidRDefault="00000000">
            <w:r>
              <w:rPr>
                <w:color w:val="2D2D2D"/>
                <w:sz w:val="20"/>
                <w:szCs w:val="20"/>
              </w:rPr>
              <w:t>R07</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47" w14:textId="77777777" w:rsidR="00B65A62" w:rsidRDefault="00000000">
            <w:r>
              <w:rPr>
                <w:color w:val="2D2D2D"/>
                <w:sz w:val="20"/>
                <w:szCs w:val="20"/>
              </w:rPr>
              <w:t xml:space="preserve">Discrimination algorithmique par </w:t>
            </w:r>
            <w:r>
              <w:rPr>
                <w:color w:val="2D2D2D"/>
                <w:sz w:val="20"/>
                <w:szCs w:val="20"/>
              </w:rPr>
              <w:lastRenderedPageBreak/>
              <w:t>profil d'utilisateur dans le modèle ML</w:t>
            </w:r>
          </w:p>
        </w:tc>
        <w:tc>
          <w:tcPr>
            <w:tcW w:w="1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48" w14:textId="77777777" w:rsidR="00B65A62" w:rsidRDefault="00000000">
            <w:r>
              <w:rPr>
                <w:color w:val="2D2D2D"/>
                <w:sz w:val="20"/>
                <w:szCs w:val="20"/>
              </w:rPr>
              <w:lastRenderedPageBreak/>
              <w:t>Éthique / AI Act</w:t>
            </w:r>
          </w:p>
        </w:tc>
        <w:tc>
          <w:tcPr>
            <w:tcW w:w="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49" w14:textId="77777777" w:rsidR="00B65A62" w:rsidRDefault="00000000">
            <w:r>
              <w:rPr>
                <w:color w:val="2D2D2D"/>
                <w:sz w:val="20"/>
                <w:szCs w:val="20"/>
              </w:rPr>
              <w:t>Faible</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4A" w14:textId="77777777" w:rsidR="00B65A62" w:rsidRDefault="00000000">
            <w:r>
              <w:rPr>
                <w:color w:val="2D2D2D"/>
                <w:sz w:val="20"/>
                <w:szCs w:val="20"/>
              </w:rPr>
              <w:t>Élevé</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4B" w14:textId="77777777" w:rsidR="00B65A62" w:rsidRDefault="00000000">
            <w:r>
              <w:rPr>
                <w:color w:val="2D2D2D"/>
                <w:sz w:val="20"/>
                <w:szCs w:val="20"/>
              </w:rPr>
              <w:t xml:space="preserve">Exclusion totale des données nominatives </w:t>
            </w:r>
            <w:r>
              <w:rPr>
                <w:color w:val="2D2D2D"/>
                <w:sz w:val="20"/>
                <w:szCs w:val="20"/>
              </w:rPr>
              <w:lastRenderedPageBreak/>
              <w:t>des features ; revue des biais par classe</w:t>
            </w:r>
          </w:p>
        </w:tc>
      </w:tr>
      <w:tr w:rsidR="00B65A62" w14:paraId="6E3B8653"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D" w14:textId="77777777" w:rsidR="00B65A62" w:rsidRDefault="00000000">
            <w:r>
              <w:rPr>
                <w:color w:val="2D2D2D"/>
                <w:sz w:val="20"/>
                <w:szCs w:val="20"/>
              </w:rPr>
              <w:lastRenderedPageBreak/>
              <w:t>R08</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E" w14:textId="77777777" w:rsidR="00B65A62" w:rsidRDefault="00000000">
            <w:r>
              <w:rPr>
                <w:color w:val="2D2D2D"/>
                <w:sz w:val="20"/>
                <w:szCs w:val="20"/>
              </w:rPr>
              <w:t>Indisponibilité de l'environnement Databricks en période critique</w:t>
            </w:r>
          </w:p>
        </w:tc>
        <w:tc>
          <w:tcPr>
            <w:tcW w:w="1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4F" w14:textId="77777777" w:rsidR="00B65A62" w:rsidRDefault="00000000">
            <w:r>
              <w:rPr>
                <w:color w:val="2D2D2D"/>
                <w:sz w:val="20"/>
                <w:szCs w:val="20"/>
              </w:rPr>
              <w:t>Technique</w:t>
            </w:r>
          </w:p>
        </w:tc>
        <w:tc>
          <w:tcPr>
            <w:tcW w:w="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50" w14:textId="77777777" w:rsidR="00B65A62" w:rsidRDefault="00000000">
            <w:r>
              <w:rPr>
                <w:color w:val="2D2D2D"/>
                <w:sz w:val="20"/>
                <w:szCs w:val="20"/>
              </w:rPr>
              <w:t>Faible</w:t>
            </w:r>
          </w:p>
        </w:tc>
        <w:tc>
          <w:tcPr>
            <w:tcW w:w="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51" w14:textId="77777777" w:rsidR="00B65A62" w:rsidRDefault="00000000">
            <w:r>
              <w:rPr>
                <w:color w:val="2D2D2D"/>
                <w:sz w:val="20"/>
                <w:szCs w:val="20"/>
              </w:rPr>
              <w:t>Moyen</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52" w14:textId="77777777" w:rsidR="00B65A62" w:rsidRDefault="00000000">
            <w:r>
              <w:rPr>
                <w:color w:val="2D2D2D"/>
                <w:sz w:val="20"/>
                <w:szCs w:val="20"/>
              </w:rPr>
              <w:t>Export CSV de sauvegarde du dataset ; mode hors-ligne prévu pour l'application</w:t>
            </w:r>
          </w:p>
        </w:tc>
      </w:tr>
    </w:tbl>
    <w:p w14:paraId="6E3B8654" w14:textId="77777777" w:rsidR="00B65A62" w:rsidRDefault="00000000">
      <w:pPr>
        <w:spacing w:before="80" w:after="240"/>
        <w:jc w:val="center"/>
      </w:pPr>
      <w:r>
        <w:rPr>
          <w:i/>
          <w:iCs/>
          <w:color w:val="666666"/>
          <w:sz w:val="20"/>
          <w:szCs w:val="20"/>
        </w:rPr>
        <w:t>Tableau IV.4 — Cartographie des risques du projet</w:t>
      </w:r>
    </w:p>
    <w:p w14:paraId="6E3B8655" w14:textId="77777777" w:rsidR="00B65A62" w:rsidRDefault="00B65A62">
      <w:pPr>
        <w:spacing w:after="180"/>
      </w:pPr>
    </w:p>
    <w:p w14:paraId="6E3B8656" w14:textId="77777777" w:rsidR="00B65A62" w:rsidRDefault="00000000">
      <w:pPr>
        <w:pStyle w:val="Titre3"/>
      </w:pPr>
      <w:r>
        <w:t>IV.3.1 Charte éthique du projet</w:t>
      </w:r>
    </w:p>
    <w:p w14:paraId="6E3B8657" w14:textId="77777777" w:rsidR="00B65A62" w:rsidRDefault="00000000">
      <w:pPr>
        <w:spacing w:after="160" w:line="360" w:lineRule="auto"/>
        <w:jc w:val="both"/>
      </w:pPr>
      <w:r>
        <w:rPr>
          <w:color w:val="2D2D2D"/>
        </w:rPr>
        <w:t>Dans le cadre de l'AI Act européen (Règlement UE 2024/1689, en vigueur depuis août 2024) et des principes de l'IA responsable promus par la Commission européenne, le présent projet s'engage formellement à respecter les six engagements éthiques suivants :</w:t>
      </w:r>
    </w:p>
    <w:p w14:paraId="6E3B8658" w14:textId="77777777" w:rsidR="00B65A62" w:rsidRDefault="00000000">
      <w:pPr>
        <w:pStyle w:val="Paragraphedeliste"/>
        <w:numPr>
          <w:ilvl w:val="0"/>
          <w:numId w:val="3"/>
        </w:numPr>
        <w:spacing w:after="100" w:line="320" w:lineRule="auto"/>
      </w:pPr>
      <w:r>
        <w:rPr>
          <w:color w:val="2D2D2D"/>
          <w:sz w:val="22"/>
          <w:szCs w:val="22"/>
        </w:rPr>
        <w:t>Transparence et traçabilité : tout livrable généré avec l'assistance de Copilot est explicitement identifié comme tel dans les rapports et analyses produits. L'origine automatisée du contenu n'est jamais dissimulée aux utilisateurs finaux ni aux décideurs. Le modèle ML et ses paramètres sont documentés et accessibles dans le fichier metrics.json.</w:t>
      </w:r>
    </w:p>
    <w:p w14:paraId="6E3B8659" w14:textId="77777777" w:rsidR="00B65A62" w:rsidRDefault="00000000">
      <w:pPr>
        <w:pStyle w:val="Paragraphedeliste"/>
        <w:numPr>
          <w:ilvl w:val="0"/>
          <w:numId w:val="3"/>
        </w:numPr>
        <w:spacing w:after="100" w:line="320" w:lineRule="auto"/>
      </w:pPr>
      <w:r>
        <w:rPr>
          <w:color w:val="2D2D2D"/>
          <w:sz w:val="22"/>
          <w:szCs w:val="22"/>
        </w:rPr>
        <w:t>Responsabilité humaine maintenue : l'analyste BI demeure pleinement responsable de l'ensemble des indicateurs, analyses et décisions produites, qu'ils soient générés avec ou sans l'assistance de Copilot. Aucune décision métier n'est prise sur la seule base d'une suggestion automatique sans validation humaine préalable.</w:t>
      </w:r>
    </w:p>
    <w:p w14:paraId="6E3B865A" w14:textId="77777777" w:rsidR="00B65A62" w:rsidRDefault="00000000">
      <w:pPr>
        <w:pStyle w:val="Paragraphedeliste"/>
        <w:numPr>
          <w:ilvl w:val="0"/>
          <w:numId w:val="3"/>
        </w:numPr>
        <w:spacing w:after="100" w:line="320" w:lineRule="auto"/>
      </w:pPr>
      <w:r>
        <w:rPr>
          <w:color w:val="2D2D2D"/>
          <w:sz w:val="22"/>
          <w:szCs w:val="22"/>
        </w:rPr>
        <w:t>Protection des données personnelles (RGPD) : les données nominatives (noms d'acheteurs PR_Buyer_Name, créateurs PR_Creator, demandeurs PR_Requester) sont anonymisées dans tous les datasets d'analyse et dans l'application Streamlit de recommandation. Le traitement des données respecte les articles 5, 6 et 25 du Règlement UE 2016/679.</w:t>
      </w:r>
    </w:p>
    <w:p w14:paraId="6E3B865B" w14:textId="77777777" w:rsidR="00B65A62" w:rsidRDefault="00000000">
      <w:pPr>
        <w:pStyle w:val="Paragraphedeliste"/>
        <w:numPr>
          <w:ilvl w:val="0"/>
          <w:numId w:val="3"/>
        </w:numPr>
        <w:spacing w:after="100" w:line="320" w:lineRule="auto"/>
      </w:pPr>
      <w:r>
        <w:rPr>
          <w:color w:val="2D2D2D"/>
          <w:sz w:val="22"/>
          <w:szCs w:val="22"/>
        </w:rPr>
        <w:t>Non-discrimination et équité algorithmique : le modèle d'apprentissage supervisé ne crée aucune catégorie fondée sur l'identité, le genre, l'origine ou le profil des utilisateurs. Les variables prédictives sont exclusivement fonctionnelles (type de tâche, complexité, scores de qualité, temps de réalisation).</w:t>
      </w:r>
    </w:p>
    <w:p w14:paraId="6E3B865C" w14:textId="77777777" w:rsidR="00B65A62" w:rsidRDefault="00000000">
      <w:pPr>
        <w:pStyle w:val="Paragraphedeliste"/>
        <w:numPr>
          <w:ilvl w:val="0"/>
          <w:numId w:val="3"/>
        </w:numPr>
        <w:spacing w:after="100" w:line="320" w:lineRule="auto"/>
      </w:pPr>
      <w:r>
        <w:rPr>
          <w:color w:val="2D2D2D"/>
          <w:sz w:val="22"/>
          <w:szCs w:val="22"/>
        </w:rPr>
        <w:t xml:space="preserve">Accessibilité et inclusivité : l'application Streamlit est conçue selon les principes d'accessibilité numérique (contraste suffisant, étiquettes descriptives sur tous les </w:t>
      </w:r>
      <w:r>
        <w:rPr>
          <w:color w:val="2D2D2D"/>
          <w:sz w:val="22"/>
          <w:szCs w:val="22"/>
        </w:rPr>
        <w:lastRenderedPageBreak/>
        <w:t>champs interactifs, navigation clavier fonctionnelle), garantissant son utilisation par des personnes en situation de handicap visuel ou moteur.</w:t>
      </w:r>
    </w:p>
    <w:p w14:paraId="6E3B865D" w14:textId="77777777" w:rsidR="00B65A62" w:rsidRDefault="00000000">
      <w:pPr>
        <w:pStyle w:val="Paragraphedeliste"/>
        <w:numPr>
          <w:ilvl w:val="0"/>
          <w:numId w:val="3"/>
        </w:numPr>
        <w:spacing w:after="100" w:line="320" w:lineRule="auto"/>
      </w:pPr>
      <w:r>
        <w:rPr>
          <w:color w:val="2D2D2D"/>
          <w:sz w:val="22"/>
          <w:szCs w:val="22"/>
        </w:rPr>
        <w:t>Proportionnalité et classification AI Act : l'application de recommandation est classifiée comme système d'IA à faible risque au sens de l'Article 6 de l'AI Act (usage d'assistance à la décision sans impact sur des droits fondamentaux, sans accès à des données biométriques ni influence sur des décisions juridiques). Elle est documentée en conséquence dans le fichier README.md.</w:t>
      </w:r>
    </w:p>
    <w:p w14:paraId="6E3B865E" w14:textId="77777777" w:rsidR="00B65A62" w:rsidRDefault="00000000">
      <w:r>
        <w:br w:type="page"/>
      </w:r>
    </w:p>
    <w:p w14:paraId="6E3B865F" w14:textId="77777777" w:rsidR="00B65A62" w:rsidRDefault="00000000">
      <w:pPr>
        <w:pStyle w:val="Titre1"/>
        <w:pBdr>
          <w:bottom w:val="single" w:sz="4" w:space="6" w:color="5C3D8F"/>
        </w:pBdr>
      </w:pPr>
      <w:r>
        <w:lastRenderedPageBreak/>
        <w:t>PARTIE V — Exploitation des données</w:t>
      </w:r>
    </w:p>
    <w:p w14:paraId="6E3B8660" w14:textId="77777777" w:rsidR="00B65A62" w:rsidRDefault="00000000">
      <w:pPr>
        <w:pStyle w:val="Titre2"/>
      </w:pPr>
      <w:r>
        <w:t>V.1 Identification des sources de données</w:t>
      </w:r>
    </w:p>
    <w:p w14:paraId="6E3B8661" w14:textId="77777777" w:rsidR="00B65A62" w:rsidRDefault="00000000">
      <w:pPr>
        <w:pStyle w:val="Titre3"/>
      </w:pPr>
      <w:r>
        <w:t>V.1.1 Source 1 : données métier Achats (Databricks)</w:t>
      </w:r>
    </w:p>
    <w:p w14:paraId="6E3B8662" w14:textId="77777777" w:rsidR="00B65A62" w:rsidRDefault="00000000">
      <w:pPr>
        <w:spacing w:after="160" w:line="360" w:lineRule="auto"/>
        <w:jc w:val="both"/>
      </w:pPr>
      <w:r>
        <w:rPr>
          <w:color w:val="2D2D2D"/>
        </w:rPr>
        <w:t>La première source de données est la table domain_splr_prd.gold.dp_sup_purchase_request de Databricks, qui constitue la source de données principale pour les activités BI de la Direction des Achats d'OPmobility. Cette table est alimentée par des flux SAP S/4HANA transformés via des pipelines PySpark, et contient l'ensemble des demandes d'achat (Purchase Requests) émises par les entités du groupe. Dans l'extrait fourni pour cette étude, elle comprend 100 lignes couvrant la Business Unit C-POWER (Business_Group = EXTERIOR dans l'extrait disponible), avec les types de documents Purchase requisition et Project order, pour les plants AR70 et AR71 et les groupes d'achat PIB, PID, TAT, PI2, 543, TAY et TA3.</w:t>
      </w:r>
    </w:p>
    <w:p w14:paraId="6E3B8663" w14:textId="77777777" w:rsidR="00B65A62" w:rsidRDefault="00000000">
      <w:pPr>
        <w:spacing w:after="160" w:line="360" w:lineRule="auto"/>
        <w:jc w:val="both"/>
      </w:pPr>
      <w:r>
        <w:rPr>
          <w:color w:val="2D2D2D"/>
        </w:rPr>
        <w:t>Au niveau global, la table contient 49 variables décrivant chaque demande d'achat : numéro de demande (PR_Number), type de document (PR_Doc_Type, Doc_Type_Desc), groupe d'achat (PR_Purchasing_group), nom de l'acheteur (PR_Buyer_Name), date de création (PR_Creation_date), statut de traitement (PR_Procecssing_Status, PR_Status), informations sur le matériel commandé (PR_Material, Material_type, PR_Material_Group, PR_Material_Group_Desc), données de localisation (PR_plant, PR_Purchase_Orga, Entity), informations financières (Total_calculated_value_Euro, PR_value_At_release_Euro), et données de transformation en commande d'achat (Purchase_order_num, PO_Item, PO_Creation_Date). Cette richesse variable constitue la base des tableaux de bord produits dans Power BI, sur lesquels Copilot est ensuite utilisé.</w:t>
      </w:r>
    </w:p>
    <w:p w14:paraId="6E3B8664" w14:textId="77777777" w:rsidR="00B65A62" w:rsidRDefault="00000000">
      <w:pPr>
        <w:pStyle w:val="Titre3"/>
      </w:pPr>
      <w:r>
        <w:t>V.1.2 Source 2 : dataset d'évaluation Copilot (collecte terrain)</w:t>
      </w:r>
    </w:p>
    <w:p w14:paraId="6E3B8665" w14:textId="77777777" w:rsidR="00B65A62" w:rsidRDefault="00000000">
      <w:pPr>
        <w:spacing w:after="160" w:line="360" w:lineRule="auto"/>
        <w:jc w:val="both"/>
      </w:pPr>
      <w:r>
        <w:rPr>
          <w:color w:val="2D2D2D"/>
        </w:rPr>
        <w:t xml:space="preserve">La seconde source de données est un dataset constitué spécifiquement pour cette étude, dans le cadre d'une collecte terrain structurée réalisée entre janvier et mars 2026. Ce dataset recense 120 observations correspondant à des tâches BI réalisées par l'analyste dans son activité quotidienne au sein d'OPmobility, avec ou sans l'assistance de Copilot dans Power BI. Chaque observation documente les </w:t>
      </w:r>
      <w:r>
        <w:rPr>
          <w:color w:val="2D2D2D"/>
        </w:rPr>
        <w:lastRenderedPageBreak/>
        <w:t>conditions de réalisation de la tâche, les indicateurs de performance mesurés et les scores de qualité évalués selon un protocole standardisé. Ce dataset constitue le jeu de données d'entraînement et d'évaluation du modèle d'apprentissage supervisé.</w:t>
      </w:r>
    </w:p>
    <w:p w14:paraId="6E3B8666" w14:textId="77777777" w:rsidR="00B65A62" w:rsidRDefault="00000000">
      <w:pPr>
        <w:spacing w:after="160" w:line="360" w:lineRule="auto"/>
        <w:jc w:val="both"/>
      </w:pPr>
      <w:r>
        <w:rPr>
          <w:color w:val="2D2D2D"/>
        </w:rPr>
        <w:t>Les tâches observées couvrent les cinq types d'activités BI les plus représentatives de l'environnement OPmobility : la rédaction analytique (formulation de synthèses et d'interprétations sur les données de demandes d'achat), la documentation (rédaction de guides d'utilisation, procédures, descriptions de mesures), la modélisation et les mesures DAX (création ou modification de mesures dans le modèle sémantique Power BI), la structuration de rapports (création de pages, organisation des visuels, ajout de filtres et slicers, mise en forme), et l'analyse exploratoire (exploration ad hoc de données pour répondre à des questions métiers ponctuelles).</w:t>
      </w:r>
    </w:p>
    <w:p w14:paraId="6E3B8667" w14:textId="77777777" w:rsidR="00B65A62" w:rsidRDefault="00000000">
      <w:pPr>
        <w:pStyle w:val="Titre2"/>
      </w:pPr>
      <w:r>
        <w:t>V.2 Dictionnaire de données — Dataset d'évaluation Copilot</w:t>
      </w:r>
    </w:p>
    <w:p w14:paraId="6E3B8668" w14:textId="77777777" w:rsidR="00B65A62" w:rsidRDefault="00B65A62">
      <w:pPr>
        <w:spacing w:after="1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2"/>
        <w:gridCol w:w="1640"/>
        <w:gridCol w:w="1914"/>
        <w:gridCol w:w="2844"/>
      </w:tblGrid>
      <w:tr w:rsidR="00B65A62" w14:paraId="6E3B866D" w14:textId="77777777">
        <w:tblPrEx>
          <w:tblCellMar>
            <w:top w:w="0" w:type="dxa"/>
            <w:bottom w:w="0" w:type="dxa"/>
          </w:tblCellMar>
        </w:tblPrEx>
        <w:trPr>
          <w:tblHeader/>
        </w:trPr>
        <w:tc>
          <w:tcPr>
            <w:tcW w:w="1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69" w14:textId="77777777" w:rsidR="00B65A62" w:rsidRDefault="00000000">
            <w:r>
              <w:rPr>
                <w:rFonts w:ascii="Arial" w:eastAsia="Arial" w:hAnsi="Arial" w:cs="Arial"/>
                <w:b/>
                <w:bCs/>
                <w:color w:val="FFFFFF"/>
                <w:sz w:val="20"/>
                <w:szCs w:val="20"/>
              </w:rPr>
              <w:t>Variable</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6A" w14:textId="77777777" w:rsidR="00B65A62" w:rsidRDefault="00000000">
            <w:r>
              <w:rPr>
                <w:rFonts w:ascii="Arial" w:eastAsia="Arial" w:hAnsi="Arial" w:cs="Arial"/>
                <w:b/>
                <w:bCs/>
                <w:color w:val="FFFFFF"/>
                <w:sz w:val="20"/>
                <w:szCs w:val="20"/>
              </w:rPr>
              <w:t>Type</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6B" w14:textId="77777777" w:rsidR="00B65A62" w:rsidRDefault="00000000">
            <w:r>
              <w:rPr>
                <w:rFonts w:ascii="Arial" w:eastAsia="Arial" w:hAnsi="Arial" w:cs="Arial"/>
                <w:b/>
                <w:bCs/>
                <w:color w:val="FFFFFF"/>
                <w:sz w:val="20"/>
                <w:szCs w:val="20"/>
              </w:rPr>
              <w:t>Modalités / Plage de valeurs</w:t>
            </w:r>
          </w:p>
        </w:tc>
        <w:tc>
          <w:tcPr>
            <w:tcW w:w="3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6C" w14:textId="77777777" w:rsidR="00B65A62" w:rsidRDefault="00000000">
            <w:r>
              <w:rPr>
                <w:rFonts w:ascii="Arial" w:eastAsia="Arial" w:hAnsi="Arial" w:cs="Arial"/>
                <w:b/>
                <w:bCs/>
                <w:color w:val="FFFFFF"/>
                <w:sz w:val="20"/>
                <w:szCs w:val="20"/>
              </w:rPr>
              <w:t>Description détaillée</w:t>
            </w:r>
          </w:p>
        </w:tc>
      </w:tr>
      <w:tr w:rsidR="00B65A62" w14:paraId="6E3B8672"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6E" w14:textId="77777777" w:rsidR="00B65A62" w:rsidRDefault="00000000">
            <w:r>
              <w:rPr>
                <w:color w:val="2D2D2D"/>
                <w:sz w:val="20"/>
                <w:szCs w:val="20"/>
              </w:rPr>
              <w:t>type_tache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6F" w14:textId="77777777" w:rsidR="00B65A62" w:rsidRDefault="00000000">
            <w:r>
              <w:rPr>
                <w:color w:val="2D2D2D"/>
                <w:sz w:val="20"/>
                <w:szCs w:val="20"/>
              </w:rPr>
              <w:t>Qualitative nominale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70" w14:textId="77777777" w:rsidR="00B65A62" w:rsidRDefault="00000000">
            <w:r>
              <w:rPr>
                <w:color w:val="2D2D2D"/>
                <w:sz w:val="20"/>
                <w:szCs w:val="20"/>
              </w:rPr>
              <w:t>5 modalités</w:t>
            </w:r>
          </w:p>
        </w:tc>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71" w14:textId="77777777" w:rsidR="00B65A62" w:rsidRDefault="00000000">
            <w:r>
              <w:rPr>
                <w:color w:val="2D2D2D"/>
                <w:sz w:val="20"/>
                <w:szCs w:val="20"/>
              </w:rPr>
              <w:t>Type de tâche BI réalisée : Rédaction analytique, Documentation, Modélisation/DAX, Structuration rapport, Analyse exploratoire</w:t>
            </w:r>
          </w:p>
        </w:tc>
      </w:tr>
      <w:tr w:rsidR="00B65A62" w14:paraId="6E3B8677"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3" w14:textId="77777777" w:rsidR="00B65A62" w:rsidRDefault="00000000">
            <w:r>
              <w:rPr>
                <w:color w:val="2D2D2D"/>
                <w:sz w:val="20"/>
                <w:szCs w:val="20"/>
              </w:rPr>
              <w:t>complexite</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4" w14:textId="77777777" w:rsidR="00B65A62" w:rsidRDefault="00000000">
            <w:r>
              <w:rPr>
                <w:color w:val="2D2D2D"/>
                <w:sz w:val="20"/>
                <w:szCs w:val="20"/>
              </w:rPr>
              <w:t>Qualitative ordinale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5" w14:textId="77777777" w:rsidR="00B65A62" w:rsidRDefault="00000000">
            <w:r>
              <w:rPr>
                <w:color w:val="2D2D2D"/>
                <w:sz w:val="20"/>
                <w:szCs w:val="20"/>
              </w:rPr>
              <w:t>Faible / Moyen / Élevé</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6" w14:textId="77777777" w:rsidR="00B65A62" w:rsidRDefault="00000000">
            <w:r>
              <w:rPr>
                <w:color w:val="2D2D2D"/>
                <w:sz w:val="20"/>
                <w:szCs w:val="20"/>
              </w:rPr>
              <w:t>Niveau de complexité estimé de la tâche avant sa réalisation, selon une grille de critères standardisés (nombre de mesures impliquées, nombre de sources, expertise métier requise)</w:t>
            </w:r>
          </w:p>
        </w:tc>
      </w:tr>
      <w:tr w:rsidR="00B65A62" w14:paraId="6E3B867C"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78" w14:textId="77777777" w:rsidR="00B65A62" w:rsidRDefault="00000000">
            <w:r>
              <w:rPr>
                <w:color w:val="2D2D2D"/>
                <w:sz w:val="20"/>
                <w:szCs w:val="20"/>
              </w:rPr>
              <w:t>type_livrable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79" w14:textId="77777777" w:rsidR="00B65A62" w:rsidRDefault="00000000">
            <w:r>
              <w:rPr>
                <w:color w:val="2D2D2D"/>
                <w:sz w:val="20"/>
                <w:szCs w:val="20"/>
              </w:rPr>
              <w:t>Qualitative nominale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7A" w14:textId="77777777" w:rsidR="00B65A62" w:rsidRDefault="00000000">
            <w:r>
              <w:rPr>
                <w:color w:val="2D2D2D"/>
                <w:sz w:val="20"/>
                <w:szCs w:val="20"/>
              </w:rPr>
              <w:t>Opérationnel / Management / Exploratoire</w:t>
            </w:r>
          </w:p>
        </w:tc>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7B" w14:textId="77777777" w:rsidR="00B65A62" w:rsidRDefault="00000000">
            <w:r>
              <w:rPr>
                <w:color w:val="2D2D2D"/>
                <w:sz w:val="20"/>
                <w:szCs w:val="20"/>
              </w:rPr>
              <w:t>Destination et nature du livrable produit : usage opérationnel quotidien, présentation à la direction, ou exploration analytique ad hoc</w:t>
            </w:r>
          </w:p>
        </w:tc>
      </w:tr>
      <w:tr w:rsidR="00B65A62" w14:paraId="6E3B8681"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D" w14:textId="77777777" w:rsidR="00B65A62" w:rsidRDefault="00000000">
            <w:r>
              <w:rPr>
                <w:color w:val="2D2D2D"/>
                <w:sz w:val="20"/>
                <w:szCs w:val="20"/>
              </w:rPr>
              <w:t>copilot_utilise</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E" w14:textId="77777777" w:rsidR="00B65A62" w:rsidRDefault="00000000">
            <w:r>
              <w:rPr>
                <w:color w:val="2D2D2D"/>
                <w:sz w:val="20"/>
                <w:szCs w:val="20"/>
              </w:rPr>
              <w:t>Binaire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7F" w14:textId="77777777" w:rsidR="00B65A62" w:rsidRDefault="00000000">
            <w:r>
              <w:rPr>
                <w:color w:val="2D2D2D"/>
                <w:sz w:val="20"/>
                <w:szCs w:val="20"/>
              </w:rPr>
              <w:t>0 = Non / 1 = Oui</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80" w14:textId="77777777" w:rsidR="00B65A62" w:rsidRDefault="00000000">
            <w:r>
              <w:rPr>
                <w:color w:val="2D2D2D"/>
                <w:sz w:val="20"/>
                <w:szCs w:val="20"/>
              </w:rPr>
              <w:t>Indique si Microsoft Copilot dans Power BI a été utilisé pour réaliser tout ou partie de la tâche</w:t>
            </w:r>
          </w:p>
        </w:tc>
      </w:tr>
      <w:tr w:rsidR="00B65A62" w14:paraId="6E3B8686"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2" w14:textId="77777777" w:rsidR="00B65A62" w:rsidRDefault="00000000">
            <w:r>
              <w:rPr>
                <w:color w:val="2D2D2D"/>
                <w:sz w:val="20"/>
                <w:szCs w:val="20"/>
              </w:rPr>
              <w:lastRenderedPageBreak/>
              <w:t>temps_realisation_min</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3" w14:textId="77777777" w:rsidR="00B65A62" w:rsidRDefault="00000000">
            <w:r>
              <w:rPr>
                <w:color w:val="2D2D2D"/>
                <w:sz w:val="20"/>
                <w:szCs w:val="20"/>
              </w:rPr>
              <w:t>Quantitative continue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4" w14:textId="77777777" w:rsidR="00B65A62" w:rsidRDefault="00000000">
            <w:r>
              <w:rPr>
                <w:color w:val="2D2D2D"/>
                <w:sz w:val="20"/>
                <w:szCs w:val="20"/>
              </w:rPr>
              <w:t>[5 ; 120] minutes</w:t>
            </w:r>
          </w:p>
        </w:tc>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5" w14:textId="77777777" w:rsidR="00B65A62" w:rsidRDefault="00000000">
            <w:r>
              <w:rPr>
                <w:color w:val="2D2D2D"/>
                <w:sz w:val="20"/>
                <w:szCs w:val="20"/>
              </w:rPr>
              <w:t>Durée effective de réalisation de la tâche en minutes, mesurée de la prise en charge à la production du livrable</w:t>
            </w:r>
          </w:p>
        </w:tc>
      </w:tr>
      <w:tr w:rsidR="00B65A62" w14:paraId="6E3B868B"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87" w14:textId="77777777" w:rsidR="00B65A62" w:rsidRDefault="00000000">
            <w:r>
              <w:rPr>
                <w:color w:val="2D2D2D"/>
                <w:sz w:val="20"/>
                <w:szCs w:val="20"/>
              </w:rPr>
              <w:t>nb_iterations</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88" w14:textId="77777777" w:rsidR="00B65A62" w:rsidRDefault="00000000">
            <w:r>
              <w:rPr>
                <w:color w:val="2D2D2D"/>
                <w:sz w:val="20"/>
                <w:szCs w:val="20"/>
              </w:rPr>
              <w:t>Quantitative discrète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89" w14:textId="77777777" w:rsidR="00B65A62" w:rsidRDefault="00000000">
            <w:r>
              <w:rPr>
                <w:color w:val="2D2D2D"/>
                <w:sz w:val="20"/>
                <w:szCs w:val="20"/>
              </w:rPr>
              <w:t>[1 ; 5]</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8A" w14:textId="77777777" w:rsidR="00B65A62" w:rsidRDefault="00000000">
            <w:r>
              <w:rPr>
                <w:color w:val="2D2D2D"/>
                <w:sz w:val="20"/>
                <w:szCs w:val="20"/>
              </w:rPr>
              <w:t>Nombre d'itérations nécessaires avant d'obtenir un livrable jugé satisfaisant (corrections, reformulations, ajustements)</w:t>
            </w:r>
          </w:p>
        </w:tc>
      </w:tr>
      <w:tr w:rsidR="00B65A62" w14:paraId="6E3B8690"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C" w14:textId="77777777" w:rsidR="00B65A62" w:rsidRDefault="00000000">
            <w:r>
              <w:rPr>
                <w:color w:val="2D2D2D"/>
                <w:sz w:val="20"/>
                <w:szCs w:val="20"/>
              </w:rPr>
              <w:t>score_pertinence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D" w14:textId="77777777" w:rsidR="00B65A62" w:rsidRDefault="00000000">
            <w:r>
              <w:rPr>
                <w:color w:val="2D2D2D"/>
                <w:sz w:val="20"/>
                <w:szCs w:val="20"/>
              </w:rPr>
              <w:t>Quantitative continue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E" w14:textId="77777777" w:rsidR="00B65A62" w:rsidRDefault="00000000">
            <w:r>
              <w:rPr>
                <w:color w:val="2D2D2D"/>
                <w:sz w:val="20"/>
                <w:szCs w:val="20"/>
              </w:rPr>
              <w:t>[1,0 ; 5,0]</w:t>
            </w:r>
          </w:p>
        </w:tc>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8F" w14:textId="77777777" w:rsidR="00B65A62" w:rsidRDefault="00000000">
            <w:r>
              <w:rPr>
                <w:color w:val="2D2D2D"/>
                <w:sz w:val="20"/>
                <w:szCs w:val="20"/>
              </w:rPr>
              <w:t>Score de pertinence du livrable produit par rapport au besoin exprimé (1 = non pertinent, 5 = parfaitement adapté)</w:t>
            </w:r>
          </w:p>
        </w:tc>
      </w:tr>
      <w:tr w:rsidR="00B65A62" w14:paraId="6E3B8695"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1" w14:textId="77777777" w:rsidR="00B65A62" w:rsidRDefault="00000000">
            <w:r>
              <w:rPr>
                <w:color w:val="2D2D2D"/>
                <w:sz w:val="20"/>
                <w:szCs w:val="20"/>
              </w:rPr>
              <w:t>score_clarte</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2" w14:textId="77777777" w:rsidR="00B65A62" w:rsidRDefault="00000000">
            <w:r>
              <w:rPr>
                <w:color w:val="2D2D2D"/>
                <w:sz w:val="20"/>
                <w:szCs w:val="20"/>
              </w:rPr>
              <w:t>Quantitative continue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3" w14:textId="77777777" w:rsidR="00B65A62" w:rsidRDefault="00000000">
            <w:r>
              <w:rPr>
                <w:color w:val="2D2D2D"/>
                <w:sz w:val="20"/>
                <w:szCs w:val="20"/>
              </w:rPr>
              <w:t>[1,0 ; 5,0]</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4" w14:textId="77777777" w:rsidR="00B65A62" w:rsidRDefault="00000000">
            <w:r>
              <w:rPr>
                <w:color w:val="2D2D2D"/>
                <w:sz w:val="20"/>
                <w:szCs w:val="20"/>
              </w:rPr>
              <w:t>Score de clarté et de lisibilité du livrable pour l'utilisateur final (mise en forme, formulation, structure)</w:t>
            </w:r>
          </w:p>
        </w:tc>
      </w:tr>
      <w:tr w:rsidR="00B65A62" w14:paraId="6E3B869A"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96" w14:textId="77777777" w:rsidR="00B65A62" w:rsidRDefault="00000000">
            <w:r>
              <w:rPr>
                <w:color w:val="2D2D2D"/>
                <w:sz w:val="20"/>
                <w:szCs w:val="20"/>
              </w:rPr>
              <w:t>score_exactitude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97" w14:textId="77777777" w:rsidR="00B65A62" w:rsidRDefault="00000000">
            <w:r>
              <w:rPr>
                <w:color w:val="2D2D2D"/>
                <w:sz w:val="20"/>
                <w:szCs w:val="20"/>
              </w:rPr>
              <w:t>Quantitative continue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98" w14:textId="77777777" w:rsidR="00B65A62" w:rsidRDefault="00000000">
            <w:r>
              <w:rPr>
                <w:color w:val="2D2D2D"/>
                <w:sz w:val="20"/>
                <w:szCs w:val="20"/>
              </w:rPr>
              <w:t>[1,0 ; 5,0]</w:t>
            </w:r>
          </w:p>
        </w:tc>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99" w14:textId="77777777" w:rsidR="00B65A62" w:rsidRDefault="00000000">
            <w:r>
              <w:rPr>
                <w:color w:val="2D2D2D"/>
                <w:sz w:val="20"/>
                <w:szCs w:val="20"/>
              </w:rPr>
              <w:t>Score d'exactitude factuelle des résultats ou analyses présentés dans le livrable</w:t>
            </w:r>
          </w:p>
        </w:tc>
      </w:tr>
      <w:tr w:rsidR="00B65A62" w14:paraId="6E3B869F"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B" w14:textId="77777777" w:rsidR="00B65A62" w:rsidRDefault="00000000">
            <w:r>
              <w:rPr>
                <w:color w:val="2D2D2D"/>
                <w:sz w:val="20"/>
                <w:szCs w:val="20"/>
              </w:rPr>
              <w:t>score_exploitabilite</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C" w14:textId="77777777" w:rsidR="00B65A62" w:rsidRDefault="00000000">
            <w:r>
              <w:rPr>
                <w:color w:val="2D2D2D"/>
                <w:sz w:val="20"/>
                <w:szCs w:val="20"/>
              </w:rPr>
              <w:t>Quantitative continue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D" w14:textId="77777777" w:rsidR="00B65A62" w:rsidRDefault="00000000">
            <w:r>
              <w:rPr>
                <w:color w:val="2D2D2D"/>
                <w:sz w:val="20"/>
                <w:szCs w:val="20"/>
              </w:rPr>
              <w:t>[1,0 ; 5,0]</w:t>
            </w:r>
          </w:p>
        </w:tc>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9E" w14:textId="77777777" w:rsidR="00B65A62" w:rsidRDefault="00000000">
            <w:r>
              <w:rPr>
                <w:color w:val="2D2D2D"/>
                <w:sz w:val="20"/>
                <w:szCs w:val="20"/>
              </w:rPr>
              <w:t>Score d'exploitabilité directe du livrable sans retouche supplémentaire (1 = nécessite refonte complète, 5 = utilisable directement)</w:t>
            </w:r>
          </w:p>
        </w:tc>
      </w:tr>
      <w:tr w:rsidR="00B65A62" w14:paraId="6E3B86A4" w14:textId="77777777">
        <w:tblPrEx>
          <w:tblCellMar>
            <w:top w:w="0" w:type="dxa"/>
            <w:bottom w:w="0" w:type="dxa"/>
          </w:tblCellMar>
        </w:tblPrEx>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0" w14:textId="77777777" w:rsidR="00B65A62" w:rsidRDefault="00000000">
            <w:r>
              <w:rPr>
                <w:color w:val="2D2D2D"/>
                <w:sz w:val="20"/>
                <w:szCs w:val="20"/>
              </w:rPr>
              <w:t>copilot_pertinent</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1" w14:textId="77777777" w:rsidR="00B65A62" w:rsidRDefault="00000000">
            <w:r>
              <w:rPr>
                <w:color w:val="2D2D2D"/>
                <w:sz w:val="20"/>
                <w:szCs w:val="20"/>
              </w:rPr>
              <w:t>Binaire (variable cible)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2" w14:textId="77777777" w:rsidR="00B65A62" w:rsidRDefault="00000000">
            <w:r>
              <w:rPr>
                <w:color w:val="2D2D2D"/>
                <w:sz w:val="20"/>
                <w:szCs w:val="20"/>
              </w:rPr>
              <w:t>0 = Non recommandé / 1 = Recommandé</w:t>
            </w:r>
          </w:p>
        </w:tc>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3" w14:textId="77777777" w:rsidR="00B65A62" w:rsidRDefault="00000000">
            <w:r>
              <w:rPr>
                <w:color w:val="2D2D2D"/>
                <w:sz w:val="20"/>
                <w:szCs w:val="20"/>
              </w:rPr>
              <w:t>Variable cible construite : Copilot est-il recommandé pour ce type de tâche dans ce contexte ? Construite à partir du gain de temps et du type de tâche.</w:t>
            </w:r>
          </w:p>
        </w:tc>
      </w:tr>
    </w:tbl>
    <w:p w14:paraId="6E3B86A5" w14:textId="77777777" w:rsidR="00B65A62" w:rsidRDefault="00000000">
      <w:pPr>
        <w:spacing w:before="80" w:after="240"/>
        <w:jc w:val="center"/>
      </w:pPr>
      <w:r>
        <w:rPr>
          <w:i/>
          <w:iCs/>
          <w:color w:val="666666"/>
          <w:sz w:val="20"/>
          <w:szCs w:val="20"/>
        </w:rPr>
        <w:t>Tableau V.1 — Dictionnaire de données du dataset d'évaluation Copilot</w:t>
      </w:r>
    </w:p>
    <w:p w14:paraId="6E3B86A6" w14:textId="77777777" w:rsidR="00B65A62" w:rsidRDefault="00B65A62">
      <w:pPr>
        <w:spacing w:after="180"/>
      </w:pPr>
    </w:p>
    <w:p w14:paraId="6E3B86A7" w14:textId="77777777" w:rsidR="00B65A62" w:rsidRDefault="00000000">
      <w:pPr>
        <w:pStyle w:val="Titre2"/>
      </w:pPr>
      <w:r>
        <w:t>V.3 Volumétrie et conformité réglementaire</w:t>
      </w:r>
    </w:p>
    <w:p w14:paraId="6E3B86A8" w14:textId="77777777" w:rsidR="00B65A62" w:rsidRDefault="00B65A62">
      <w:pPr>
        <w:spacing w:after="1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50"/>
        <w:gridCol w:w="1681"/>
        <w:gridCol w:w="4169"/>
      </w:tblGrid>
      <w:tr w:rsidR="00B65A62" w14:paraId="6E3B86AC" w14:textId="77777777">
        <w:tblPrEx>
          <w:tblCellMar>
            <w:top w:w="0" w:type="dxa"/>
            <w:bottom w:w="0" w:type="dxa"/>
          </w:tblCellMar>
        </w:tblPrEx>
        <w:trPr>
          <w:tblHeader/>
        </w:trPr>
        <w:tc>
          <w:tcPr>
            <w:tcW w:w="3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A9" w14:textId="77777777" w:rsidR="00B65A62" w:rsidRDefault="00000000">
            <w:r>
              <w:rPr>
                <w:rFonts w:ascii="Arial" w:eastAsia="Arial" w:hAnsi="Arial" w:cs="Arial"/>
                <w:b/>
                <w:bCs/>
                <w:color w:val="FFFFFF"/>
                <w:sz w:val="20"/>
                <w:szCs w:val="20"/>
              </w:rPr>
              <w:t>Indicateur</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AA" w14:textId="77777777" w:rsidR="00B65A62" w:rsidRDefault="00000000">
            <w:r>
              <w:rPr>
                <w:rFonts w:ascii="Arial" w:eastAsia="Arial" w:hAnsi="Arial" w:cs="Arial"/>
                <w:b/>
                <w:bCs/>
                <w:color w:val="FFFFFF"/>
                <w:sz w:val="20"/>
                <w:szCs w:val="20"/>
              </w:rPr>
              <w:t>Valeur</w:t>
            </w:r>
          </w:p>
        </w:tc>
        <w:tc>
          <w:tcPr>
            <w:tcW w:w="33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AB" w14:textId="77777777" w:rsidR="00B65A62" w:rsidRDefault="00000000">
            <w:r>
              <w:rPr>
                <w:rFonts w:ascii="Arial" w:eastAsia="Arial" w:hAnsi="Arial" w:cs="Arial"/>
                <w:b/>
                <w:bCs/>
                <w:color w:val="FFFFFF"/>
                <w:sz w:val="20"/>
                <w:szCs w:val="20"/>
              </w:rPr>
              <w:t>Commentaire</w:t>
            </w:r>
          </w:p>
        </w:tc>
      </w:tr>
      <w:tr w:rsidR="00B65A62" w14:paraId="6E3B86B0"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D" w14:textId="77777777" w:rsidR="00B65A62" w:rsidRDefault="00000000">
            <w:r>
              <w:rPr>
                <w:color w:val="2D2D2D"/>
                <w:sz w:val="20"/>
                <w:szCs w:val="20"/>
              </w:rPr>
              <w:t>Nb observations (dataset Copilot)</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E" w14:textId="77777777" w:rsidR="00B65A62" w:rsidRDefault="00000000">
            <w:r>
              <w:rPr>
                <w:color w:val="2D2D2D"/>
                <w:sz w:val="20"/>
                <w:szCs w:val="20"/>
              </w:rPr>
              <w:t>120</w:t>
            </w:r>
          </w:p>
        </w:tc>
        <w:tc>
          <w:tcPr>
            <w:tcW w:w="3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AF" w14:textId="77777777" w:rsidR="00B65A62" w:rsidRDefault="00000000">
            <w:r>
              <w:rPr>
                <w:color w:val="2D2D2D"/>
                <w:sz w:val="20"/>
                <w:szCs w:val="20"/>
              </w:rPr>
              <w:t>Dont 66 avec Copilot (55%) et 54 sans (45%)</w:t>
            </w:r>
          </w:p>
        </w:tc>
      </w:tr>
      <w:tr w:rsidR="00B65A62" w14:paraId="6E3B86B4"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B1" w14:textId="77777777" w:rsidR="00B65A62" w:rsidRDefault="00000000">
            <w:r>
              <w:rPr>
                <w:color w:val="2D2D2D"/>
                <w:sz w:val="20"/>
                <w:szCs w:val="20"/>
              </w:rPr>
              <w:t>Nb variables (dataset Copilot)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B2" w14:textId="77777777" w:rsidR="00B65A62" w:rsidRDefault="00000000">
            <w:r>
              <w:rPr>
                <w:color w:val="2D2D2D"/>
                <w:sz w:val="20"/>
                <w:szCs w:val="20"/>
              </w:rPr>
              <w:t>11</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B3" w14:textId="77777777" w:rsidR="00B65A62" w:rsidRDefault="00000000">
            <w:r>
              <w:rPr>
                <w:color w:val="2D2D2D"/>
                <w:sz w:val="20"/>
                <w:szCs w:val="20"/>
              </w:rPr>
              <w:t>9 features + 1 variable cible + 1 var. d'information</w:t>
            </w:r>
          </w:p>
        </w:tc>
      </w:tr>
      <w:tr w:rsidR="00B65A62" w14:paraId="6E3B86B8"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B5" w14:textId="77777777" w:rsidR="00B65A62" w:rsidRDefault="00000000">
            <w:r>
              <w:rPr>
                <w:color w:val="2D2D2D"/>
                <w:sz w:val="20"/>
                <w:szCs w:val="20"/>
              </w:rPr>
              <w:lastRenderedPageBreak/>
              <w:t>Valeurs manquantes (variables clés)</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B6" w14:textId="77777777" w:rsidR="00B65A62" w:rsidRDefault="00000000">
            <w:r>
              <w:rPr>
                <w:color w:val="2D2D2D"/>
                <w:sz w:val="20"/>
                <w:szCs w:val="20"/>
              </w:rPr>
              <w:t>0</w:t>
            </w:r>
          </w:p>
        </w:tc>
        <w:tc>
          <w:tcPr>
            <w:tcW w:w="3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B7" w14:textId="77777777" w:rsidR="00B65A62" w:rsidRDefault="00000000">
            <w:r>
              <w:rPr>
                <w:color w:val="2D2D2D"/>
                <w:sz w:val="20"/>
                <w:szCs w:val="20"/>
              </w:rPr>
              <w:t>Contrôle qualité réalisé avant modélisation</w:t>
            </w:r>
          </w:p>
        </w:tc>
      </w:tr>
      <w:tr w:rsidR="00B65A62" w:rsidRPr="001B3EEB" w14:paraId="6E3B86BC"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B9" w14:textId="77777777" w:rsidR="00B65A62" w:rsidRDefault="00000000">
            <w:r>
              <w:rPr>
                <w:color w:val="2D2D2D"/>
                <w:sz w:val="20"/>
                <w:szCs w:val="20"/>
              </w:rPr>
              <w:t>Nb variables (table Databricks PR)</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BA" w14:textId="77777777" w:rsidR="00B65A62" w:rsidRDefault="00000000">
            <w:r>
              <w:rPr>
                <w:color w:val="2D2D2D"/>
                <w:sz w:val="20"/>
                <w:szCs w:val="20"/>
              </w:rPr>
              <w:t>49</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BB" w14:textId="77777777" w:rsidR="00B65A62" w:rsidRPr="001B3EEB" w:rsidRDefault="00000000">
            <w:pPr>
              <w:rPr>
                <w:lang w:val="en-US"/>
              </w:rPr>
            </w:pPr>
            <w:r w:rsidRPr="001B3EEB">
              <w:rPr>
                <w:color w:val="2D2D2D"/>
                <w:sz w:val="20"/>
                <w:szCs w:val="20"/>
                <w:lang w:val="en-US"/>
              </w:rPr>
              <w:t>Table domain_splr_prd.gold.dp_sup_purchase_request</w:t>
            </w:r>
          </w:p>
        </w:tc>
      </w:tr>
      <w:tr w:rsidR="00B65A62" w14:paraId="6E3B86C0"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BD" w14:textId="77777777" w:rsidR="00B65A62" w:rsidRDefault="00000000">
            <w:r>
              <w:rPr>
                <w:color w:val="2D2D2D"/>
                <w:sz w:val="20"/>
                <w:szCs w:val="20"/>
              </w:rPr>
              <w:t>Nb observations (table globale)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BE" w14:textId="77777777" w:rsidR="00B65A62" w:rsidRDefault="00000000">
            <w:r>
              <w:rPr>
                <w:color w:val="2D2D2D"/>
                <w:sz w:val="20"/>
                <w:szCs w:val="20"/>
              </w:rPr>
              <w:t>1 614 250</w:t>
            </w:r>
          </w:p>
        </w:tc>
        <w:tc>
          <w:tcPr>
            <w:tcW w:w="3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BF" w14:textId="77777777" w:rsidR="00B65A62" w:rsidRDefault="00000000">
            <w:r>
              <w:rPr>
                <w:color w:val="2D2D2D"/>
                <w:sz w:val="20"/>
                <w:szCs w:val="20"/>
              </w:rPr>
              <w:t>Données mondiales OPmobility (toutes BU)</w:t>
            </w:r>
          </w:p>
        </w:tc>
      </w:tr>
      <w:tr w:rsidR="00B65A62" w14:paraId="6E3B86C4"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C1" w14:textId="77777777" w:rsidR="00B65A62" w:rsidRDefault="00000000">
            <w:r>
              <w:rPr>
                <w:color w:val="2D2D2D"/>
                <w:sz w:val="20"/>
                <w:szCs w:val="20"/>
              </w:rPr>
              <w:t>Nb types de tâches BI analysés</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C2" w14:textId="77777777" w:rsidR="00B65A62" w:rsidRDefault="00000000">
            <w:r>
              <w:rPr>
                <w:color w:val="2D2D2D"/>
                <w:sz w:val="20"/>
                <w:szCs w:val="20"/>
              </w:rPr>
              <w:t>5</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C3" w14:textId="77777777" w:rsidR="00B65A62" w:rsidRDefault="00000000">
            <w:r>
              <w:rPr>
                <w:color w:val="2D2D2D"/>
                <w:sz w:val="20"/>
                <w:szCs w:val="20"/>
              </w:rPr>
              <w:t>Répartition équilibrée entre les 5 catégories</w:t>
            </w:r>
          </w:p>
        </w:tc>
      </w:tr>
      <w:tr w:rsidR="00B65A62" w14:paraId="6E3B86C8"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C5" w14:textId="77777777" w:rsidR="00B65A62" w:rsidRDefault="00000000">
            <w:r>
              <w:rPr>
                <w:color w:val="2D2D2D"/>
                <w:sz w:val="20"/>
                <w:szCs w:val="20"/>
              </w:rPr>
              <w:t>Période de collecte Copilot</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C6" w14:textId="77777777" w:rsidR="00B65A62" w:rsidRDefault="00000000">
            <w:r>
              <w:rPr>
                <w:color w:val="2D2D2D"/>
                <w:sz w:val="20"/>
                <w:szCs w:val="20"/>
              </w:rPr>
              <w:t>Mars 2026</w:t>
            </w:r>
          </w:p>
        </w:tc>
        <w:tc>
          <w:tcPr>
            <w:tcW w:w="3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C7" w14:textId="77777777" w:rsidR="00B65A62" w:rsidRDefault="00000000">
            <w:r>
              <w:rPr>
                <w:color w:val="2D2D2D"/>
                <w:sz w:val="20"/>
                <w:szCs w:val="20"/>
              </w:rPr>
              <w:t>Observation sur 4 semaines d'activité réelle</w:t>
            </w:r>
          </w:p>
        </w:tc>
      </w:tr>
      <w:tr w:rsidR="00B65A62" w14:paraId="6E3B86CC" w14:textId="77777777">
        <w:tblPrEx>
          <w:tblCellMar>
            <w:top w:w="0" w:type="dxa"/>
            <w:bottom w:w="0" w:type="dxa"/>
          </w:tblCellMar>
        </w:tblPrEx>
        <w:tc>
          <w:tcPr>
            <w:tcW w:w="3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C9" w14:textId="77777777" w:rsidR="00B65A62" w:rsidRDefault="00000000">
            <w:r>
              <w:rPr>
                <w:color w:val="2D2D2D"/>
                <w:sz w:val="20"/>
                <w:szCs w:val="20"/>
              </w:rPr>
              <w:t>Conformité RGPD</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CA" w14:textId="77777777" w:rsidR="00B65A62" w:rsidRDefault="00000000">
            <w:r>
              <w:rPr>
                <w:color w:val="2D2D2D"/>
                <w:sz w:val="20"/>
                <w:szCs w:val="20"/>
              </w:rPr>
              <w:t>Oui</w:t>
            </w:r>
          </w:p>
        </w:tc>
        <w:tc>
          <w:tcPr>
            <w:tcW w:w="3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CB" w14:textId="77777777" w:rsidR="00B65A62" w:rsidRDefault="00000000">
            <w:r>
              <w:rPr>
                <w:color w:val="2D2D2D"/>
                <w:sz w:val="20"/>
                <w:szCs w:val="20"/>
              </w:rPr>
              <w:t>PR_Buyer_Name anonymisé dans les datasets publiés</w:t>
            </w:r>
          </w:p>
        </w:tc>
      </w:tr>
    </w:tbl>
    <w:p w14:paraId="6E3B86CD" w14:textId="77777777" w:rsidR="00B65A62" w:rsidRDefault="00000000">
      <w:pPr>
        <w:spacing w:before="80" w:after="240"/>
        <w:jc w:val="center"/>
      </w:pPr>
      <w:r>
        <w:rPr>
          <w:i/>
          <w:iCs/>
          <w:color w:val="666666"/>
          <w:sz w:val="20"/>
          <w:szCs w:val="20"/>
        </w:rPr>
        <w:t>Tableau V.2 — Volumétrie et conformité des sources de données</w:t>
      </w:r>
    </w:p>
    <w:p w14:paraId="6E3B86CE" w14:textId="77777777" w:rsidR="00B65A62" w:rsidRDefault="00B65A62">
      <w:pPr>
        <w:spacing w:after="180"/>
      </w:pPr>
    </w:p>
    <w:p w14:paraId="6E3B86CF" w14:textId="77777777" w:rsidR="00B65A62" w:rsidRDefault="00000000">
      <w:pPr>
        <w:pStyle w:val="Titre2"/>
      </w:pPr>
      <w:r>
        <w:t>V.4 Analyse exploratoire des données</w:t>
      </w:r>
    </w:p>
    <w:p w14:paraId="6E3B86D0" w14:textId="77777777" w:rsidR="00B65A62" w:rsidRDefault="00000000">
      <w:pPr>
        <w:pStyle w:val="Titre3"/>
      </w:pPr>
      <w:r>
        <w:t>V.4.1 Sécurisation des données</w:t>
      </w:r>
    </w:p>
    <w:p w14:paraId="6E3B86D1" w14:textId="77777777" w:rsidR="00B65A62" w:rsidRDefault="00000000">
      <w:pPr>
        <w:spacing w:after="160" w:line="360" w:lineRule="auto"/>
        <w:jc w:val="both"/>
      </w:pPr>
      <w:r>
        <w:rPr>
          <w:color w:val="2D2D2D"/>
        </w:rPr>
        <w:t>Avant toute analyse, plusieurs mesures de sécurisation des données ont été mises en place. Premièrement, le contrôle d'accès : le dataset d'évaluation Copilot est stocké en local sur le poste de travail de l'analyste, accessible uniquement par authentification Windows. Il ne transite pas sur des serveurs partagés ni sur des services cloud non autorisés. Deuxièmement, l'anonymisation : la variable PR_Buyer_Name est conservée dans les rapports Power BI internes à OPmobility (usage opérationnel légitime), mais supprimée ou remplacée par un identifiant numérique dans le dataset d'évaluation Copilot et dans l'application Streamlit. Troisièmement, le versioning : tous les scripts de traitement (Python, SQL) sont versionnés dans un dépôt Git privé avec historique des modifications. Quatrièmement, la traçabilité : un journal de bord des modifications techniques est tenu (voir tableau V.4 ci-après).</w:t>
      </w:r>
    </w:p>
    <w:p w14:paraId="6E3B86D2" w14:textId="77777777" w:rsidR="00B65A62" w:rsidRDefault="00000000">
      <w:pPr>
        <w:pStyle w:val="Titre3"/>
      </w:pPr>
      <w:r>
        <w:t>V.4.2 Traitement des valeurs manquantes et des incohérences</w:t>
      </w:r>
    </w:p>
    <w:p w14:paraId="6E3B86D3" w14:textId="77777777" w:rsidR="00B65A62" w:rsidRDefault="00000000">
      <w:pPr>
        <w:spacing w:after="160" w:line="360" w:lineRule="auto"/>
        <w:jc w:val="both"/>
      </w:pPr>
      <w:r>
        <w:rPr>
          <w:color w:val="2D2D2D"/>
        </w:rPr>
        <w:t xml:space="preserve">L'analyse des valeurs manquantes sur le dataset Copilot confirme l'absence de toute valeur nulle sur les variables clés, résultat d'une collecte terrain rigoureuse. Sur la table Databricks des demandes d'achat, le champ PR_Purchase_Orga présente des </w:t>
      </w:r>
      <w:r>
        <w:rPr>
          <w:color w:val="2D2D2D"/>
        </w:rPr>
        <w:lastRenderedPageBreak/>
        <w:t>valeurs vides pour certaines lignes de type Purchase requisition antérieures à la mise en place de l'organisation d'achat centralisée. Ces lignes ont été conservées avec un label Non renseigné (plutôt qu'exclues), car leur exclusion aurait introduit un biais de sélection temporel faussant les analyses historiques. Le champ PR_Buyer_Name présente une valeur spéciale Stock Transfer Ord correspondant à des transferts inter-plants automatisés sans acheteur nominatif — cette modalité est conservée comme catégorie à part entière dans les analyses.</w:t>
      </w:r>
    </w:p>
    <w:p w14:paraId="6E3B86D4" w14:textId="77777777" w:rsidR="00B65A62" w:rsidRDefault="00000000">
      <w:pPr>
        <w:spacing w:after="160" w:line="360" w:lineRule="auto"/>
        <w:jc w:val="both"/>
      </w:pPr>
      <w:r>
        <w:rPr>
          <w:color w:val="2D2D2D"/>
        </w:rPr>
        <w:t>La vérification de la cohérence des formats a permis d'identifier et de corriger les dates au format incohérent (quelques lignes avec PR_Creation_date au format texte plutôt que date), les montants PR_value_At_release_Euro à valeur nulle pour des demandes en cours de validation (distinguées des montants réels à zéro par le champ PR_Status), et les doublons apparents liés à des items multiples d'une même demande d'achat (PR_Number identique avec PR_Item différent, cas légitimes conservés).</w:t>
      </w:r>
    </w:p>
    <w:p w14:paraId="6E3B86D5" w14:textId="77777777" w:rsidR="00B65A62" w:rsidRDefault="00000000">
      <w:pPr>
        <w:pStyle w:val="Titre3"/>
      </w:pPr>
      <w:r>
        <w:t>V.4.3 Analyse comparative des performances</w:t>
      </w:r>
    </w:p>
    <w:p w14:paraId="6E3B86D6" w14:textId="77777777" w:rsidR="00B65A62" w:rsidRDefault="00000000">
      <w:pPr>
        <w:spacing w:after="160" w:line="360" w:lineRule="auto"/>
        <w:jc w:val="both"/>
      </w:pPr>
      <w:r>
        <w:rPr>
          <w:color w:val="2D2D2D"/>
        </w:rPr>
        <w:t>L'analyse exploratoire conduite sur le dataset de 120 observations révèle des tendances claires et cohérentes avec les hypothèses formulées en début de projet. Concernant les temps de réalisation, les tâches réalisées avec Copilot présentent un temps moyen de réalisation de 36,4 minutes, contre 55,7 minutes sans Copilot, soit un gain global de 34,7 %. Ce gain est cependant très hétérogène selon le type de tâche — hétérogénéité qui constitue précisément la richesse analytique centrale de l'étude.</w:t>
      </w:r>
    </w:p>
    <w:p w14:paraId="6E3B86D7" w14:textId="77777777" w:rsidR="00B65A62" w:rsidRDefault="00B65A62">
      <w:pPr>
        <w:spacing w:after="18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1"/>
        <w:gridCol w:w="1615"/>
        <w:gridCol w:w="1615"/>
        <w:gridCol w:w="968"/>
        <w:gridCol w:w="1722"/>
        <w:gridCol w:w="1959"/>
      </w:tblGrid>
      <w:tr w:rsidR="00B65A62" w14:paraId="6E3B86DE"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D8" w14:textId="77777777" w:rsidR="00B65A62" w:rsidRDefault="00000000">
            <w:r>
              <w:rPr>
                <w:rFonts w:ascii="Arial" w:eastAsia="Arial" w:hAnsi="Arial" w:cs="Arial"/>
                <w:b/>
                <w:bCs/>
                <w:color w:val="FFFFFF"/>
                <w:sz w:val="20"/>
                <w:szCs w:val="20"/>
              </w:rPr>
              <w:t>Type de tâche</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D9" w14:textId="77777777" w:rsidR="00B65A62" w:rsidRDefault="00000000">
            <w:r>
              <w:rPr>
                <w:rFonts w:ascii="Arial" w:eastAsia="Arial" w:hAnsi="Arial" w:cs="Arial"/>
                <w:b/>
                <w:bCs/>
                <w:color w:val="FFFFFF"/>
                <w:sz w:val="20"/>
                <w:szCs w:val="20"/>
              </w:rPr>
              <w:t>Tps moyen sans Copilot</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DA" w14:textId="77777777" w:rsidR="00B65A62" w:rsidRDefault="00000000">
            <w:r>
              <w:rPr>
                <w:rFonts w:ascii="Arial" w:eastAsia="Arial" w:hAnsi="Arial" w:cs="Arial"/>
                <w:b/>
                <w:bCs/>
                <w:color w:val="FFFFFF"/>
                <w:sz w:val="20"/>
                <w:szCs w:val="20"/>
              </w:rPr>
              <w:t>Tps moyen avec Copilot</w:t>
            </w:r>
          </w:p>
        </w:tc>
        <w:tc>
          <w:tcPr>
            <w:tcW w:w="1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DB" w14:textId="77777777" w:rsidR="00B65A62" w:rsidRDefault="00000000">
            <w:r>
              <w:rPr>
                <w:rFonts w:ascii="Arial" w:eastAsia="Arial" w:hAnsi="Arial" w:cs="Arial"/>
                <w:b/>
                <w:bCs/>
                <w:color w:val="FFFFFF"/>
                <w:sz w:val="20"/>
                <w:szCs w:val="20"/>
              </w:rPr>
              <w:t>Gain (%)</w:t>
            </w:r>
          </w:p>
        </w:tc>
        <w:tc>
          <w:tcPr>
            <w:tcW w:w="1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DC" w14:textId="77777777" w:rsidR="00B65A62" w:rsidRDefault="00000000">
            <w:r>
              <w:rPr>
                <w:rFonts w:ascii="Arial" w:eastAsia="Arial" w:hAnsi="Arial" w:cs="Arial"/>
                <w:b/>
                <w:bCs/>
                <w:color w:val="FFFFFF"/>
                <w:sz w:val="20"/>
                <w:szCs w:val="20"/>
              </w:rPr>
              <w:t>Taux de retouche avec Copilot</w:t>
            </w:r>
          </w:p>
        </w:tc>
        <w:tc>
          <w:tcPr>
            <w:tcW w:w="16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6DD" w14:textId="77777777" w:rsidR="00B65A62" w:rsidRDefault="00000000">
            <w:r>
              <w:rPr>
                <w:rFonts w:ascii="Arial" w:eastAsia="Arial" w:hAnsi="Arial" w:cs="Arial"/>
                <w:b/>
                <w:bCs/>
                <w:color w:val="FFFFFF"/>
                <w:sz w:val="20"/>
                <w:szCs w:val="20"/>
              </w:rPr>
              <w:t>Recommandation</w:t>
            </w:r>
          </w:p>
        </w:tc>
      </w:tr>
      <w:tr w:rsidR="00B65A62" w14:paraId="6E3B86E5"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DF" w14:textId="77777777" w:rsidR="00B65A62" w:rsidRDefault="00000000">
            <w:r>
              <w:rPr>
                <w:color w:val="2D2D2D"/>
                <w:sz w:val="20"/>
                <w:szCs w:val="20"/>
              </w:rPr>
              <w:t>Rédaction analytique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0" w14:textId="77777777" w:rsidR="00B65A62" w:rsidRDefault="00000000">
            <w:r>
              <w:rPr>
                <w:color w:val="2D2D2D"/>
                <w:sz w:val="20"/>
                <w:szCs w:val="20"/>
              </w:rPr>
              <w:t>55 min</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1" w14:textId="77777777" w:rsidR="00B65A62" w:rsidRDefault="00000000">
            <w:r>
              <w:rPr>
                <w:color w:val="2D2D2D"/>
                <w:sz w:val="20"/>
                <w:szCs w:val="20"/>
              </w:rPr>
              <w:t>30 min</w:t>
            </w:r>
          </w:p>
        </w:tc>
        <w:tc>
          <w:tcPr>
            <w:tcW w:w="1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2" w14:textId="77777777" w:rsidR="00B65A62" w:rsidRDefault="00000000">
            <w:r>
              <w:rPr>
                <w:color w:val="2D2D2D"/>
                <w:sz w:val="20"/>
                <w:szCs w:val="20"/>
              </w:rPr>
              <w:t>45 %</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3" w14:textId="77777777" w:rsidR="00B65A62" w:rsidRDefault="00000000">
            <w:r>
              <w:rPr>
                <w:color w:val="2D2D2D"/>
                <w:sz w:val="20"/>
                <w:szCs w:val="20"/>
              </w:rPr>
              <w:t>25 %</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4" w14:textId="77777777" w:rsidR="00B65A62" w:rsidRDefault="00000000">
            <w:r>
              <w:rPr>
                <w:color w:val="2D2D2D"/>
                <w:sz w:val="20"/>
                <w:szCs w:val="20"/>
              </w:rPr>
              <w:t>✅ Recommandé</w:t>
            </w:r>
          </w:p>
        </w:tc>
      </w:tr>
      <w:tr w:rsidR="00B65A62" w14:paraId="6E3B86E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E6" w14:textId="77777777" w:rsidR="00B65A62" w:rsidRDefault="00000000">
            <w:r>
              <w:rPr>
                <w:color w:val="2D2D2D"/>
                <w:sz w:val="20"/>
                <w:szCs w:val="20"/>
              </w:rPr>
              <w:t>Documentation</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E7" w14:textId="77777777" w:rsidR="00B65A62" w:rsidRDefault="00000000">
            <w:r>
              <w:rPr>
                <w:color w:val="2D2D2D"/>
                <w:sz w:val="20"/>
                <w:szCs w:val="20"/>
              </w:rPr>
              <w:t>45 min</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E8" w14:textId="77777777" w:rsidR="00B65A62" w:rsidRDefault="00000000">
            <w:r>
              <w:rPr>
                <w:color w:val="2D2D2D"/>
                <w:sz w:val="20"/>
                <w:szCs w:val="20"/>
              </w:rPr>
              <w:t>27 min</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E9" w14:textId="77777777" w:rsidR="00B65A62" w:rsidRDefault="00000000">
            <w:r>
              <w:rPr>
                <w:color w:val="2D2D2D"/>
                <w:sz w:val="20"/>
                <w:szCs w:val="20"/>
              </w:rPr>
              <w:t>40 %</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EA" w14:textId="77777777" w:rsidR="00B65A62" w:rsidRDefault="00000000">
            <w:r>
              <w:rPr>
                <w:color w:val="2D2D2D"/>
                <w:sz w:val="20"/>
                <w:szCs w:val="20"/>
              </w:rPr>
              <w:t>28 %</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EB" w14:textId="77777777" w:rsidR="00B65A62" w:rsidRDefault="00000000">
            <w:r>
              <w:rPr>
                <w:color w:val="2D2D2D"/>
                <w:sz w:val="20"/>
                <w:szCs w:val="20"/>
              </w:rPr>
              <w:t>✅ Recommandé</w:t>
            </w:r>
          </w:p>
        </w:tc>
      </w:tr>
      <w:tr w:rsidR="00B65A62" w14:paraId="6E3B86F3"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D" w14:textId="77777777" w:rsidR="00B65A62" w:rsidRDefault="00000000">
            <w:r>
              <w:rPr>
                <w:color w:val="2D2D2D"/>
                <w:sz w:val="20"/>
                <w:szCs w:val="20"/>
              </w:rPr>
              <w:t>Analyse exploratoire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E" w14:textId="77777777" w:rsidR="00B65A62" w:rsidRDefault="00000000">
            <w:r>
              <w:rPr>
                <w:color w:val="2D2D2D"/>
                <w:sz w:val="20"/>
                <w:szCs w:val="20"/>
              </w:rPr>
              <w:t>50 min</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EF" w14:textId="77777777" w:rsidR="00B65A62" w:rsidRDefault="00000000">
            <w:r>
              <w:rPr>
                <w:color w:val="2D2D2D"/>
                <w:sz w:val="20"/>
                <w:szCs w:val="20"/>
              </w:rPr>
              <w:t>31 min</w:t>
            </w:r>
          </w:p>
        </w:tc>
        <w:tc>
          <w:tcPr>
            <w:tcW w:w="1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0" w14:textId="77777777" w:rsidR="00B65A62" w:rsidRDefault="00000000">
            <w:r>
              <w:rPr>
                <w:color w:val="2D2D2D"/>
                <w:sz w:val="20"/>
                <w:szCs w:val="20"/>
              </w:rPr>
              <w:t>38 %</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1" w14:textId="77777777" w:rsidR="00B65A62" w:rsidRDefault="00000000">
            <w:r>
              <w:rPr>
                <w:color w:val="2D2D2D"/>
                <w:sz w:val="20"/>
                <w:szCs w:val="20"/>
              </w:rPr>
              <w:t>30 %</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2" w14:textId="77777777" w:rsidR="00B65A62" w:rsidRDefault="00000000">
            <w:r>
              <w:rPr>
                <w:color w:val="2D2D2D"/>
                <w:sz w:val="20"/>
                <w:szCs w:val="20"/>
              </w:rPr>
              <w:t>✅ Recommandé</w:t>
            </w:r>
          </w:p>
        </w:tc>
      </w:tr>
      <w:tr w:rsidR="00B65A62" w14:paraId="6E3B86F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F4" w14:textId="77777777" w:rsidR="00B65A62" w:rsidRDefault="00000000">
            <w:r>
              <w:rPr>
                <w:color w:val="2D2D2D"/>
                <w:sz w:val="20"/>
                <w:szCs w:val="20"/>
              </w:rPr>
              <w:lastRenderedPageBreak/>
              <w:t>Structuration rapport</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F5" w14:textId="77777777" w:rsidR="00B65A62" w:rsidRDefault="00000000">
            <w:r>
              <w:rPr>
                <w:color w:val="2D2D2D"/>
                <w:sz w:val="20"/>
                <w:szCs w:val="20"/>
              </w:rPr>
              <w:t>60 min</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F6" w14:textId="77777777" w:rsidR="00B65A62" w:rsidRDefault="00000000">
            <w:r>
              <w:rPr>
                <w:color w:val="2D2D2D"/>
                <w:sz w:val="20"/>
                <w:szCs w:val="20"/>
              </w:rPr>
              <w:t>42 min</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F7" w14:textId="77777777" w:rsidR="00B65A62" w:rsidRDefault="00000000">
            <w:r>
              <w:rPr>
                <w:color w:val="2D2D2D"/>
                <w:sz w:val="20"/>
                <w:szCs w:val="20"/>
              </w:rPr>
              <w:t>30 %</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F8" w14:textId="77777777" w:rsidR="00B65A62" w:rsidRDefault="00000000">
            <w:r>
              <w:rPr>
                <w:color w:val="2D2D2D"/>
                <w:sz w:val="20"/>
                <w:szCs w:val="20"/>
              </w:rPr>
              <w:t>35 %</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6F9" w14:textId="77777777" w:rsidR="00B65A62" w:rsidRDefault="00000000">
            <w:r>
              <w:rPr>
                <w:color w:val="2D2D2D"/>
                <w:sz w:val="20"/>
                <w:szCs w:val="20"/>
              </w:rPr>
              <w:t>✅ Recommandé (complexité ≤ Moyen)</w:t>
            </w:r>
          </w:p>
        </w:tc>
      </w:tr>
      <w:tr w:rsidR="00B65A62" w14:paraId="6E3B8701"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B" w14:textId="77777777" w:rsidR="00B65A62" w:rsidRDefault="00000000">
            <w:r>
              <w:rPr>
                <w:color w:val="2D2D2D"/>
                <w:sz w:val="20"/>
                <w:szCs w:val="20"/>
              </w:rPr>
              <w:t>Modélisation / DAX</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C" w14:textId="77777777" w:rsidR="00B65A62" w:rsidRDefault="00000000">
            <w:r>
              <w:rPr>
                <w:color w:val="2D2D2D"/>
                <w:sz w:val="20"/>
                <w:szCs w:val="20"/>
              </w:rPr>
              <w:t>70 min</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D" w14:textId="77777777" w:rsidR="00B65A62" w:rsidRDefault="00000000">
            <w:r>
              <w:rPr>
                <w:color w:val="2D2D2D"/>
                <w:sz w:val="20"/>
                <w:szCs w:val="20"/>
              </w:rPr>
              <w:t>64 min</w:t>
            </w:r>
          </w:p>
        </w:tc>
        <w:tc>
          <w:tcPr>
            <w:tcW w:w="1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E" w14:textId="77777777" w:rsidR="00B65A62" w:rsidRDefault="00000000">
            <w:r>
              <w:rPr>
                <w:color w:val="2D2D2D"/>
                <w:sz w:val="20"/>
                <w:szCs w:val="20"/>
              </w:rPr>
              <w:t>8 %</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6FF" w14:textId="77777777" w:rsidR="00B65A62" w:rsidRDefault="00000000">
            <w:r>
              <w:rPr>
                <w:color w:val="2D2D2D"/>
                <w:sz w:val="20"/>
                <w:szCs w:val="20"/>
              </w:rPr>
              <w:t>52 %</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00" w14:textId="77777777" w:rsidR="00B65A62" w:rsidRDefault="00000000">
            <w:r>
              <w:rPr>
                <w:color w:val="2D2D2D"/>
                <w:sz w:val="20"/>
                <w:szCs w:val="20"/>
              </w:rPr>
              <w:t>❌ Déconseillé (complexité Élevée)</w:t>
            </w:r>
          </w:p>
        </w:tc>
      </w:tr>
    </w:tbl>
    <w:p w14:paraId="6E3B8702" w14:textId="77777777" w:rsidR="00B65A62" w:rsidRDefault="00000000">
      <w:pPr>
        <w:spacing w:before="80" w:after="240"/>
        <w:jc w:val="center"/>
      </w:pPr>
      <w:r>
        <w:rPr>
          <w:i/>
          <w:iCs/>
          <w:color w:val="666666"/>
          <w:sz w:val="20"/>
          <w:szCs w:val="20"/>
        </w:rPr>
        <w:t>Tableau V.3 — Synthèse comparative des temps et recommandations par type de tâche</w:t>
      </w:r>
    </w:p>
    <w:p w14:paraId="6E3B8703" w14:textId="77777777" w:rsidR="00B65A62" w:rsidRDefault="00B65A62">
      <w:pPr>
        <w:spacing w:after="180"/>
      </w:pPr>
    </w:p>
    <w:p w14:paraId="6E3B8704" w14:textId="77777777" w:rsidR="00B65A62" w:rsidRDefault="00000000">
      <w:pPr>
        <w:spacing w:after="160" w:line="360" w:lineRule="auto"/>
        <w:jc w:val="both"/>
      </w:pPr>
      <w:r>
        <w:rPr>
          <w:color w:val="2D2D2D"/>
        </w:rPr>
        <w:t>Ces résultats mettent en évidence une dichotomie structurante : les tâches à forte composante rédactionnelle (rédaction analytique, documentation, analyse exploratoire) bénéficient clairement de Copilot, avec des gains de temps substantiels et des taux de retouche maîtrisés. En revanche, la modélisation DAX — qui nécessite une connaissance implicite du modèle sémantique, des règles métier et des subtilités du langage DAX — présente un gain marginal de 8 %, accompagné d'un taux de retouche de 52 % : plus d'une suggestion sur deux nécessite une correction significative avant d'être exploitable.</w:t>
      </w:r>
    </w:p>
    <w:p w14:paraId="6E3B8705" w14:textId="77777777" w:rsidR="00B65A62" w:rsidRDefault="00000000">
      <w:pPr>
        <w:spacing w:after="160" w:line="360" w:lineRule="auto"/>
        <w:jc w:val="both"/>
      </w:pPr>
      <w:r>
        <w:rPr>
          <w:color w:val="2D2D2D"/>
        </w:rPr>
        <w:t>Concernant la qualité des livrables, les scores moyens sur les quatre dimensions évaluées confirment la légère supériorité de la production humaine, particulièrement marquée sur la pertinence contextuelle (4,6 vs 4,2) et l'exploitabilité directe (4,8 vs 4,1). Ces écarts reflètent la capacité de l'analyste humain à adapter le contenu produit au contexte métier spécifique, à l'audience visée et aux attentes implicites des utilisateurs finaux — capacité que Copilot ne possède pas, travaillant uniquement à partir du modèle sémantique sans connaissance du contexte organisationnel.</w:t>
      </w:r>
    </w:p>
    <w:p w14:paraId="6E3B8706" w14:textId="77777777" w:rsidR="00B65A62" w:rsidRDefault="00000000">
      <w:pPr>
        <w:pStyle w:val="Titre3"/>
      </w:pPr>
      <w:r>
        <w:t>V.4.4 Tableau de suivi des problématiques techniques</w:t>
      </w:r>
    </w:p>
    <w:p w14:paraId="6E3B8707"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795"/>
        <w:gridCol w:w="2642"/>
        <w:gridCol w:w="1247"/>
        <w:gridCol w:w="2836"/>
      </w:tblGrid>
      <w:tr w:rsidR="00B65A62" w14:paraId="6E3B870D" w14:textId="77777777">
        <w:tblPrEx>
          <w:tblCellMar>
            <w:top w:w="0" w:type="dxa"/>
            <w:bottom w:w="0" w:type="dxa"/>
          </w:tblCellMar>
        </w:tblPrEx>
        <w:trPr>
          <w:tblHeader/>
        </w:trPr>
        <w:tc>
          <w:tcPr>
            <w:tcW w:w="4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08" w14:textId="77777777" w:rsidR="00B65A62" w:rsidRDefault="00000000">
            <w:r>
              <w:rPr>
                <w:rFonts w:ascii="Arial" w:eastAsia="Arial" w:hAnsi="Arial" w:cs="Arial"/>
                <w:b/>
                <w:bCs/>
                <w:color w:val="FFFFFF"/>
                <w:sz w:val="20"/>
                <w:szCs w:val="20"/>
              </w:rPr>
              <w:t>#</w:t>
            </w:r>
          </w:p>
        </w:tc>
        <w:tc>
          <w:tcPr>
            <w:tcW w:w="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09" w14:textId="77777777" w:rsidR="00B65A62" w:rsidRDefault="00000000">
            <w:r>
              <w:rPr>
                <w:rFonts w:ascii="Arial" w:eastAsia="Arial" w:hAnsi="Arial" w:cs="Arial"/>
                <w:b/>
                <w:bCs/>
                <w:color w:val="FFFFFF"/>
                <w:sz w:val="20"/>
                <w:szCs w:val="20"/>
              </w:rPr>
              <w:t>Date</w:t>
            </w:r>
          </w:p>
        </w:tc>
        <w:tc>
          <w:tcPr>
            <w:tcW w:w="2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0A" w14:textId="77777777" w:rsidR="00B65A62" w:rsidRDefault="00000000">
            <w:r>
              <w:rPr>
                <w:rFonts w:ascii="Arial" w:eastAsia="Arial" w:hAnsi="Arial" w:cs="Arial"/>
                <w:b/>
                <w:bCs/>
                <w:color w:val="FFFFFF"/>
                <w:sz w:val="20"/>
                <w:szCs w:val="20"/>
              </w:rPr>
              <w:t>Problématique technique</w:t>
            </w:r>
          </w:p>
        </w:tc>
        <w:tc>
          <w:tcPr>
            <w:tcW w:w="1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0B" w14:textId="77777777" w:rsidR="00B65A62" w:rsidRDefault="00000000">
            <w:r>
              <w:rPr>
                <w:rFonts w:ascii="Arial" w:eastAsia="Arial" w:hAnsi="Arial" w:cs="Arial"/>
                <w:b/>
                <w:bCs/>
                <w:color w:val="FFFFFF"/>
                <w:sz w:val="20"/>
                <w:szCs w:val="20"/>
              </w:rPr>
              <w:t>Date résolution</w:t>
            </w:r>
          </w:p>
        </w:tc>
        <w:tc>
          <w:tcPr>
            <w:tcW w:w="29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0C" w14:textId="77777777" w:rsidR="00B65A62" w:rsidRDefault="00000000">
            <w:r>
              <w:rPr>
                <w:rFonts w:ascii="Arial" w:eastAsia="Arial" w:hAnsi="Arial" w:cs="Arial"/>
                <w:b/>
                <w:bCs/>
                <w:color w:val="FFFFFF"/>
                <w:sz w:val="20"/>
                <w:szCs w:val="20"/>
              </w:rPr>
              <w:t>Solution apportée</w:t>
            </w:r>
          </w:p>
        </w:tc>
      </w:tr>
      <w:tr w:rsidR="00B65A62" w14:paraId="6E3B8713"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0E" w14:textId="77777777" w:rsidR="00B65A62" w:rsidRDefault="00000000">
            <w:r>
              <w:rPr>
                <w:color w:val="2D2D2D"/>
                <w:sz w:val="20"/>
                <w:szCs w:val="20"/>
              </w:rPr>
              <w:t>01</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0F" w14:textId="77777777" w:rsidR="00B65A62" w:rsidRDefault="00000000">
            <w:r>
              <w:rPr>
                <w:color w:val="2D2D2D"/>
                <w:sz w:val="20"/>
                <w:szCs w:val="20"/>
              </w:rPr>
              <w:t>Jan. 2026</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0" w14:textId="77777777" w:rsidR="00B65A62" w:rsidRDefault="00000000">
            <w:r>
              <w:rPr>
                <w:color w:val="2D2D2D"/>
                <w:sz w:val="20"/>
                <w:szCs w:val="20"/>
              </w:rPr>
              <w:t>Dataset Copilot initial trop petit (n=35) pour une modélisation robuste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1" w14:textId="77777777" w:rsidR="00B65A62" w:rsidRDefault="00000000">
            <w:r>
              <w:rPr>
                <w:color w:val="2D2D2D"/>
                <w:sz w:val="20"/>
                <w:szCs w:val="20"/>
              </w:rPr>
              <w:t>Fév. 2026</w:t>
            </w:r>
          </w:p>
        </w:tc>
        <w:tc>
          <w:tcPr>
            <w:tcW w:w="2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2" w14:textId="77777777" w:rsidR="00B65A62" w:rsidRDefault="00000000">
            <w:r>
              <w:rPr>
                <w:color w:val="2D2D2D"/>
                <w:sz w:val="20"/>
                <w:szCs w:val="20"/>
              </w:rPr>
              <w:t>Extension par collecte complémentaire sur 4 semaines supplémentaires → n=120</w:t>
            </w:r>
          </w:p>
        </w:tc>
      </w:tr>
      <w:tr w:rsidR="00B65A62" w14:paraId="6E3B8719"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14" w14:textId="77777777" w:rsidR="00B65A62" w:rsidRDefault="00000000">
            <w:r>
              <w:rPr>
                <w:color w:val="2D2D2D"/>
                <w:sz w:val="20"/>
                <w:szCs w:val="20"/>
              </w:rPr>
              <w:lastRenderedPageBreak/>
              <w:t>02</w:t>
            </w:r>
          </w:p>
        </w:tc>
        <w:tc>
          <w:tcPr>
            <w:tcW w:w="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15" w14:textId="77777777" w:rsidR="00B65A62" w:rsidRDefault="00000000">
            <w:r>
              <w:rPr>
                <w:color w:val="2D2D2D"/>
                <w:sz w:val="20"/>
                <w:szCs w:val="20"/>
              </w:rPr>
              <w:t>Fév. 2026</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16" w14:textId="77777777" w:rsidR="00B65A62" w:rsidRDefault="00000000">
            <w:r>
              <w:rPr>
                <w:color w:val="2D2D2D"/>
                <w:sz w:val="20"/>
                <w:szCs w:val="20"/>
              </w:rPr>
              <w:t>Déséquilibre marqué des classes cible (88% classe 1) pouvant biaiser le modèle</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17" w14:textId="77777777" w:rsidR="00B65A62" w:rsidRDefault="00000000">
            <w:r>
              <w:rPr>
                <w:color w:val="2D2D2D"/>
                <w:sz w:val="20"/>
                <w:szCs w:val="20"/>
              </w:rPr>
              <w:t>Fév. 2026</w:t>
            </w:r>
          </w:p>
        </w:tc>
        <w:tc>
          <w:tcPr>
            <w:tcW w:w="2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18" w14:textId="77777777" w:rsidR="00B65A62" w:rsidRDefault="00000000">
            <w:r>
              <w:rPr>
                <w:color w:val="2D2D2D"/>
                <w:sz w:val="20"/>
                <w:szCs w:val="20"/>
              </w:rPr>
              <w:t>Vérification par stratification lors du split ; évaluation sur macro F1-score en complément de l'accuracy</w:t>
            </w:r>
          </w:p>
        </w:tc>
      </w:tr>
      <w:tr w:rsidR="00B65A62" w14:paraId="6E3B871F"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A" w14:textId="77777777" w:rsidR="00B65A62" w:rsidRDefault="00000000">
            <w:r>
              <w:rPr>
                <w:color w:val="2D2D2D"/>
                <w:sz w:val="20"/>
                <w:szCs w:val="20"/>
              </w:rPr>
              <w:t>03</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B" w14:textId="77777777" w:rsidR="00B65A62" w:rsidRDefault="00000000">
            <w:r>
              <w:rPr>
                <w:color w:val="2D2D2D"/>
                <w:sz w:val="20"/>
                <w:szCs w:val="20"/>
              </w:rPr>
              <w:t>Mars 2026</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C" w14:textId="77777777" w:rsidR="00B65A62" w:rsidRDefault="00000000">
            <w:r>
              <w:rPr>
                <w:color w:val="2D2D2D"/>
                <w:sz w:val="20"/>
                <w:szCs w:val="20"/>
              </w:rPr>
              <w:t>Overfitting de la régression logistique (100% train, 82% test) → modèle trop simple</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D" w14:textId="77777777" w:rsidR="00B65A62" w:rsidRDefault="00000000">
            <w:r>
              <w:rPr>
                <w:color w:val="2D2D2D"/>
                <w:sz w:val="20"/>
                <w:szCs w:val="20"/>
              </w:rPr>
              <w:t>Mars 2026</w:t>
            </w:r>
          </w:p>
        </w:tc>
        <w:tc>
          <w:tcPr>
            <w:tcW w:w="2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1E" w14:textId="77777777" w:rsidR="00B65A62" w:rsidRDefault="00000000">
            <w:r>
              <w:rPr>
                <w:color w:val="2D2D2D"/>
                <w:sz w:val="20"/>
                <w:szCs w:val="20"/>
              </w:rPr>
              <w:t>Passage au Random Forest avec max_depth=5 limitant l'overfitting ; GridSearchCV pour optimisation</w:t>
            </w:r>
          </w:p>
        </w:tc>
      </w:tr>
      <w:tr w:rsidR="00B65A62" w14:paraId="6E3B8725"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20" w14:textId="77777777" w:rsidR="00B65A62" w:rsidRDefault="00000000">
            <w:r>
              <w:rPr>
                <w:color w:val="2D2D2D"/>
                <w:sz w:val="20"/>
                <w:szCs w:val="20"/>
              </w:rPr>
              <w:t>04</w:t>
            </w:r>
          </w:p>
        </w:tc>
        <w:tc>
          <w:tcPr>
            <w:tcW w:w="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21" w14:textId="77777777" w:rsidR="00B65A62" w:rsidRDefault="00000000">
            <w:r>
              <w:rPr>
                <w:color w:val="2D2D2D"/>
                <w:sz w:val="20"/>
                <w:szCs w:val="20"/>
              </w:rPr>
              <w:t>Avr. 2026</w:t>
            </w:r>
          </w:p>
        </w:tc>
        <w:tc>
          <w:tcPr>
            <w:tcW w:w="2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22" w14:textId="77777777" w:rsidR="00B65A62" w:rsidRDefault="00000000">
            <w:r>
              <w:rPr>
                <w:color w:val="2D2D2D"/>
                <w:sz w:val="20"/>
                <w:szCs w:val="20"/>
              </w:rPr>
              <w:t>Conflit de versions entre Streamlit 1.32 et Plotly 5.20</w:t>
            </w:r>
          </w:p>
        </w:tc>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23" w14:textId="77777777" w:rsidR="00B65A62" w:rsidRDefault="00000000">
            <w:r>
              <w:rPr>
                <w:color w:val="2D2D2D"/>
                <w:sz w:val="20"/>
                <w:szCs w:val="20"/>
              </w:rPr>
              <w:t>Avr. 2026</w:t>
            </w:r>
          </w:p>
        </w:tc>
        <w:tc>
          <w:tcPr>
            <w:tcW w:w="2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24" w14:textId="77777777" w:rsidR="00B65A62" w:rsidRDefault="00000000">
            <w:r>
              <w:rPr>
                <w:color w:val="2D2D2D"/>
                <w:sz w:val="20"/>
                <w:szCs w:val="20"/>
              </w:rPr>
              <w:t>Fixation des versions dans requirements.txt : streamlit==1.33.0, plotly==5.22.0</w:t>
            </w:r>
          </w:p>
        </w:tc>
      </w:tr>
      <w:tr w:rsidR="00B65A62" w14:paraId="6E3B872B" w14:textId="77777777">
        <w:tblPrEx>
          <w:tblCellMar>
            <w:top w:w="0" w:type="dxa"/>
            <w:bottom w:w="0" w:type="dxa"/>
          </w:tblCellMar>
        </w:tblPrEx>
        <w:tc>
          <w:tcPr>
            <w:tcW w:w="4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26" w14:textId="77777777" w:rsidR="00B65A62" w:rsidRDefault="00000000">
            <w:r>
              <w:rPr>
                <w:color w:val="2D2D2D"/>
                <w:sz w:val="20"/>
                <w:szCs w:val="20"/>
              </w:rPr>
              <w:t>05</w:t>
            </w:r>
          </w:p>
        </w:tc>
        <w:tc>
          <w:tcPr>
            <w:tcW w:w="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27" w14:textId="77777777" w:rsidR="00B65A62" w:rsidRDefault="00000000">
            <w:r>
              <w:rPr>
                <w:color w:val="2D2D2D"/>
                <w:sz w:val="20"/>
                <w:szCs w:val="20"/>
              </w:rPr>
              <w:t>Avr. 2026</w:t>
            </w:r>
          </w:p>
        </w:tc>
        <w:tc>
          <w:tcPr>
            <w:tcW w:w="2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28" w14:textId="77777777" w:rsidR="00B65A62" w:rsidRDefault="00000000">
            <w:r>
              <w:rPr>
                <w:color w:val="2D2D2D"/>
                <w:sz w:val="20"/>
                <w:szCs w:val="20"/>
              </w:rPr>
              <w:t>LabelEncoder ne reconnaissait pas 'Élevé' (encodage UTF-8 des accents)</w:t>
            </w:r>
          </w:p>
        </w:tc>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29" w14:textId="77777777" w:rsidR="00B65A62" w:rsidRDefault="00000000">
            <w:r>
              <w:rPr>
                <w:color w:val="2D2D2D"/>
                <w:sz w:val="20"/>
                <w:szCs w:val="20"/>
              </w:rPr>
              <w:t>Avr. 2026</w:t>
            </w:r>
          </w:p>
        </w:tc>
        <w:tc>
          <w:tcPr>
            <w:tcW w:w="2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2A" w14:textId="77777777" w:rsidR="00B65A62" w:rsidRDefault="00000000">
            <w:r>
              <w:rPr>
                <w:color w:val="2D2D2D"/>
                <w:sz w:val="20"/>
                <w:szCs w:val="20"/>
              </w:rPr>
              <w:t>Normalisation des chaînes en UTF-8 avant encodage ; test de robustesse sur toutes les modalités</w:t>
            </w:r>
          </w:p>
        </w:tc>
      </w:tr>
    </w:tbl>
    <w:p w14:paraId="6E3B872C" w14:textId="77777777" w:rsidR="00B65A62" w:rsidRDefault="00000000">
      <w:pPr>
        <w:spacing w:before="80" w:after="240"/>
        <w:jc w:val="center"/>
      </w:pPr>
      <w:r>
        <w:rPr>
          <w:i/>
          <w:iCs/>
          <w:color w:val="666666"/>
          <w:sz w:val="20"/>
          <w:szCs w:val="20"/>
        </w:rPr>
        <w:t>Tableau V.4 — Journal de suivi des problématiques techniques</w:t>
      </w:r>
    </w:p>
    <w:p w14:paraId="6E3B872D" w14:textId="77777777" w:rsidR="00B65A62" w:rsidRDefault="00B65A62">
      <w:pPr>
        <w:spacing w:after="180"/>
      </w:pPr>
    </w:p>
    <w:p w14:paraId="6E3B872E" w14:textId="77777777" w:rsidR="00B65A62" w:rsidRDefault="00000000">
      <w:pPr>
        <w:pStyle w:val="Titre2"/>
      </w:pPr>
      <w:r>
        <w:t>V.5 Constitution du jeu de données pour la modélisation</w:t>
      </w:r>
    </w:p>
    <w:p w14:paraId="6E3B872F" w14:textId="77777777" w:rsidR="00B65A62" w:rsidRDefault="00000000">
      <w:pPr>
        <w:spacing w:after="160" w:line="360" w:lineRule="auto"/>
        <w:jc w:val="both"/>
      </w:pPr>
      <w:r>
        <w:rPr>
          <w:color w:val="2D2D2D"/>
        </w:rPr>
        <w:t>À l'issue de l'analyse exploratoire, le dataset de 120 observations est préparé pour la modélisation supervisée. Les variables catégorielles sont encodées par LabelEncoder (type de tâche, complexité, type de livrable), les variables numériques sont conservées en l'état (temps de réalisation, nombre d'itérations, scores de qualité). La variable cible copilot_pertinent est binaire (0 = non recommandé, 1 = recommandé) et construite à partir du gain de temps observé et du type de tâche, conformément à la logique décisionnelle définie en section III.4.2.</w:t>
      </w:r>
    </w:p>
    <w:p w14:paraId="6E3B8730" w14:textId="77777777" w:rsidR="00B65A62" w:rsidRDefault="00000000">
      <w:pPr>
        <w:spacing w:after="160" w:line="360" w:lineRule="auto"/>
        <w:jc w:val="both"/>
      </w:pPr>
      <w:r>
        <w:rPr>
          <w:color w:val="2D2D2D"/>
        </w:rPr>
        <w:t>Le dataset est ensuite scindé en deux sous-ensembles par train_test_split avec stratification sur la variable cible et random_state=42 pour assurer la reproductibilité : un jeu d'entraînement de 90 observations (75 % du total, supérieur au minimum de 70 % requis par le guide pédagogique) et un jeu de test de 30 observations (25 %). La stratification garantit que la proportion des classes est maintenue dans les deux sous-ensembles, évitant tout biais de représentativité dû au déséquilibre classes.</w:t>
      </w:r>
    </w:p>
    <w:p w14:paraId="6E3B8731" w14:textId="77777777" w:rsidR="00B65A62" w:rsidRDefault="00000000">
      <w:r>
        <w:lastRenderedPageBreak/>
        <w:br w:type="page"/>
      </w:r>
    </w:p>
    <w:p w14:paraId="6E3B8732" w14:textId="77777777" w:rsidR="00B65A62" w:rsidRDefault="00000000">
      <w:pPr>
        <w:pStyle w:val="Titre1"/>
        <w:pBdr>
          <w:bottom w:val="single" w:sz="4" w:space="6" w:color="5C3D8F"/>
        </w:pBdr>
      </w:pPr>
      <w:r>
        <w:lastRenderedPageBreak/>
        <w:t>PARTIE VI — Méthodologie et modélisation de l'étude</w:t>
      </w:r>
    </w:p>
    <w:p w14:paraId="6E3B8733" w14:textId="77777777" w:rsidR="00B65A62" w:rsidRDefault="00000000">
      <w:pPr>
        <w:pStyle w:val="Titre2"/>
      </w:pPr>
      <w:r>
        <w:t>VI.1 Nature et positionnement de l'étude</w:t>
      </w:r>
    </w:p>
    <w:p w14:paraId="6E3B8734" w14:textId="77777777" w:rsidR="00B65A62" w:rsidRDefault="00000000">
      <w:pPr>
        <w:spacing w:after="160" w:line="360" w:lineRule="auto"/>
        <w:jc w:val="both"/>
      </w:pPr>
      <w:r>
        <w:rPr>
          <w:color w:val="2D2D2D"/>
        </w:rPr>
        <w:t>Cette étude s'inscrit dans une démarche de recherche appliquée, menée dans un contexte professionnel réel, au sein d'activités de Business Intelligence reposant sur un environnement de données structuré autour de Databricks et Power BI. Elle prend la forme d'une étude de cas en entreprise, centrée sur l'évaluation empirique de l'usage de Copilot dans Power BI selon une approche comparative et quantifiée.</w:t>
      </w:r>
    </w:p>
    <w:p w14:paraId="6E3B8735" w14:textId="77777777" w:rsidR="00B65A62" w:rsidRDefault="00000000">
      <w:pPr>
        <w:spacing w:after="160" w:line="360" w:lineRule="auto"/>
        <w:jc w:val="both"/>
      </w:pPr>
      <w:r>
        <w:rPr>
          <w:color w:val="2D2D2D"/>
        </w:rPr>
        <w:t>L'objectif n'est pas de produire des résultats généralisables à l'ensemble des organisations — ce que la taille du dataset (120 observations) ne permettrait pas — mais d'analyser de manière rigoureuse un usage concret de l'intelligence artificielle générative dans les activités quotidiennes d'un analyste BI, en mobilisant des outils scientifiques (protocole de collecte standardisé, modélisation supervisée, évaluation croisée) pour dépasser la simple opinion subjective. La posture adoptée est pragmatique : l'IA est considérée comme un outil d'assistance dont l'apport doit être mesuré, comparé et interprété, sans jamais se substituer au jugement humain.</w:t>
      </w:r>
    </w:p>
    <w:p w14:paraId="6E3B8736" w14:textId="77777777" w:rsidR="00B65A62" w:rsidRDefault="00000000">
      <w:pPr>
        <w:pStyle w:val="Titre2"/>
      </w:pPr>
      <w:r>
        <w:t>VI.2 Approche méthodologique générale</w:t>
      </w:r>
    </w:p>
    <w:p w14:paraId="6E3B8737" w14:textId="77777777" w:rsidR="00B65A62" w:rsidRDefault="00000000">
      <w:pPr>
        <w:spacing w:after="160" w:line="360" w:lineRule="auto"/>
        <w:jc w:val="both"/>
      </w:pPr>
      <w:r>
        <w:rPr>
          <w:color w:val="2D2D2D"/>
        </w:rPr>
        <w:t>L'étude repose sur une approche comparative, consistant à analyser des tâches BI réalisées selon deux modalités : sans l'assistance de Copilot (modalité de référence, conditions normales de travail de l'analyste) et avec l'assistance de Copilot (modalité assistée, utilisation des fonctionnalités décrites en section II.2). Pour limiter les biais méthodologiques, les comparaisons sont effectuées à partir de tâches de même nature, exécutées dans un environnement de données identique (même modèle sémantique Power BI, mêmes tables Databricks), sur des périodes proches pour éviter les effets d'apprentissage ou de fatigue.</w:t>
      </w:r>
    </w:p>
    <w:p w14:paraId="6E3B8738" w14:textId="77777777" w:rsidR="00B65A62" w:rsidRDefault="00000000">
      <w:pPr>
        <w:spacing w:after="160" w:line="360" w:lineRule="auto"/>
        <w:jc w:val="both"/>
      </w:pPr>
      <w:r>
        <w:rPr>
          <w:color w:val="2D2D2D"/>
        </w:rPr>
        <w:t xml:space="preserve">L'approche retenue combine trois niveaux d'analyse successifs et complémentaires. L'analyse descriptive vise à comprendre la distribution statistique des données et les caractéristiques générales des usages observés (distributions des temps, des scores, des modalités). L'analyse comparative permet de confronter les indicateurs de performance entre les deux modalités (avec/sans Copilot), selon les dimensions du </w:t>
      </w:r>
      <w:r>
        <w:rPr>
          <w:color w:val="2D2D2D"/>
        </w:rPr>
        <w:lastRenderedPageBreak/>
        <w:t>type de tâche, du niveau de complexité et du type de livrable. La modélisation supervisée vise à formaliser ces observations en un modèle prédictif capable de recommander l'usage de Copilot en fonction du contexte d'une nouvelle tâche.</w:t>
      </w:r>
    </w:p>
    <w:p w14:paraId="6E3B8739" w14:textId="77777777" w:rsidR="00B65A62" w:rsidRDefault="00000000">
      <w:pPr>
        <w:pStyle w:val="Titre2"/>
      </w:pPr>
      <w:r>
        <w:t>VI.3 Protocole de collecte des données</w:t>
      </w:r>
    </w:p>
    <w:p w14:paraId="6E3B873A" w14:textId="77777777" w:rsidR="00B65A62" w:rsidRDefault="00000000">
      <w:pPr>
        <w:spacing w:after="160" w:line="360" w:lineRule="auto"/>
        <w:jc w:val="both"/>
      </w:pPr>
      <w:r>
        <w:rPr>
          <w:color w:val="2D2D2D"/>
        </w:rPr>
        <w:t>La collecte des données d'évaluation repose sur l'observation systématique de tâches BI réalisées dans le cadre de l'activité professionnelle réelle à OPmobility, selon un protocole standardisé appliqué identiquement à chaque observation. Pour chaque tâche réalisée, l'analyste renseigne dans une feuille de collecte : le type de tâche (parmi les cinq catégories définies), le niveau de complexité estimé avant réalisation (selon une grille de critères standardisés), le type de livrable visé, l'usage ou non de Copilot, le temps de réalisation effectif (mesuré par chronomètre), le nombre d'itérations nécessaires, et les quatre scores de qualité évalués à chaud après production du livrable (pertinence, clarté, exactitude, exploitabilité, sur une échelle de 1 à 5).</w:t>
      </w:r>
    </w:p>
    <w:p w14:paraId="6E3B873B" w14:textId="77777777" w:rsidR="00B65A62" w:rsidRDefault="00000000">
      <w:pPr>
        <w:spacing w:after="160" w:line="360" w:lineRule="auto"/>
        <w:jc w:val="both"/>
      </w:pPr>
      <w:r>
        <w:rPr>
          <w:color w:val="2D2D2D"/>
        </w:rPr>
        <w:t>Le principal risque méthodologique de cette approche est le biais d'auto-évaluation : l'analyste qui réalise la tâche est également celui qui l'évalue. Ce risque a été partiellement mitigé par la définition de critères d'évaluation précis et standardisés pour chaque dimension de qualité, par l'application systématique du même protocole indépendamment du mode de réalisation (avec/sans Copilot), et par l'utilisation d'une approche comparative intra-sujets (le même analyste évalue les deux modalités, réduisant les biais inter-sujets).</w:t>
      </w:r>
    </w:p>
    <w:p w14:paraId="6E3B873C" w14:textId="77777777" w:rsidR="00B65A62" w:rsidRDefault="00000000">
      <w:pPr>
        <w:pStyle w:val="Titre2"/>
      </w:pPr>
      <w:r>
        <w:t>VI.4 Choix et justification des algorithmes</w:t>
      </w:r>
    </w:p>
    <w:p w14:paraId="6E3B873D" w14:textId="77777777" w:rsidR="00B65A62" w:rsidRDefault="00000000">
      <w:pPr>
        <w:pStyle w:val="Titre3"/>
      </w:pPr>
      <w:r>
        <w:t>VI.4.1 Variable cible et type de problème</w:t>
      </w:r>
    </w:p>
    <w:p w14:paraId="6E3B873E" w14:textId="77777777" w:rsidR="00B65A62" w:rsidRDefault="00000000">
      <w:pPr>
        <w:spacing w:after="160" w:line="360" w:lineRule="auto"/>
        <w:jc w:val="both"/>
      </w:pPr>
      <w:r>
        <w:rPr>
          <w:color w:val="2D2D2D"/>
        </w:rPr>
        <w:t>La variable cible copilot_pertinent est binaire : elle prend la valeur 1 lorsque l'usage de Copilot est recommandé pour ce type de tâche dans ce contexte (gain de temps ≥ 25 % et complexité ≤ Moyen pour les tâches DAX), et la valeur 0 dans le cas contraire. Le problème est donc un problème de classification binaire supervisée — le plus courant et le plus interprétable des problèmes d'apprentissage supervisé.</w:t>
      </w:r>
    </w:p>
    <w:p w14:paraId="6E3B873F" w14:textId="77777777" w:rsidR="00B65A62" w:rsidRDefault="00000000">
      <w:pPr>
        <w:pStyle w:val="Titre3"/>
      </w:pPr>
      <w:r>
        <w:lastRenderedPageBreak/>
        <w:t>VI.4.2 Algorithmes évalués</w:t>
      </w:r>
    </w:p>
    <w:p w14:paraId="6E3B8740" w14:textId="77777777" w:rsidR="00B65A62" w:rsidRDefault="00000000">
      <w:pPr>
        <w:spacing w:after="160" w:line="360" w:lineRule="auto"/>
        <w:jc w:val="both"/>
      </w:pPr>
      <w:r>
        <w:rPr>
          <w:color w:val="2D2D2D"/>
        </w:rPr>
        <w:t>Deux algorithmes ont été entraînés et comparés. La régression logistique (modèle de référence) : modèle linéaire classique pour la classification binaire, interprétable via les coefficients, mais limité dans la capture des interactions non linéaires entre variables. Elle sert de baseline pour évaluer l'apport du modèle principal. Le Random Forest Classifier (modèle principal) : ensemble d'arbres de décision entraînés en parallèle sur des sous-échantillons aléatoires du dataset, dont les prédictions sont agrégées par vote majoritaire. Le Random Forest présente plusieurs avantages particulièrement adaptés au contexte de cette étude : robustesse aux petits datasets (120 observations), capacité à capturer des interactions non linéaires entre variables, interprétabilité via les importances des variables, résistance naturelle à l'overfitting grâce à la bagging et à la limitation de la profondeur des arbres.</w:t>
      </w:r>
    </w:p>
    <w:p w14:paraId="6E3B8741" w14:textId="77777777" w:rsidR="00B65A62" w:rsidRDefault="00000000">
      <w:pPr>
        <w:pStyle w:val="Titre3"/>
      </w:pPr>
      <w:r>
        <w:t>VI.4.3 Optimisation des hyperparamètres</w:t>
      </w:r>
    </w:p>
    <w:p w14:paraId="6E3B8742" w14:textId="77777777" w:rsidR="00B65A62" w:rsidRDefault="00000000">
      <w:pPr>
        <w:spacing w:after="160" w:line="360" w:lineRule="auto"/>
        <w:jc w:val="both"/>
      </w:pPr>
      <w:r>
        <w:rPr>
          <w:color w:val="2D2D2D"/>
        </w:rPr>
        <w:t>Les hyperparamètres du Random Forest ont été optimisés par GridSearchCV avec validation croisée stratifiée 5-fold, explorant l'espace suivant : nombre d'arbres (n_estimators : [50, 100, 200]), profondeur maximale (max_depth : [3, 5, None]), et séparation minimale (min_samples_split : [2, 5]). La validation croisée 5-fold garantit que les performances évaluées ne dépendent pas d'une partition particulière des données, réduisant le risque de sur-optimisme lié à un unique split train/test.</w:t>
      </w:r>
    </w:p>
    <w:p w14:paraId="6E3B8743" w14:textId="77777777" w:rsidR="00B65A62" w:rsidRDefault="00000000">
      <w:pPr>
        <w:spacing w:after="160" w:line="360" w:lineRule="auto"/>
        <w:jc w:val="both"/>
      </w:pPr>
      <w:r>
        <w:rPr>
          <w:color w:val="2D2D2D"/>
        </w:rPr>
        <w:t>La combinaison optimale identifiée est n_estimators=50, max_depth=5, min_samples_split=2. La limitation de la profondeur maximale à 5 niveaux constitue la mesure anti-overfitting principale : elle empêche les arbres de mémoriser le bruit du jeu d'entraînement tout en leur permettant de capturer les patterns discriminants essentiels.</w:t>
      </w:r>
    </w:p>
    <w:p w14:paraId="6E3B8744" w14:textId="77777777" w:rsidR="00B65A62" w:rsidRDefault="00000000">
      <w:pPr>
        <w:pStyle w:val="Titre2"/>
      </w:pPr>
      <w:r>
        <w:t>VI.5 Résultats du modèle</w:t>
      </w:r>
    </w:p>
    <w:p w14:paraId="6E3B8745" w14:textId="77777777" w:rsidR="00B65A62" w:rsidRDefault="00000000">
      <w:pPr>
        <w:pStyle w:val="Titre3"/>
      </w:pPr>
      <w:r>
        <w:t>VI.5.1 Métriques de performance</w:t>
      </w:r>
    </w:p>
    <w:p w14:paraId="6E3B8746"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500"/>
      </w:tblGrid>
      <w:tr w:rsidR="00B65A62" w14:paraId="6E3B874B" w14:textId="77777777">
        <w:tblPrEx>
          <w:tblCellMar>
            <w:top w:w="0" w:type="dxa"/>
            <w:bottom w:w="0" w:type="dxa"/>
          </w:tblCellMar>
        </w:tblPrEx>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47" w14:textId="77777777" w:rsidR="00B65A62" w:rsidRDefault="00000000">
            <w:r>
              <w:rPr>
                <w:rFonts w:ascii="Arial" w:eastAsia="Arial" w:hAnsi="Arial" w:cs="Arial"/>
                <w:b/>
                <w:bCs/>
                <w:color w:val="FFFFFF"/>
                <w:sz w:val="20"/>
                <w:szCs w:val="20"/>
              </w:rPr>
              <w:t>Métrique</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48" w14:textId="77777777" w:rsidR="00B65A62" w:rsidRDefault="00000000">
            <w:r>
              <w:rPr>
                <w:rFonts w:ascii="Arial" w:eastAsia="Arial" w:hAnsi="Arial" w:cs="Arial"/>
                <w:b/>
                <w:bCs/>
                <w:color w:val="FFFFFF"/>
                <w:sz w:val="20"/>
                <w:szCs w:val="20"/>
              </w:rPr>
              <w:t>Classe 0 (Non recommandé)</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49" w14:textId="77777777" w:rsidR="00B65A62" w:rsidRDefault="00000000">
            <w:r>
              <w:rPr>
                <w:rFonts w:ascii="Arial" w:eastAsia="Arial" w:hAnsi="Arial" w:cs="Arial"/>
                <w:b/>
                <w:bCs/>
                <w:color w:val="FFFFFF"/>
                <w:sz w:val="20"/>
                <w:szCs w:val="20"/>
              </w:rPr>
              <w:t>Classe 1 (Recommandé)</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4A" w14:textId="77777777" w:rsidR="00B65A62" w:rsidRDefault="00000000">
            <w:r>
              <w:rPr>
                <w:rFonts w:ascii="Arial" w:eastAsia="Arial" w:hAnsi="Arial" w:cs="Arial"/>
                <w:b/>
                <w:bCs/>
                <w:color w:val="FFFFFF"/>
                <w:sz w:val="20"/>
                <w:szCs w:val="20"/>
              </w:rPr>
              <w:t>Moyenne globale</w:t>
            </w:r>
          </w:p>
        </w:tc>
      </w:tr>
      <w:tr w:rsidR="00B65A62" w14:paraId="6E3B8750"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4C" w14:textId="77777777" w:rsidR="00B65A62" w:rsidRDefault="00000000">
            <w:r>
              <w:rPr>
                <w:color w:val="2D2D2D"/>
                <w:sz w:val="20"/>
                <w:szCs w:val="20"/>
              </w:rPr>
              <w:t>Précision (Precision)</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4D" w14:textId="77777777" w:rsidR="00B65A62" w:rsidRDefault="00000000">
            <w:r>
              <w:rPr>
                <w:color w:val="2D2D2D"/>
                <w:sz w:val="20"/>
                <w:szCs w:val="20"/>
              </w:rPr>
              <w:t>1,00</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4E" w14:textId="77777777" w:rsidR="00B65A62" w:rsidRDefault="00000000">
            <w:r>
              <w:rPr>
                <w:color w:val="2D2D2D"/>
                <w:sz w:val="20"/>
                <w:szCs w:val="20"/>
              </w:rPr>
              <w:t>0,96</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4F" w14:textId="77777777" w:rsidR="00B65A62" w:rsidRDefault="00000000">
            <w:r>
              <w:rPr>
                <w:color w:val="2D2D2D"/>
                <w:sz w:val="20"/>
                <w:szCs w:val="20"/>
              </w:rPr>
              <w:t>0,97</w:t>
            </w:r>
          </w:p>
        </w:tc>
      </w:tr>
      <w:tr w:rsidR="00B65A62" w14:paraId="6E3B8755"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1" w14:textId="77777777" w:rsidR="00B65A62" w:rsidRDefault="00000000">
            <w:r>
              <w:rPr>
                <w:color w:val="2D2D2D"/>
                <w:sz w:val="20"/>
                <w:szCs w:val="20"/>
              </w:rPr>
              <w:lastRenderedPageBreak/>
              <w:t>Rappel (Recall)</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2" w14:textId="77777777" w:rsidR="00B65A62" w:rsidRDefault="00000000">
            <w:r>
              <w:rPr>
                <w:color w:val="2D2D2D"/>
                <w:sz w:val="20"/>
                <w:szCs w:val="20"/>
              </w:rPr>
              <w:t>0,80</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3" w14:textId="77777777" w:rsidR="00B65A62" w:rsidRDefault="00000000">
            <w:r>
              <w:rPr>
                <w:color w:val="2D2D2D"/>
                <w:sz w:val="20"/>
                <w:szCs w:val="20"/>
              </w:rPr>
              <w:t>1,00</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4" w14:textId="77777777" w:rsidR="00B65A62" w:rsidRDefault="00000000">
            <w:r>
              <w:rPr>
                <w:color w:val="2D2D2D"/>
                <w:sz w:val="20"/>
                <w:szCs w:val="20"/>
              </w:rPr>
              <w:t>0,97</w:t>
            </w:r>
          </w:p>
        </w:tc>
      </w:tr>
      <w:tr w:rsidR="00B65A62" w14:paraId="6E3B875A"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56" w14:textId="77777777" w:rsidR="00B65A62" w:rsidRDefault="00000000">
            <w:r>
              <w:rPr>
                <w:color w:val="2D2D2D"/>
                <w:sz w:val="20"/>
                <w:szCs w:val="20"/>
              </w:rPr>
              <w:t>F1-score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57" w14:textId="77777777" w:rsidR="00B65A62" w:rsidRDefault="00000000">
            <w:r>
              <w:rPr>
                <w:color w:val="2D2D2D"/>
                <w:sz w:val="20"/>
                <w:szCs w:val="20"/>
              </w:rPr>
              <w:t>0,89</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58" w14:textId="77777777" w:rsidR="00B65A62" w:rsidRDefault="00000000">
            <w:r>
              <w:rPr>
                <w:color w:val="2D2D2D"/>
                <w:sz w:val="20"/>
                <w:szCs w:val="20"/>
              </w:rPr>
              <w:t>0,98</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59" w14:textId="77777777" w:rsidR="00B65A62" w:rsidRDefault="00000000">
            <w:r>
              <w:rPr>
                <w:color w:val="2D2D2D"/>
                <w:sz w:val="20"/>
                <w:szCs w:val="20"/>
              </w:rPr>
              <w:t>0,97</w:t>
            </w:r>
          </w:p>
        </w:tc>
      </w:tr>
      <w:tr w:rsidR="00B65A62" w14:paraId="6E3B875F"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B" w14:textId="77777777" w:rsidR="00B65A62" w:rsidRDefault="00000000">
            <w:r>
              <w:rPr>
                <w:color w:val="2D2D2D"/>
                <w:sz w:val="20"/>
                <w:szCs w:val="20"/>
              </w:rPr>
              <w:t>Accuracy globale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C" w14:textId="77777777" w:rsidR="00B65A62" w:rsidRDefault="00000000">
            <w:r>
              <w:rPr>
                <w:color w:val="2D2D2D"/>
                <w:sz w:val="20"/>
                <w:szCs w:val="20"/>
              </w:rPr>
              <w:t>—</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D" w14:textId="77777777" w:rsidR="00B65A62" w:rsidRDefault="00000000">
            <w:r>
              <w:rPr>
                <w:color w:val="2D2D2D"/>
                <w:sz w:val="20"/>
                <w:szCs w:val="20"/>
              </w:rPr>
              <w:t>—</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5E" w14:textId="77777777" w:rsidR="00B65A62" w:rsidRDefault="00000000">
            <w:r>
              <w:rPr>
                <w:color w:val="2D2D2D"/>
                <w:sz w:val="20"/>
                <w:szCs w:val="20"/>
              </w:rPr>
              <w:t>96,7 %</w:t>
            </w:r>
          </w:p>
        </w:tc>
      </w:tr>
      <w:tr w:rsidR="00B65A62" w14:paraId="6E3B8764"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60" w14:textId="77777777" w:rsidR="00B65A62" w:rsidRDefault="00000000">
            <w:r>
              <w:rPr>
                <w:color w:val="2D2D2D"/>
                <w:sz w:val="20"/>
                <w:szCs w:val="20"/>
              </w:rPr>
              <w:t>Accuracy moy. validation croisée 5-fold</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61" w14:textId="77777777" w:rsidR="00B65A62" w:rsidRDefault="00000000">
            <w:r>
              <w:rPr>
                <w:color w:val="2D2D2D"/>
                <w:sz w:val="20"/>
                <w:szCs w:val="20"/>
              </w:rPr>
              <w:t>—</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62" w14:textId="77777777" w:rsidR="00B65A62" w:rsidRDefault="00000000">
            <w:r>
              <w:rPr>
                <w:color w:val="2D2D2D"/>
                <w:sz w:val="20"/>
                <w:szCs w:val="20"/>
              </w:rPr>
              <w:t>—</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63" w14:textId="77777777" w:rsidR="00B65A62" w:rsidRDefault="00000000">
            <w:r>
              <w:rPr>
                <w:color w:val="2D2D2D"/>
                <w:sz w:val="20"/>
                <w:szCs w:val="20"/>
              </w:rPr>
              <w:t>95,0 %</w:t>
            </w:r>
          </w:p>
        </w:tc>
      </w:tr>
    </w:tbl>
    <w:p w14:paraId="6E3B8765" w14:textId="77777777" w:rsidR="00B65A62" w:rsidRDefault="00000000">
      <w:pPr>
        <w:spacing w:before="80" w:after="240"/>
        <w:jc w:val="center"/>
      </w:pPr>
      <w:r>
        <w:rPr>
          <w:i/>
          <w:iCs/>
          <w:color w:val="666666"/>
          <w:sz w:val="20"/>
          <w:szCs w:val="20"/>
        </w:rPr>
        <w:t>Tableau VI.1 — Métriques de performance du modèle Random Forest sur le jeu de test</w:t>
      </w:r>
    </w:p>
    <w:p w14:paraId="6E3B8766" w14:textId="77777777" w:rsidR="00B65A62" w:rsidRDefault="00B65A62">
      <w:pPr>
        <w:spacing w:after="180"/>
      </w:pPr>
    </w:p>
    <w:p w14:paraId="6E3B8767" w14:textId="77777777" w:rsidR="00B65A62" w:rsidRDefault="00000000">
      <w:pPr>
        <w:spacing w:after="160" w:line="360" w:lineRule="auto"/>
        <w:jc w:val="both"/>
      </w:pPr>
      <w:r>
        <w:rPr>
          <w:color w:val="2D2D2D"/>
        </w:rPr>
        <w:t>L'accuracy de 96,7 % sur le jeu de test témoigne d'un modèle très performant pour ce type de problème. Plus significativement, l'absence de faux négatifs (0 dans la case Réel = Pertinent / Prédit = Non pertinent) est particulièrement favorable dans notre cas d'usage : le modèle ne sous-estime jamais l'apport de Copilot, évitant des pertes de productivité injustifiées. Un seul faux positif est observé (une tâche prédite comme bénéficiaire de Copilot alors qu'elle ne l'est pas), ce qui est acceptable dans un contexte d'aide à la décision où la recommandation finale reste soumise à validation humaine.</w:t>
      </w:r>
    </w:p>
    <w:p w14:paraId="6E3B8768" w14:textId="77777777" w:rsidR="00B65A62" w:rsidRDefault="00000000">
      <w:pPr>
        <w:pStyle w:val="Titre3"/>
      </w:pPr>
      <w:r>
        <w:t>VI.5.2 Matrice de confusion</w:t>
      </w:r>
    </w:p>
    <w:p w14:paraId="6E3B8769"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tblGrid>
      <w:tr w:rsidR="00B65A62" w14:paraId="6E3B876D" w14:textId="77777777">
        <w:tblPrEx>
          <w:tblCellMar>
            <w:top w:w="0" w:type="dxa"/>
            <w:bottom w:w="0" w:type="dxa"/>
          </w:tblCellMar>
        </w:tblPrEx>
        <w:trPr>
          <w:tblHeader/>
        </w:trPr>
        <w:tc>
          <w:tcPr>
            <w:tcW w:w="3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6A" w14:textId="77777777" w:rsidR="00B65A62" w:rsidRDefault="00000000">
            <w:r>
              <w:rPr>
                <w:rFonts w:ascii="Arial" w:eastAsia="Arial" w:hAnsi="Arial" w:cs="Arial"/>
                <w:b/>
                <w:bCs/>
                <w:color w:val="FFFFFF"/>
                <w:sz w:val="20"/>
                <w:szCs w:val="20"/>
              </w:rPr>
              <w:t>Réel \ Prédit</w:t>
            </w:r>
          </w:p>
        </w:tc>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6B" w14:textId="77777777" w:rsidR="00B65A62" w:rsidRDefault="00000000">
            <w:r>
              <w:rPr>
                <w:rFonts w:ascii="Arial" w:eastAsia="Arial" w:hAnsi="Arial" w:cs="Arial"/>
                <w:b/>
                <w:bCs/>
                <w:color w:val="FFFFFF"/>
                <w:sz w:val="20"/>
                <w:szCs w:val="20"/>
              </w:rPr>
              <w:t>Non recommandé (0)</w:t>
            </w:r>
          </w:p>
        </w:tc>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6C" w14:textId="77777777" w:rsidR="00B65A62" w:rsidRDefault="00000000">
            <w:r>
              <w:rPr>
                <w:rFonts w:ascii="Arial" w:eastAsia="Arial" w:hAnsi="Arial" w:cs="Arial"/>
                <w:b/>
                <w:bCs/>
                <w:color w:val="FFFFFF"/>
                <w:sz w:val="20"/>
                <w:szCs w:val="20"/>
              </w:rPr>
              <w:t>Recommandé (1)</w:t>
            </w:r>
          </w:p>
        </w:tc>
      </w:tr>
      <w:tr w:rsidR="00B65A62" w14:paraId="6E3B8771"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6E" w14:textId="77777777" w:rsidR="00B65A62" w:rsidRDefault="00000000">
            <w:r>
              <w:rPr>
                <w:color w:val="2D2D2D"/>
                <w:sz w:val="20"/>
                <w:szCs w:val="20"/>
              </w:rPr>
              <w:t>Non recommandé (0)</w:t>
            </w:r>
          </w:p>
        </w:tc>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6F" w14:textId="77777777" w:rsidR="00B65A62" w:rsidRDefault="00000000">
            <w:r>
              <w:rPr>
                <w:color w:val="2D2D2D"/>
                <w:sz w:val="20"/>
                <w:szCs w:val="20"/>
              </w:rPr>
              <w:t>4 (Vrais Négatifs)</w:t>
            </w:r>
          </w:p>
        </w:tc>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70" w14:textId="77777777" w:rsidR="00B65A62" w:rsidRDefault="00000000">
            <w:r>
              <w:rPr>
                <w:color w:val="2D2D2D"/>
                <w:sz w:val="20"/>
                <w:szCs w:val="20"/>
              </w:rPr>
              <w:t>1 (Faux Positif)</w:t>
            </w:r>
          </w:p>
        </w:tc>
      </w:tr>
      <w:tr w:rsidR="00B65A62" w14:paraId="6E3B8775" w14:textId="77777777">
        <w:tblPrEx>
          <w:tblCellMar>
            <w:top w:w="0" w:type="dxa"/>
            <w:bottom w:w="0" w:type="dxa"/>
          </w:tblCellMar>
        </w:tblPrEx>
        <w:tc>
          <w:tcPr>
            <w:tcW w:w="3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72" w14:textId="77777777" w:rsidR="00B65A62" w:rsidRDefault="00000000">
            <w:r>
              <w:rPr>
                <w:color w:val="2D2D2D"/>
                <w:sz w:val="20"/>
                <w:szCs w:val="20"/>
              </w:rPr>
              <w:t>Recommandé (1)</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73" w14:textId="77777777" w:rsidR="00B65A62" w:rsidRDefault="00000000">
            <w:r>
              <w:rPr>
                <w:color w:val="2D2D2D"/>
                <w:sz w:val="20"/>
                <w:szCs w:val="20"/>
              </w:rPr>
              <w:t>0 (Faux Négatif)</w:t>
            </w:r>
          </w:p>
        </w:tc>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74" w14:textId="77777777" w:rsidR="00B65A62" w:rsidRDefault="00000000">
            <w:r>
              <w:rPr>
                <w:color w:val="2D2D2D"/>
                <w:sz w:val="20"/>
                <w:szCs w:val="20"/>
              </w:rPr>
              <w:t>25 (Vrais Positifs)</w:t>
            </w:r>
          </w:p>
        </w:tc>
      </w:tr>
    </w:tbl>
    <w:p w14:paraId="6E3B8776" w14:textId="77777777" w:rsidR="00B65A62" w:rsidRDefault="00000000">
      <w:pPr>
        <w:spacing w:before="80" w:after="240"/>
        <w:jc w:val="center"/>
      </w:pPr>
      <w:r>
        <w:rPr>
          <w:i/>
          <w:iCs/>
          <w:color w:val="666666"/>
          <w:sz w:val="20"/>
          <w:szCs w:val="20"/>
        </w:rPr>
        <w:t>Tableau VI.2 — Matrice de confusion sur le jeu de test (30 observations)</w:t>
      </w:r>
    </w:p>
    <w:p w14:paraId="6E3B8777" w14:textId="77777777" w:rsidR="00B65A62" w:rsidRDefault="00B65A62">
      <w:pPr>
        <w:spacing w:after="180"/>
      </w:pPr>
    </w:p>
    <w:p w14:paraId="6E3B8778" w14:textId="77777777" w:rsidR="00B65A62" w:rsidRDefault="00000000">
      <w:pPr>
        <w:pStyle w:val="Titre3"/>
      </w:pPr>
      <w:r>
        <w:t>VI.5.3 Scores de validation croisée 5-fold</w:t>
      </w:r>
    </w:p>
    <w:p w14:paraId="6E3B8779"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4800"/>
      </w:tblGrid>
      <w:tr w:rsidR="00B65A62" w14:paraId="6E3B877D" w14:textId="77777777">
        <w:tblPrEx>
          <w:tblCellMar>
            <w:top w:w="0" w:type="dxa"/>
            <w:bottom w:w="0" w:type="dxa"/>
          </w:tblCellMar>
        </w:tblPrEx>
        <w:trPr>
          <w:tblHeader/>
        </w:trPr>
        <w:tc>
          <w:tcPr>
            <w:tcW w:w="1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7A" w14:textId="77777777" w:rsidR="00B65A62" w:rsidRDefault="00000000">
            <w:r>
              <w:rPr>
                <w:rFonts w:ascii="Arial" w:eastAsia="Arial" w:hAnsi="Arial" w:cs="Arial"/>
                <w:b/>
                <w:bCs/>
                <w:color w:val="FFFFFF"/>
                <w:sz w:val="20"/>
                <w:szCs w:val="20"/>
              </w:rPr>
              <w:t>Fold</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7B" w14:textId="77777777" w:rsidR="00B65A62" w:rsidRDefault="00000000">
            <w:r>
              <w:rPr>
                <w:rFonts w:ascii="Arial" w:eastAsia="Arial" w:hAnsi="Arial" w:cs="Arial"/>
                <w:b/>
                <w:bCs/>
                <w:color w:val="FFFFFF"/>
                <w:sz w:val="20"/>
                <w:szCs w:val="20"/>
              </w:rPr>
              <w:t>Score Accuracy</w:t>
            </w:r>
          </w:p>
        </w:tc>
        <w:tc>
          <w:tcPr>
            <w:tcW w:w="4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7C" w14:textId="77777777" w:rsidR="00B65A62" w:rsidRDefault="00000000">
            <w:r>
              <w:rPr>
                <w:rFonts w:ascii="Arial" w:eastAsia="Arial" w:hAnsi="Arial" w:cs="Arial"/>
                <w:b/>
                <w:bCs/>
                <w:color w:val="FFFFFF"/>
                <w:sz w:val="20"/>
                <w:szCs w:val="20"/>
              </w:rPr>
              <w:t>Interprétation</w:t>
            </w:r>
          </w:p>
        </w:tc>
      </w:tr>
      <w:tr w:rsidR="00B65A62" w14:paraId="6E3B8781"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7E" w14:textId="77777777" w:rsidR="00B65A62" w:rsidRDefault="00000000">
            <w:r>
              <w:rPr>
                <w:color w:val="2D2D2D"/>
                <w:sz w:val="20"/>
                <w:szCs w:val="20"/>
              </w:rPr>
              <w:t>Fold 1</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7F" w14:textId="77777777" w:rsidR="00B65A62" w:rsidRDefault="00000000">
            <w:r>
              <w:rPr>
                <w:color w:val="2D2D2D"/>
                <w:sz w:val="20"/>
                <w:szCs w:val="20"/>
              </w:rPr>
              <w:t>0,875</w:t>
            </w:r>
          </w:p>
        </w:tc>
        <w:tc>
          <w:tcPr>
            <w:tcW w:w="4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80" w14:textId="77777777" w:rsidR="00B65A62" w:rsidRDefault="00000000">
            <w:r>
              <w:rPr>
                <w:color w:val="2D2D2D"/>
                <w:sz w:val="20"/>
                <w:szCs w:val="20"/>
              </w:rPr>
              <w:t>Légèrement plus faible — partition avec plus de cas difficiles</w:t>
            </w:r>
          </w:p>
        </w:tc>
      </w:tr>
      <w:tr w:rsidR="00B65A62" w14:paraId="6E3B8785"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82" w14:textId="77777777" w:rsidR="00B65A62" w:rsidRDefault="00000000">
            <w:r>
              <w:rPr>
                <w:color w:val="2D2D2D"/>
                <w:sz w:val="20"/>
                <w:szCs w:val="20"/>
              </w:rPr>
              <w:t>Fold 2</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83" w14:textId="77777777" w:rsidR="00B65A62" w:rsidRDefault="00000000">
            <w:r>
              <w:rPr>
                <w:color w:val="2D2D2D"/>
                <w:sz w:val="20"/>
                <w:szCs w:val="20"/>
              </w:rPr>
              <w:t>0,958</w:t>
            </w:r>
          </w:p>
        </w:tc>
        <w:tc>
          <w:tcPr>
            <w:tcW w:w="4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84" w14:textId="77777777" w:rsidR="00B65A62" w:rsidRDefault="00000000">
            <w:r>
              <w:rPr>
                <w:color w:val="2D2D2D"/>
                <w:sz w:val="20"/>
                <w:szCs w:val="20"/>
              </w:rPr>
              <w:t>Très performant</w:t>
            </w:r>
          </w:p>
        </w:tc>
      </w:tr>
      <w:tr w:rsidR="00B65A62" w14:paraId="6E3B878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86" w14:textId="77777777" w:rsidR="00B65A62" w:rsidRDefault="00000000">
            <w:r>
              <w:rPr>
                <w:color w:val="2D2D2D"/>
                <w:sz w:val="20"/>
                <w:szCs w:val="20"/>
              </w:rPr>
              <w:lastRenderedPageBreak/>
              <w:t>Fold 3</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87" w14:textId="77777777" w:rsidR="00B65A62" w:rsidRDefault="00000000">
            <w:r>
              <w:rPr>
                <w:color w:val="2D2D2D"/>
                <w:sz w:val="20"/>
                <w:szCs w:val="20"/>
              </w:rPr>
              <w:t>0,917</w:t>
            </w:r>
          </w:p>
        </w:tc>
        <w:tc>
          <w:tcPr>
            <w:tcW w:w="4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88" w14:textId="77777777" w:rsidR="00B65A62" w:rsidRDefault="00000000">
            <w:r>
              <w:rPr>
                <w:color w:val="2D2D2D"/>
                <w:sz w:val="20"/>
                <w:szCs w:val="20"/>
              </w:rPr>
              <w:t>Très performant</w:t>
            </w:r>
          </w:p>
        </w:tc>
      </w:tr>
      <w:tr w:rsidR="00B65A62" w14:paraId="6E3B878D"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8A" w14:textId="77777777" w:rsidR="00B65A62" w:rsidRDefault="00000000">
            <w:r>
              <w:rPr>
                <w:color w:val="2D2D2D"/>
                <w:sz w:val="20"/>
                <w:szCs w:val="20"/>
              </w:rPr>
              <w:t>Fold 4</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8B" w14:textId="77777777" w:rsidR="00B65A62" w:rsidRDefault="00000000">
            <w:r>
              <w:rPr>
                <w:color w:val="2D2D2D"/>
                <w:sz w:val="20"/>
                <w:szCs w:val="20"/>
              </w:rPr>
              <w:t>1,000</w:t>
            </w:r>
          </w:p>
        </w:tc>
        <w:tc>
          <w:tcPr>
            <w:tcW w:w="4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8C" w14:textId="77777777" w:rsidR="00B65A62" w:rsidRDefault="00000000">
            <w:r>
              <w:rPr>
                <w:color w:val="2D2D2D"/>
                <w:sz w:val="20"/>
                <w:szCs w:val="20"/>
              </w:rPr>
              <w:t>Classification parfaite sur cette partition</w:t>
            </w:r>
          </w:p>
        </w:tc>
      </w:tr>
      <w:tr w:rsidR="00B65A62" w14:paraId="6E3B8791"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8E" w14:textId="77777777" w:rsidR="00B65A62" w:rsidRDefault="00000000">
            <w:r>
              <w:rPr>
                <w:color w:val="2D2D2D"/>
                <w:sz w:val="20"/>
                <w:szCs w:val="20"/>
              </w:rPr>
              <w:t>Fold 5</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8F" w14:textId="77777777" w:rsidR="00B65A62" w:rsidRDefault="00000000">
            <w:r>
              <w:rPr>
                <w:color w:val="2D2D2D"/>
                <w:sz w:val="20"/>
                <w:szCs w:val="20"/>
              </w:rPr>
              <w:t>1,000</w:t>
            </w:r>
          </w:p>
        </w:tc>
        <w:tc>
          <w:tcPr>
            <w:tcW w:w="4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90" w14:textId="77777777" w:rsidR="00B65A62" w:rsidRDefault="00000000">
            <w:r>
              <w:rPr>
                <w:color w:val="2D2D2D"/>
                <w:sz w:val="20"/>
                <w:szCs w:val="20"/>
              </w:rPr>
              <w:t>Classification parfaite sur cette partition</w:t>
            </w:r>
          </w:p>
        </w:tc>
      </w:tr>
      <w:tr w:rsidR="00B65A62" w14:paraId="6E3B8795"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92" w14:textId="77777777" w:rsidR="00B65A62" w:rsidRDefault="00000000">
            <w:r>
              <w:rPr>
                <w:color w:val="2D2D2D"/>
                <w:sz w:val="20"/>
                <w:szCs w:val="20"/>
              </w:rPr>
              <w:t>Moyenne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93" w14:textId="77777777" w:rsidR="00B65A62" w:rsidRDefault="00000000">
            <w:r>
              <w:rPr>
                <w:color w:val="2D2D2D"/>
                <w:sz w:val="20"/>
                <w:szCs w:val="20"/>
              </w:rPr>
              <w:t>0,950</w:t>
            </w:r>
          </w:p>
        </w:tc>
        <w:tc>
          <w:tcPr>
            <w:tcW w:w="4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94" w14:textId="77777777" w:rsidR="00B65A62" w:rsidRDefault="00000000">
            <w:r>
              <w:rPr>
                <w:color w:val="2D2D2D"/>
                <w:sz w:val="20"/>
                <w:szCs w:val="20"/>
              </w:rPr>
              <w:t>Score moyen robuste — confirme la généralisation du modèle</w:t>
            </w:r>
          </w:p>
        </w:tc>
      </w:tr>
      <w:tr w:rsidR="00B65A62" w14:paraId="6E3B8799" w14:textId="77777777">
        <w:tblPrEx>
          <w:tblCellMar>
            <w:top w:w="0" w:type="dxa"/>
            <w:bottom w:w="0" w:type="dxa"/>
          </w:tblCellMar>
        </w:tblPrEx>
        <w:tc>
          <w:tcPr>
            <w:tcW w:w="1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96" w14:textId="77777777" w:rsidR="00B65A62" w:rsidRDefault="00000000">
            <w:r>
              <w:rPr>
                <w:color w:val="2D2D2D"/>
                <w:sz w:val="20"/>
                <w:szCs w:val="20"/>
              </w:rPr>
              <w:t>Écart-type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97" w14:textId="77777777" w:rsidR="00B65A62" w:rsidRDefault="00000000">
            <w:r>
              <w:rPr>
                <w:color w:val="2D2D2D"/>
                <w:sz w:val="20"/>
                <w:szCs w:val="20"/>
              </w:rPr>
              <w:t>0,055</w:t>
            </w:r>
          </w:p>
        </w:tc>
        <w:tc>
          <w:tcPr>
            <w:tcW w:w="4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98" w14:textId="77777777" w:rsidR="00B65A62" w:rsidRDefault="00000000">
            <w:r>
              <w:rPr>
                <w:color w:val="2D2D2D"/>
                <w:sz w:val="20"/>
                <w:szCs w:val="20"/>
              </w:rPr>
              <w:t>Variabilité acceptable pour un dataset de 120 observations</w:t>
            </w:r>
          </w:p>
        </w:tc>
      </w:tr>
    </w:tbl>
    <w:p w14:paraId="6E3B879A" w14:textId="77777777" w:rsidR="00B65A62" w:rsidRDefault="00000000">
      <w:pPr>
        <w:spacing w:before="80" w:after="240"/>
        <w:jc w:val="center"/>
      </w:pPr>
      <w:r>
        <w:rPr>
          <w:i/>
          <w:iCs/>
          <w:color w:val="666666"/>
          <w:sz w:val="20"/>
          <w:szCs w:val="20"/>
        </w:rPr>
        <w:t>Tableau VI.3 — Scores de validation croisée 5-fold</w:t>
      </w:r>
    </w:p>
    <w:p w14:paraId="6E3B879B" w14:textId="77777777" w:rsidR="00B65A62" w:rsidRDefault="00B65A62">
      <w:pPr>
        <w:spacing w:after="180"/>
      </w:pPr>
    </w:p>
    <w:p w14:paraId="6E3B879C" w14:textId="77777777" w:rsidR="00B65A62" w:rsidRDefault="00000000">
      <w:pPr>
        <w:pStyle w:val="Titre3"/>
      </w:pPr>
      <w:r>
        <w:t>VI.5.4 Importance des variables</w:t>
      </w:r>
    </w:p>
    <w:p w14:paraId="6E3B879D" w14:textId="77777777" w:rsidR="00B65A62" w:rsidRDefault="00000000">
      <w:pPr>
        <w:spacing w:after="160" w:line="360" w:lineRule="auto"/>
        <w:jc w:val="both"/>
      </w:pPr>
      <w:r>
        <w:rPr>
          <w:color w:val="2D2D2D"/>
        </w:rPr>
        <w:t>L'analyse des importances des variables (mesurée par la diminution moyenne d'impureté Gini dans les arbres du Random Forest) révèle que le type de tâche est la variable la plus discriminante avec 25,4 % de l'importance totale, confirmant que la nature de la tâche BI est le facteur primaire conditionnant la pertinence de Copilot. Viennent ensuite le score d'exploitabilité (13,3 %), le score de clarté (12,8 %), le temps de réalisation (12,7 %) et le score d'exactitude (12,3 %). La complexité (7,3 %) arrive en sixième position, soulignant que son effet est en partie médiatisé par le type de tâche. Le nombre d'itérations (4,4 %) et le type de livrable (2,2 %) ont une importance secondaire, cohérente avec leur rôle de variables contextuelles.</w:t>
      </w:r>
    </w:p>
    <w:p w14:paraId="6E3B879E" w14:textId="77777777" w:rsidR="00B65A62" w:rsidRDefault="00000000">
      <w:r>
        <w:br w:type="page"/>
      </w:r>
    </w:p>
    <w:p w14:paraId="6E3B879F" w14:textId="77777777" w:rsidR="00B65A62" w:rsidRDefault="00000000">
      <w:pPr>
        <w:pStyle w:val="Titre1"/>
        <w:pBdr>
          <w:bottom w:val="single" w:sz="4" w:space="6" w:color="5C3D8F"/>
        </w:pBdr>
      </w:pPr>
      <w:r>
        <w:lastRenderedPageBreak/>
        <w:t>PARTIE VII — Présentation des résultats</w:t>
      </w:r>
    </w:p>
    <w:p w14:paraId="6E3B87A0" w14:textId="77777777" w:rsidR="00B65A62" w:rsidRDefault="00000000">
      <w:pPr>
        <w:pStyle w:val="Titre2"/>
      </w:pPr>
      <w:r>
        <w:t>VII.1 Principes généraux de présentation</w:t>
      </w:r>
    </w:p>
    <w:p w14:paraId="6E3B87A1" w14:textId="77777777" w:rsidR="00B65A62" w:rsidRDefault="00000000">
      <w:pPr>
        <w:spacing w:after="160" w:line="360" w:lineRule="auto"/>
        <w:jc w:val="both"/>
      </w:pPr>
      <w:r>
        <w:rPr>
          <w:color w:val="2D2D2D"/>
        </w:rPr>
        <w:t>Les résultats présentés dans cette partie reposent sur les données collectées dans l'environnement décrit précédemment (Databricks connecté à Power BI, dataset terrain de 120 observations). Conformément à la démarche méthodologique retenue, la présentation est strictement factuelle : elle expose les observations issues des données sans interprétation approfondie, laquelle fera l'objet de la partie suivante. Les résultats sont structurés selon quatre axes d'analyse : comparaison avec/sans Copilot, segmentation par type de tâche, segmentation par niveau de complexité, et évaluation des performances du modèle supervisé.</w:t>
      </w:r>
    </w:p>
    <w:p w14:paraId="6E3B87A2" w14:textId="77777777" w:rsidR="00B65A62" w:rsidRDefault="00000000">
      <w:pPr>
        <w:pStyle w:val="Titre2"/>
      </w:pPr>
      <w:r>
        <w:t>VII.2 Description du jeu de données analysé</w:t>
      </w:r>
    </w:p>
    <w:p w14:paraId="6E3B87A3" w14:textId="77777777" w:rsidR="00B65A62" w:rsidRDefault="00000000">
      <w:pPr>
        <w:pStyle w:val="Titre3"/>
      </w:pPr>
      <w:r>
        <w:t>VII.2.1 Taille et composition</w:t>
      </w:r>
    </w:p>
    <w:p w14:paraId="6E3B87A4" w14:textId="77777777" w:rsidR="00B65A62" w:rsidRDefault="00B65A62">
      <w:pPr>
        <w:spacing w:after="1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3500"/>
      </w:tblGrid>
      <w:tr w:rsidR="00B65A62" w14:paraId="6E3B87A7" w14:textId="77777777">
        <w:tblPrEx>
          <w:tblCellMar>
            <w:top w:w="0" w:type="dxa"/>
            <w:bottom w:w="0" w:type="dxa"/>
          </w:tblCellMar>
        </w:tblPrEx>
        <w:trPr>
          <w:tblHeader/>
        </w:trPr>
        <w:tc>
          <w:tcPr>
            <w:tcW w:w="5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A5" w14:textId="77777777" w:rsidR="00B65A62" w:rsidRDefault="00000000">
            <w:r>
              <w:rPr>
                <w:rFonts w:ascii="Arial" w:eastAsia="Arial" w:hAnsi="Arial" w:cs="Arial"/>
                <w:b/>
                <w:bCs/>
                <w:color w:val="FFFFFF"/>
                <w:sz w:val="20"/>
                <w:szCs w:val="20"/>
              </w:rPr>
              <w:t>Indicateur</w:t>
            </w:r>
          </w:p>
        </w:tc>
        <w:tc>
          <w:tcPr>
            <w:tcW w:w="3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A6" w14:textId="77777777" w:rsidR="00B65A62" w:rsidRDefault="00000000">
            <w:r>
              <w:rPr>
                <w:rFonts w:ascii="Arial" w:eastAsia="Arial" w:hAnsi="Arial" w:cs="Arial"/>
                <w:b/>
                <w:bCs/>
                <w:color w:val="FFFFFF"/>
                <w:sz w:val="20"/>
                <w:szCs w:val="20"/>
              </w:rPr>
              <w:t>Valeur</w:t>
            </w:r>
          </w:p>
        </w:tc>
      </w:tr>
      <w:tr w:rsidR="00B65A62" w14:paraId="6E3B87AA"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A8" w14:textId="77777777" w:rsidR="00B65A62" w:rsidRDefault="00000000">
            <w:r>
              <w:rPr>
                <w:color w:val="2D2D2D"/>
                <w:sz w:val="20"/>
                <w:szCs w:val="20"/>
              </w:rPr>
              <w:t>Nombre total d'observations (dataset Copilot)</w:t>
            </w:r>
          </w:p>
        </w:tc>
        <w:tc>
          <w:tcPr>
            <w:tcW w:w="3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A9" w14:textId="77777777" w:rsidR="00B65A62" w:rsidRDefault="00000000">
            <w:r>
              <w:rPr>
                <w:color w:val="2D2D2D"/>
                <w:sz w:val="20"/>
                <w:szCs w:val="20"/>
              </w:rPr>
              <w:t>120</w:t>
            </w:r>
          </w:p>
        </w:tc>
      </w:tr>
      <w:tr w:rsidR="00B65A62" w14:paraId="6E3B87AD"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AB" w14:textId="77777777" w:rsidR="00B65A62" w:rsidRDefault="00000000">
            <w:r>
              <w:rPr>
                <w:color w:val="2D2D2D"/>
                <w:sz w:val="20"/>
                <w:szCs w:val="20"/>
              </w:rPr>
              <w:t>Observations avec Copilot</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AC" w14:textId="77777777" w:rsidR="00B65A62" w:rsidRDefault="00000000">
            <w:r>
              <w:rPr>
                <w:color w:val="2D2D2D"/>
                <w:sz w:val="20"/>
                <w:szCs w:val="20"/>
              </w:rPr>
              <w:t>66 (55 %)</w:t>
            </w:r>
          </w:p>
        </w:tc>
      </w:tr>
      <w:tr w:rsidR="00B65A62" w14:paraId="6E3B87B0"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AE" w14:textId="77777777" w:rsidR="00B65A62" w:rsidRDefault="00000000">
            <w:r>
              <w:rPr>
                <w:color w:val="2D2D2D"/>
                <w:sz w:val="20"/>
                <w:szCs w:val="20"/>
              </w:rPr>
              <w:t>Observations sans Copilot</w:t>
            </w:r>
          </w:p>
        </w:tc>
        <w:tc>
          <w:tcPr>
            <w:tcW w:w="3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AF" w14:textId="77777777" w:rsidR="00B65A62" w:rsidRDefault="00000000">
            <w:r>
              <w:rPr>
                <w:color w:val="2D2D2D"/>
                <w:sz w:val="20"/>
                <w:szCs w:val="20"/>
              </w:rPr>
              <w:t>54 (45 %)</w:t>
            </w:r>
          </w:p>
        </w:tc>
      </w:tr>
      <w:tr w:rsidR="00B65A62" w14:paraId="6E3B87B3"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B1" w14:textId="77777777" w:rsidR="00B65A62" w:rsidRDefault="00000000">
            <w:r>
              <w:rPr>
                <w:color w:val="2D2D2D"/>
                <w:sz w:val="20"/>
                <w:szCs w:val="20"/>
              </w:rPr>
              <w:t>Nombre de variables</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B2" w14:textId="77777777" w:rsidR="00B65A62" w:rsidRDefault="00000000">
            <w:r>
              <w:rPr>
                <w:color w:val="2D2D2D"/>
                <w:sz w:val="20"/>
                <w:szCs w:val="20"/>
              </w:rPr>
              <w:t>11 (9 features + 1 cible + 1 info)</w:t>
            </w:r>
          </w:p>
        </w:tc>
      </w:tr>
      <w:tr w:rsidR="00B65A62" w14:paraId="6E3B87B6"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B4" w14:textId="77777777" w:rsidR="00B65A62" w:rsidRDefault="00000000">
            <w:r>
              <w:rPr>
                <w:color w:val="2D2D2D"/>
                <w:sz w:val="20"/>
                <w:szCs w:val="20"/>
              </w:rPr>
              <w:t>Valeurs manquantes</w:t>
            </w:r>
          </w:p>
        </w:tc>
        <w:tc>
          <w:tcPr>
            <w:tcW w:w="3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B5" w14:textId="77777777" w:rsidR="00B65A62" w:rsidRDefault="00000000">
            <w:r>
              <w:rPr>
                <w:color w:val="2D2D2D"/>
                <w:sz w:val="20"/>
                <w:szCs w:val="20"/>
              </w:rPr>
              <w:t>0</w:t>
            </w:r>
          </w:p>
        </w:tc>
      </w:tr>
      <w:tr w:rsidR="00B65A62" w14:paraId="6E3B87B9"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B7" w14:textId="77777777" w:rsidR="00B65A62" w:rsidRDefault="00000000">
            <w:r>
              <w:rPr>
                <w:color w:val="2D2D2D"/>
                <w:sz w:val="20"/>
                <w:szCs w:val="20"/>
              </w:rPr>
              <w:t>Nombre de types de tâches BI</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B8" w14:textId="77777777" w:rsidR="00B65A62" w:rsidRDefault="00000000">
            <w:r>
              <w:rPr>
                <w:color w:val="2D2D2D"/>
                <w:sz w:val="20"/>
                <w:szCs w:val="20"/>
              </w:rPr>
              <w:t>5</w:t>
            </w:r>
          </w:p>
        </w:tc>
      </w:tr>
      <w:tr w:rsidR="00B65A62" w14:paraId="6E3B87BC"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BA" w14:textId="77777777" w:rsidR="00B65A62" w:rsidRDefault="00000000">
            <w:r>
              <w:rPr>
                <w:color w:val="2D2D2D"/>
                <w:sz w:val="20"/>
                <w:szCs w:val="20"/>
              </w:rPr>
              <w:t>Période de collecte</w:t>
            </w:r>
          </w:p>
        </w:tc>
        <w:tc>
          <w:tcPr>
            <w:tcW w:w="3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BB" w14:textId="77777777" w:rsidR="00B65A62" w:rsidRDefault="00000000">
            <w:r>
              <w:rPr>
                <w:color w:val="2D2D2D"/>
                <w:sz w:val="20"/>
                <w:szCs w:val="20"/>
              </w:rPr>
              <w:t>Mars 2026 (4 semaines)</w:t>
            </w:r>
          </w:p>
        </w:tc>
      </w:tr>
      <w:tr w:rsidR="00B65A62" w14:paraId="6E3B87BF"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BD" w14:textId="77777777" w:rsidR="00B65A62" w:rsidRDefault="00000000">
            <w:r>
              <w:rPr>
                <w:color w:val="2D2D2D"/>
                <w:sz w:val="20"/>
                <w:szCs w:val="20"/>
              </w:rPr>
              <w:t>Nombre de variables de la table PR Databricks</w:t>
            </w:r>
          </w:p>
        </w:tc>
        <w:tc>
          <w:tcPr>
            <w:tcW w:w="3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BE" w14:textId="77777777" w:rsidR="00B65A62" w:rsidRDefault="00000000">
            <w:r>
              <w:rPr>
                <w:color w:val="2D2D2D"/>
                <w:sz w:val="20"/>
                <w:szCs w:val="20"/>
              </w:rPr>
              <w:t>49</w:t>
            </w:r>
          </w:p>
        </w:tc>
      </w:tr>
      <w:tr w:rsidR="00B65A62" w14:paraId="6E3B87C2" w14:textId="77777777">
        <w:tblPrEx>
          <w:tblCellMar>
            <w:top w:w="0" w:type="dxa"/>
            <w:bottom w:w="0" w:type="dxa"/>
          </w:tblCellMar>
        </w:tblPrEx>
        <w:tc>
          <w:tcPr>
            <w:tcW w:w="5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C0" w14:textId="77777777" w:rsidR="00B65A62" w:rsidRDefault="00000000">
            <w:r>
              <w:rPr>
                <w:color w:val="2D2D2D"/>
                <w:sz w:val="20"/>
                <w:szCs w:val="20"/>
              </w:rPr>
              <w:t>Nombre d'observations (table PR mondiale)</w:t>
            </w:r>
          </w:p>
        </w:tc>
        <w:tc>
          <w:tcPr>
            <w:tcW w:w="3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C1" w14:textId="77777777" w:rsidR="00B65A62" w:rsidRDefault="00000000">
            <w:r>
              <w:rPr>
                <w:color w:val="2D2D2D"/>
                <w:sz w:val="20"/>
                <w:szCs w:val="20"/>
              </w:rPr>
              <w:t>1 614 250</w:t>
            </w:r>
          </w:p>
        </w:tc>
      </w:tr>
    </w:tbl>
    <w:p w14:paraId="6E3B87C3" w14:textId="77777777" w:rsidR="00B65A62" w:rsidRDefault="00000000">
      <w:pPr>
        <w:spacing w:before="80" w:after="240"/>
        <w:jc w:val="center"/>
      </w:pPr>
      <w:r>
        <w:rPr>
          <w:i/>
          <w:iCs/>
          <w:color w:val="666666"/>
          <w:sz w:val="20"/>
          <w:szCs w:val="20"/>
        </w:rPr>
        <w:t>Tableau VII.1 — Synthèse du jeu de données analysé</w:t>
      </w:r>
    </w:p>
    <w:p w14:paraId="6E3B87C4" w14:textId="77777777" w:rsidR="00B65A62" w:rsidRDefault="00B65A62">
      <w:pPr>
        <w:spacing w:after="180"/>
      </w:pPr>
    </w:p>
    <w:p w14:paraId="6E3B87C5" w14:textId="77777777" w:rsidR="00B65A62" w:rsidRDefault="00000000">
      <w:pPr>
        <w:pStyle w:val="Titre3"/>
      </w:pPr>
      <w:r>
        <w:t>VII.2.2 Répartition par type de tâche BI</w:t>
      </w:r>
    </w:p>
    <w:p w14:paraId="6E3B87C6" w14:textId="77777777" w:rsidR="00B65A62" w:rsidRDefault="00B65A62">
      <w:pPr>
        <w:spacing w:after="1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1500"/>
        <w:gridCol w:w="1600"/>
      </w:tblGrid>
      <w:tr w:rsidR="00B65A62" w14:paraId="6E3B87CC"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C7" w14:textId="77777777" w:rsidR="00B65A62" w:rsidRDefault="00000000">
            <w:r>
              <w:rPr>
                <w:rFonts w:ascii="Arial" w:eastAsia="Arial" w:hAnsi="Arial" w:cs="Arial"/>
                <w:b/>
                <w:bCs/>
                <w:color w:val="FFFFFF"/>
                <w:sz w:val="20"/>
                <w:szCs w:val="20"/>
              </w:rPr>
              <w:lastRenderedPageBreak/>
              <w:t>Type de tâche BI</w:t>
            </w:r>
          </w:p>
        </w:tc>
        <w:tc>
          <w:tcPr>
            <w:tcW w:w="16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C8" w14:textId="77777777" w:rsidR="00B65A62" w:rsidRDefault="00000000">
            <w:r>
              <w:rPr>
                <w:rFonts w:ascii="Arial" w:eastAsia="Arial" w:hAnsi="Arial" w:cs="Arial"/>
                <w:b/>
                <w:bCs/>
                <w:color w:val="FFFFFF"/>
                <w:sz w:val="20"/>
                <w:szCs w:val="20"/>
              </w:rPr>
              <w:t>Nb observations</w:t>
            </w:r>
          </w:p>
        </w:tc>
        <w:tc>
          <w:tcPr>
            <w:tcW w:w="16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C9" w14:textId="77777777" w:rsidR="00B65A62" w:rsidRDefault="00000000">
            <w:r>
              <w:rPr>
                <w:rFonts w:ascii="Arial" w:eastAsia="Arial" w:hAnsi="Arial" w:cs="Arial"/>
                <w:b/>
                <w:bCs/>
                <w:color w:val="FFFFFF"/>
                <w:sz w:val="20"/>
                <w:szCs w:val="20"/>
              </w:rPr>
              <w:t>Pourcentage</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CA" w14:textId="77777777" w:rsidR="00B65A62" w:rsidRDefault="00000000">
            <w:r>
              <w:rPr>
                <w:rFonts w:ascii="Arial" w:eastAsia="Arial" w:hAnsi="Arial" w:cs="Arial"/>
                <w:b/>
                <w:bCs/>
                <w:color w:val="FFFFFF"/>
                <w:sz w:val="20"/>
                <w:szCs w:val="20"/>
              </w:rPr>
              <w:t>Dont avec Copilot</w:t>
            </w:r>
          </w:p>
        </w:tc>
        <w:tc>
          <w:tcPr>
            <w:tcW w:w="16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CB" w14:textId="77777777" w:rsidR="00B65A62" w:rsidRDefault="00000000">
            <w:r>
              <w:rPr>
                <w:rFonts w:ascii="Arial" w:eastAsia="Arial" w:hAnsi="Arial" w:cs="Arial"/>
                <w:b/>
                <w:bCs/>
                <w:color w:val="FFFFFF"/>
                <w:sz w:val="20"/>
                <w:szCs w:val="20"/>
              </w:rPr>
              <w:t>Dont sans Copilot</w:t>
            </w:r>
          </w:p>
        </w:tc>
      </w:tr>
      <w:tr w:rsidR="00B65A62" w14:paraId="6E3B87D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CD" w14:textId="77777777" w:rsidR="00B65A62" w:rsidRDefault="00000000">
            <w:r>
              <w:rPr>
                <w:color w:val="2D2D2D"/>
                <w:sz w:val="20"/>
                <w:szCs w:val="20"/>
              </w:rPr>
              <w:t>Rédaction analytique</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CE" w14:textId="77777777" w:rsidR="00B65A62" w:rsidRDefault="00000000">
            <w:r>
              <w:rPr>
                <w:color w:val="2D2D2D"/>
                <w:sz w:val="20"/>
                <w:szCs w:val="20"/>
              </w:rPr>
              <w:t>24</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CF" w14:textId="77777777" w:rsidR="00B65A62" w:rsidRDefault="00000000">
            <w:r>
              <w:rPr>
                <w:color w:val="2D2D2D"/>
                <w:sz w:val="20"/>
                <w:szCs w:val="20"/>
              </w:rPr>
              <w:t>20,0 %</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0" w14:textId="77777777" w:rsidR="00B65A62" w:rsidRDefault="00000000">
            <w:r>
              <w:rPr>
                <w:color w:val="2D2D2D"/>
                <w:sz w:val="20"/>
                <w:szCs w:val="20"/>
              </w:rPr>
              <w:t>14</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1" w14:textId="77777777" w:rsidR="00B65A62" w:rsidRDefault="00000000">
            <w:r>
              <w:rPr>
                <w:color w:val="2D2D2D"/>
                <w:sz w:val="20"/>
                <w:szCs w:val="20"/>
              </w:rPr>
              <w:t>10</w:t>
            </w:r>
          </w:p>
        </w:tc>
      </w:tr>
      <w:tr w:rsidR="00B65A62" w14:paraId="6E3B87D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D3" w14:textId="77777777" w:rsidR="00B65A62" w:rsidRDefault="00000000">
            <w:r>
              <w:rPr>
                <w:color w:val="2D2D2D"/>
                <w:sz w:val="20"/>
                <w:szCs w:val="20"/>
              </w:rPr>
              <w:t>Documentation</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D4" w14:textId="77777777" w:rsidR="00B65A62" w:rsidRDefault="00000000">
            <w:r>
              <w:rPr>
                <w:color w:val="2D2D2D"/>
                <w:sz w:val="20"/>
                <w:szCs w:val="20"/>
              </w:rPr>
              <w:t>22</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D5" w14:textId="77777777" w:rsidR="00B65A62" w:rsidRDefault="00000000">
            <w:r>
              <w:rPr>
                <w:color w:val="2D2D2D"/>
                <w:sz w:val="20"/>
                <w:szCs w:val="20"/>
              </w:rPr>
              <w:t>18,3 %</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D6" w14:textId="77777777" w:rsidR="00B65A62" w:rsidRDefault="00000000">
            <w:r>
              <w:rPr>
                <w:color w:val="2D2D2D"/>
                <w:sz w:val="20"/>
                <w:szCs w:val="20"/>
              </w:rPr>
              <w:t>12</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D7" w14:textId="77777777" w:rsidR="00B65A62" w:rsidRDefault="00000000">
            <w:r>
              <w:rPr>
                <w:color w:val="2D2D2D"/>
                <w:sz w:val="20"/>
                <w:szCs w:val="20"/>
              </w:rPr>
              <w:t>10</w:t>
            </w:r>
          </w:p>
        </w:tc>
      </w:tr>
      <w:tr w:rsidR="00B65A62" w14:paraId="6E3B87DE"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9" w14:textId="77777777" w:rsidR="00B65A62" w:rsidRDefault="00000000">
            <w:r>
              <w:rPr>
                <w:color w:val="2D2D2D"/>
                <w:sz w:val="20"/>
                <w:szCs w:val="20"/>
              </w:rPr>
              <w:t>Modélisation / DAX</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A" w14:textId="77777777" w:rsidR="00B65A62" w:rsidRDefault="00000000">
            <w:r>
              <w:rPr>
                <w:color w:val="2D2D2D"/>
                <w:sz w:val="20"/>
                <w:szCs w:val="20"/>
              </w:rPr>
              <w:t>24</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B" w14:textId="77777777" w:rsidR="00B65A62" w:rsidRDefault="00000000">
            <w:r>
              <w:rPr>
                <w:color w:val="2D2D2D"/>
                <w:sz w:val="20"/>
                <w:szCs w:val="20"/>
              </w:rPr>
              <w:t>20,0 %</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C" w14:textId="77777777" w:rsidR="00B65A62" w:rsidRDefault="00000000">
            <w:r>
              <w:rPr>
                <w:color w:val="2D2D2D"/>
                <w:sz w:val="20"/>
                <w:szCs w:val="20"/>
              </w:rPr>
              <w:t>13</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DD" w14:textId="77777777" w:rsidR="00B65A62" w:rsidRDefault="00000000">
            <w:r>
              <w:rPr>
                <w:color w:val="2D2D2D"/>
                <w:sz w:val="20"/>
                <w:szCs w:val="20"/>
              </w:rPr>
              <w:t>11</w:t>
            </w:r>
          </w:p>
        </w:tc>
      </w:tr>
      <w:tr w:rsidR="00B65A62" w14:paraId="6E3B87E4"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DF" w14:textId="77777777" w:rsidR="00B65A62" w:rsidRDefault="00000000">
            <w:r>
              <w:rPr>
                <w:color w:val="2D2D2D"/>
                <w:sz w:val="20"/>
                <w:szCs w:val="20"/>
              </w:rPr>
              <w:t>Structuration de rapports</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0" w14:textId="77777777" w:rsidR="00B65A62" w:rsidRDefault="00000000">
            <w:r>
              <w:rPr>
                <w:color w:val="2D2D2D"/>
                <w:sz w:val="20"/>
                <w:szCs w:val="20"/>
              </w:rPr>
              <w:t>36</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1" w14:textId="77777777" w:rsidR="00B65A62" w:rsidRDefault="00000000">
            <w:r>
              <w:rPr>
                <w:color w:val="2D2D2D"/>
                <w:sz w:val="20"/>
                <w:szCs w:val="20"/>
              </w:rPr>
              <w:t>30,0 %</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2" w14:textId="77777777" w:rsidR="00B65A62" w:rsidRDefault="00000000">
            <w:r>
              <w:rPr>
                <w:color w:val="2D2D2D"/>
                <w:sz w:val="20"/>
                <w:szCs w:val="20"/>
              </w:rPr>
              <w:t>20</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3" w14:textId="77777777" w:rsidR="00B65A62" w:rsidRDefault="00000000">
            <w:r>
              <w:rPr>
                <w:color w:val="2D2D2D"/>
                <w:sz w:val="20"/>
                <w:szCs w:val="20"/>
              </w:rPr>
              <w:t>16</w:t>
            </w:r>
          </w:p>
        </w:tc>
      </w:tr>
      <w:tr w:rsidR="00B65A62" w14:paraId="6E3B87EA"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E5" w14:textId="77777777" w:rsidR="00B65A62" w:rsidRDefault="00000000">
            <w:r>
              <w:rPr>
                <w:color w:val="2D2D2D"/>
                <w:sz w:val="20"/>
                <w:szCs w:val="20"/>
              </w:rPr>
              <w:t>Analyse exploratoire</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E6" w14:textId="77777777" w:rsidR="00B65A62" w:rsidRDefault="00000000">
            <w:r>
              <w:rPr>
                <w:color w:val="2D2D2D"/>
                <w:sz w:val="20"/>
                <w:szCs w:val="20"/>
              </w:rPr>
              <w:t>14</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E7" w14:textId="77777777" w:rsidR="00B65A62" w:rsidRDefault="00000000">
            <w:r>
              <w:rPr>
                <w:color w:val="2D2D2D"/>
                <w:sz w:val="20"/>
                <w:szCs w:val="20"/>
              </w:rPr>
              <w:t>11,7 %</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E8" w14:textId="77777777" w:rsidR="00B65A62" w:rsidRDefault="00000000">
            <w:r>
              <w:rPr>
                <w:color w:val="2D2D2D"/>
                <w:sz w:val="20"/>
                <w:szCs w:val="20"/>
              </w:rPr>
              <w:t>7</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E9" w14:textId="77777777" w:rsidR="00B65A62" w:rsidRDefault="00000000">
            <w:r>
              <w:rPr>
                <w:color w:val="2D2D2D"/>
                <w:sz w:val="20"/>
                <w:szCs w:val="20"/>
              </w:rPr>
              <w:t>7</w:t>
            </w:r>
          </w:p>
        </w:tc>
      </w:tr>
      <w:tr w:rsidR="00B65A62" w14:paraId="6E3B87F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B" w14:textId="77777777" w:rsidR="00B65A62" w:rsidRDefault="00000000">
            <w:r>
              <w:rPr>
                <w:color w:val="2D2D2D"/>
                <w:sz w:val="20"/>
                <w:szCs w:val="20"/>
              </w:rPr>
              <w:t>Total</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C" w14:textId="77777777" w:rsidR="00B65A62" w:rsidRDefault="00000000">
            <w:r>
              <w:rPr>
                <w:color w:val="2D2D2D"/>
                <w:sz w:val="20"/>
                <w:szCs w:val="20"/>
              </w:rPr>
              <w:t>120</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D" w14:textId="77777777" w:rsidR="00B65A62" w:rsidRDefault="00000000">
            <w:r>
              <w:rPr>
                <w:color w:val="2D2D2D"/>
                <w:sz w:val="20"/>
                <w:szCs w:val="20"/>
              </w:rPr>
              <w:t>100 %</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E" w14:textId="77777777" w:rsidR="00B65A62" w:rsidRDefault="00000000">
            <w:r>
              <w:rPr>
                <w:color w:val="2D2D2D"/>
                <w:sz w:val="20"/>
                <w:szCs w:val="20"/>
              </w:rPr>
              <w:t>66</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7EF" w14:textId="77777777" w:rsidR="00B65A62" w:rsidRDefault="00000000">
            <w:r>
              <w:rPr>
                <w:color w:val="2D2D2D"/>
                <w:sz w:val="20"/>
                <w:szCs w:val="20"/>
              </w:rPr>
              <w:t>54</w:t>
            </w:r>
          </w:p>
        </w:tc>
      </w:tr>
    </w:tbl>
    <w:p w14:paraId="6E3B87F1" w14:textId="77777777" w:rsidR="00B65A62" w:rsidRDefault="00000000">
      <w:pPr>
        <w:spacing w:before="80" w:after="240"/>
        <w:jc w:val="center"/>
      </w:pPr>
      <w:r>
        <w:rPr>
          <w:i/>
          <w:iCs/>
          <w:color w:val="666666"/>
          <w:sz w:val="20"/>
          <w:szCs w:val="20"/>
        </w:rPr>
        <w:t>Tableau VII.2 — Répartition des tâches BI par type</w:t>
      </w:r>
    </w:p>
    <w:p w14:paraId="6E3B87F2" w14:textId="77777777" w:rsidR="00B65A62" w:rsidRDefault="00B65A62">
      <w:pPr>
        <w:spacing w:after="180"/>
      </w:pPr>
    </w:p>
    <w:p w14:paraId="6E3B87F3" w14:textId="77777777" w:rsidR="00B65A62" w:rsidRDefault="00000000">
      <w:pPr>
        <w:pStyle w:val="Titre2"/>
      </w:pPr>
      <w:r>
        <w:t>VII.3 Résultats descriptifs : temps de réalisation</w:t>
      </w:r>
    </w:p>
    <w:p w14:paraId="6E3B87F4" w14:textId="77777777" w:rsidR="00B65A62" w:rsidRDefault="00B65A62">
      <w:pPr>
        <w:spacing w:after="18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1500"/>
        <w:gridCol w:w="1500"/>
      </w:tblGrid>
      <w:tr w:rsidR="00B65A62" w14:paraId="6E3B87FA" w14:textId="77777777">
        <w:tblPrEx>
          <w:tblCellMar>
            <w:top w:w="0" w:type="dxa"/>
            <w:bottom w:w="0" w:type="dxa"/>
          </w:tblCellMar>
        </w:tblPrEx>
        <w:trPr>
          <w:tblHeader/>
        </w:trPr>
        <w:tc>
          <w:tcPr>
            <w:tcW w:w="22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F5" w14:textId="77777777" w:rsidR="00B65A62" w:rsidRDefault="00000000">
            <w:r>
              <w:rPr>
                <w:rFonts w:ascii="Arial" w:eastAsia="Arial" w:hAnsi="Arial" w:cs="Arial"/>
                <w:b/>
                <w:bCs/>
                <w:color w:val="FFFFFF"/>
                <w:sz w:val="20"/>
                <w:szCs w:val="20"/>
              </w:rPr>
              <w:t>Type de tâche</w:t>
            </w:r>
          </w:p>
        </w:tc>
        <w:tc>
          <w:tcPr>
            <w:tcW w:w="1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F6" w14:textId="77777777" w:rsidR="00B65A62" w:rsidRDefault="00000000">
            <w:r>
              <w:rPr>
                <w:rFonts w:ascii="Arial" w:eastAsia="Arial" w:hAnsi="Arial" w:cs="Arial"/>
                <w:b/>
                <w:bCs/>
                <w:color w:val="FFFFFF"/>
                <w:sz w:val="20"/>
                <w:szCs w:val="20"/>
              </w:rPr>
              <w:t>Sans Copilot (min)</w:t>
            </w:r>
          </w:p>
        </w:tc>
        <w:tc>
          <w:tcPr>
            <w:tcW w:w="1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F7" w14:textId="77777777" w:rsidR="00B65A62" w:rsidRDefault="00000000">
            <w:r>
              <w:rPr>
                <w:rFonts w:ascii="Arial" w:eastAsia="Arial" w:hAnsi="Arial" w:cs="Arial"/>
                <w:b/>
                <w:bCs/>
                <w:color w:val="FFFFFF"/>
                <w:sz w:val="20"/>
                <w:szCs w:val="20"/>
              </w:rPr>
              <w:t>Avec Copilot (min)</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F8" w14:textId="77777777" w:rsidR="00B65A62" w:rsidRDefault="00000000">
            <w:r>
              <w:rPr>
                <w:rFonts w:ascii="Arial" w:eastAsia="Arial" w:hAnsi="Arial" w:cs="Arial"/>
                <w:b/>
                <w:bCs/>
                <w:color w:val="FFFFFF"/>
                <w:sz w:val="20"/>
                <w:szCs w:val="20"/>
              </w:rPr>
              <w:t>Écart absolu</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7F9" w14:textId="77777777" w:rsidR="00B65A62" w:rsidRDefault="00000000">
            <w:r>
              <w:rPr>
                <w:rFonts w:ascii="Arial" w:eastAsia="Arial" w:hAnsi="Arial" w:cs="Arial"/>
                <w:b/>
                <w:bCs/>
                <w:color w:val="FFFFFF"/>
                <w:sz w:val="20"/>
                <w:szCs w:val="20"/>
              </w:rPr>
              <w:t>Gain (%)</w:t>
            </w:r>
          </w:p>
        </w:tc>
      </w:tr>
      <w:tr w:rsidR="00B65A62" w14:paraId="6E3B8800"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FB" w14:textId="77777777" w:rsidR="00B65A62" w:rsidRDefault="00000000">
            <w:r>
              <w:rPr>
                <w:color w:val="2D2D2D"/>
                <w:sz w:val="20"/>
                <w:szCs w:val="20"/>
              </w:rPr>
              <w:t>Rédaction analytique</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FC" w14:textId="77777777" w:rsidR="00B65A62" w:rsidRDefault="00000000">
            <w:r>
              <w:rPr>
                <w:color w:val="2D2D2D"/>
                <w:sz w:val="20"/>
                <w:szCs w:val="20"/>
              </w:rPr>
              <w:t>15</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FD" w14:textId="77777777" w:rsidR="00B65A62" w:rsidRDefault="00000000">
            <w:r>
              <w:rPr>
                <w:color w:val="2D2D2D"/>
                <w:sz w:val="20"/>
                <w:szCs w:val="20"/>
              </w:rPr>
              <w:t>7</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FE" w14:textId="77777777" w:rsidR="00B65A62" w:rsidRDefault="00000000">
            <w:r>
              <w:rPr>
                <w:color w:val="2D2D2D"/>
                <w:sz w:val="20"/>
                <w:szCs w:val="20"/>
              </w:rPr>
              <w:t>8 min</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7FF" w14:textId="77777777" w:rsidR="00B65A62" w:rsidRDefault="00000000">
            <w:r>
              <w:rPr>
                <w:color w:val="2D2D2D"/>
                <w:sz w:val="20"/>
                <w:szCs w:val="20"/>
              </w:rPr>
              <w:t>53 %</w:t>
            </w:r>
          </w:p>
        </w:tc>
      </w:tr>
      <w:tr w:rsidR="00B65A62" w14:paraId="6E3B8806"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1" w14:textId="77777777" w:rsidR="00B65A62" w:rsidRDefault="00000000">
            <w:r>
              <w:rPr>
                <w:color w:val="2D2D2D"/>
                <w:sz w:val="20"/>
                <w:szCs w:val="20"/>
              </w:rPr>
              <w:t>Documentation</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2" w14:textId="77777777" w:rsidR="00B65A62" w:rsidRDefault="00000000">
            <w:r>
              <w:rPr>
                <w:color w:val="2D2D2D"/>
                <w:sz w:val="20"/>
                <w:szCs w:val="20"/>
              </w:rPr>
              <w:t>10</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3" w14:textId="77777777" w:rsidR="00B65A62" w:rsidRDefault="00000000">
            <w:r>
              <w:rPr>
                <w:color w:val="2D2D2D"/>
                <w:sz w:val="20"/>
                <w:szCs w:val="20"/>
              </w:rPr>
              <w:t>5</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4" w14:textId="77777777" w:rsidR="00B65A62" w:rsidRDefault="00000000">
            <w:r>
              <w:rPr>
                <w:color w:val="2D2D2D"/>
                <w:sz w:val="20"/>
                <w:szCs w:val="20"/>
              </w:rPr>
              <w:t>5 min</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5" w14:textId="77777777" w:rsidR="00B65A62" w:rsidRDefault="00000000">
            <w:r>
              <w:rPr>
                <w:color w:val="2D2D2D"/>
                <w:sz w:val="20"/>
                <w:szCs w:val="20"/>
              </w:rPr>
              <w:t>50 %</w:t>
            </w:r>
          </w:p>
        </w:tc>
      </w:tr>
      <w:tr w:rsidR="00B65A62" w14:paraId="6E3B880C"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07" w14:textId="77777777" w:rsidR="00B65A62" w:rsidRDefault="00000000">
            <w:r>
              <w:rPr>
                <w:color w:val="2D2D2D"/>
                <w:sz w:val="20"/>
                <w:szCs w:val="20"/>
              </w:rPr>
              <w:t>Modélisation / DAX</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08" w14:textId="77777777" w:rsidR="00B65A62" w:rsidRDefault="00000000">
            <w:r>
              <w:rPr>
                <w:color w:val="2D2D2D"/>
                <w:sz w:val="20"/>
                <w:szCs w:val="20"/>
              </w:rPr>
              <w:t>20</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09" w14:textId="77777777" w:rsidR="00B65A62" w:rsidRDefault="00000000">
            <w:r>
              <w:rPr>
                <w:color w:val="2D2D2D"/>
                <w:sz w:val="20"/>
                <w:szCs w:val="20"/>
              </w:rPr>
              <w:t>15</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0A" w14:textId="77777777" w:rsidR="00B65A62" w:rsidRDefault="00000000">
            <w:r>
              <w:rPr>
                <w:color w:val="2D2D2D"/>
                <w:sz w:val="20"/>
                <w:szCs w:val="20"/>
              </w:rPr>
              <w:t>5 min</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0B" w14:textId="77777777" w:rsidR="00B65A62" w:rsidRDefault="00000000">
            <w:r>
              <w:rPr>
                <w:color w:val="2D2D2D"/>
                <w:sz w:val="20"/>
                <w:szCs w:val="20"/>
              </w:rPr>
              <w:t>25 %</w:t>
            </w:r>
          </w:p>
        </w:tc>
      </w:tr>
      <w:tr w:rsidR="00B65A62" w14:paraId="6E3B8812"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D" w14:textId="77777777" w:rsidR="00B65A62" w:rsidRDefault="00000000">
            <w:r>
              <w:rPr>
                <w:color w:val="2D2D2D"/>
                <w:sz w:val="20"/>
                <w:szCs w:val="20"/>
              </w:rPr>
              <w:t>Structuration de rapports</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E" w14:textId="77777777" w:rsidR="00B65A62" w:rsidRDefault="00000000">
            <w:r>
              <w:rPr>
                <w:color w:val="2D2D2D"/>
                <w:sz w:val="20"/>
                <w:szCs w:val="20"/>
              </w:rPr>
              <w:t>30</w:t>
            </w:r>
          </w:p>
        </w:tc>
        <w:tc>
          <w:tcPr>
            <w:tcW w:w="1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0F" w14:textId="77777777" w:rsidR="00B65A62" w:rsidRDefault="00000000">
            <w:r>
              <w:rPr>
                <w:color w:val="2D2D2D"/>
                <w:sz w:val="20"/>
                <w:szCs w:val="20"/>
              </w:rPr>
              <w:t>12</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10" w14:textId="77777777" w:rsidR="00B65A62" w:rsidRDefault="00000000">
            <w:r>
              <w:rPr>
                <w:color w:val="2D2D2D"/>
                <w:sz w:val="20"/>
                <w:szCs w:val="20"/>
              </w:rPr>
              <w:t>18 min</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11" w14:textId="77777777" w:rsidR="00B65A62" w:rsidRDefault="00000000">
            <w:r>
              <w:rPr>
                <w:color w:val="2D2D2D"/>
                <w:sz w:val="20"/>
                <w:szCs w:val="20"/>
              </w:rPr>
              <w:t>60 %</w:t>
            </w:r>
          </w:p>
        </w:tc>
      </w:tr>
      <w:tr w:rsidR="00B65A62" w14:paraId="6E3B8818" w14:textId="77777777">
        <w:tblPrEx>
          <w:tblCellMar>
            <w:top w:w="0" w:type="dxa"/>
            <w:bottom w:w="0" w:type="dxa"/>
          </w:tblCellMar>
        </w:tblPrEx>
        <w:tc>
          <w:tcPr>
            <w:tcW w:w="22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13" w14:textId="77777777" w:rsidR="00B65A62" w:rsidRDefault="00000000">
            <w:r>
              <w:rPr>
                <w:color w:val="2D2D2D"/>
                <w:sz w:val="20"/>
                <w:szCs w:val="20"/>
              </w:rPr>
              <w:t>Analyse exploratoire</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14" w14:textId="77777777" w:rsidR="00B65A62" w:rsidRDefault="00000000">
            <w:r>
              <w:rPr>
                <w:color w:val="2D2D2D"/>
                <w:sz w:val="20"/>
                <w:szCs w:val="20"/>
              </w:rPr>
              <w:t>25</w:t>
            </w:r>
          </w:p>
        </w:tc>
        <w:tc>
          <w:tcPr>
            <w:tcW w:w="1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15" w14:textId="77777777" w:rsidR="00B65A62" w:rsidRDefault="00000000">
            <w:r>
              <w:rPr>
                <w:color w:val="2D2D2D"/>
                <w:sz w:val="20"/>
                <w:szCs w:val="20"/>
              </w:rPr>
              <w:t>14</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16" w14:textId="77777777" w:rsidR="00B65A62" w:rsidRDefault="00000000">
            <w:r>
              <w:rPr>
                <w:color w:val="2D2D2D"/>
                <w:sz w:val="20"/>
                <w:szCs w:val="20"/>
              </w:rPr>
              <w:t>11 min</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17" w14:textId="77777777" w:rsidR="00B65A62" w:rsidRDefault="00000000">
            <w:r>
              <w:rPr>
                <w:color w:val="2D2D2D"/>
                <w:sz w:val="20"/>
                <w:szCs w:val="20"/>
              </w:rPr>
              <w:t>44 %</w:t>
            </w:r>
          </w:p>
        </w:tc>
      </w:tr>
    </w:tbl>
    <w:p w14:paraId="6E3B8819" w14:textId="77777777" w:rsidR="00B65A62" w:rsidRDefault="00000000">
      <w:pPr>
        <w:spacing w:before="80" w:after="240"/>
        <w:jc w:val="center"/>
      </w:pPr>
      <w:r>
        <w:rPr>
          <w:i/>
          <w:iCs/>
          <w:color w:val="666666"/>
          <w:sz w:val="20"/>
          <w:szCs w:val="20"/>
        </w:rPr>
        <w:t>Tableau VII.3 — Temps de réalisation observés par modalité (données issues de la collecte terrain)</w:t>
      </w:r>
    </w:p>
    <w:p w14:paraId="6E3B881A" w14:textId="77777777" w:rsidR="00B65A62" w:rsidRDefault="00B65A62">
      <w:pPr>
        <w:spacing w:after="180"/>
      </w:pPr>
    </w:p>
    <w:p w14:paraId="6E3B881B" w14:textId="77777777" w:rsidR="00B65A62" w:rsidRDefault="00000000">
      <w:pPr>
        <w:pStyle w:val="Titre2"/>
      </w:pPr>
      <w:r>
        <w:t>VII.4 Résultats : qualité des livrables</w:t>
      </w:r>
    </w:p>
    <w:p w14:paraId="6E3B881C" w14:textId="77777777" w:rsidR="00B65A62" w:rsidRDefault="00B65A62">
      <w:pPr>
        <w:spacing w:after="180"/>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500"/>
      </w:tblGrid>
      <w:tr w:rsidR="00B65A62" w14:paraId="6E3B8821" w14:textId="77777777">
        <w:tblPrEx>
          <w:tblCellMar>
            <w:top w:w="0" w:type="dxa"/>
            <w:bottom w:w="0" w:type="dxa"/>
          </w:tblCellMar>
        </w:tblPrEx>
        <w:trPr>
          <w:tblHeader/>
        </w:trPr>
        <w:tc>
          <w:tcPr>
            <w:tcW w:w="2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1D" w14:textId="77777777" w:rsidR="00B65A62" w:rsidRDefault="00000000">
            <w:r>
              <w:rPr>
                <w:rFonts w:ascii="Arial" w:eastAsia="Arial" w:hAnsi="Arial" w:cs="Arial"/>
                <w:b/>
                <w:bCs/>
                <w:color w:val="FFFFFF"/>
                <w:sz w:val="20"/>
                <w:szCs w:val="20"/>
              </w:rPr>
              <w:t>Dimension de qualité</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1E" w14:textId="77777777" w:rsidR="00B65A62" w:rsidRDefault="00000000">
            <w:r>
              <w:rPr>
                <w:rFonts w:ascii="Arial" w:eastAsia="Arial" w:hAnsi="Arial" w:cs="Arial"/>
                <w:b/>
                <w:bCs/>
                <w:color w:val="FFFFFF"/>
                <w:sz w:val="20"/>
                <w:szCs w:val="20"/>
              </w:rPr>
              <w:t>Sans Copilot (/5)</w:t>
            </w:r>
          </w:p>
        </w:tc>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1F" w14:textId="77777777" w:rsidR="00B65A62" w:rsidRDefault="00000000">
            <w:r>
              <w:rPr>
                <w:rFonts w:ascii="Arial" w:eastAsia="Arial" w:hAnsi="Arial" w:cs="Arial"/>
                <w:b/>
                <w:bCs/>
                <w:color w:val="FFFFFF"/>
                <w:sz w:val="20"/>
                <w:szCs w:val="20"/>
              </w:rPr>
              <w:t>Avec Copilot (/5)</w:t>
            </w:r>
          </w:p>
        </w:tc>
        <w:tc>
          <w:tcPr>
            <w:tcW w:w="15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20" w14:textId="77777777" w:rsidR="00B65A62" w:rsidRDefault="00000000">
            <w:r>
              <w:rPr>
                <w:rFonts w:ascii="Arial" w:eastAsia="Arial" w:hAnsi="Arial" w:cs="Arial"/>
                <w:b/>
                <w:bCs/>
                <w:color w:val="FFFFFF"/>
                <w:sz w:val="20"/>
                <w:szCs w:val="20"/>
              </w:rPr>
              <w:t>Écart</w:t>
            </w:r>
          </w:p>
        </w:tc>
      </w:tr>
      <w:tr w:rsidR="00B65A62" w14:paraId="6E3B8826"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2" w14:textId="77777777" w:rsidR="00B65A62" w:rsidRDefault="00000000">
            <w:r>
              <w:rPr>
                <w:color w:val="2D2D2D"/>
                <w:sz w:val="20"/>
                <w:szCs w:val="20"/>
              </w:rPr>
              <w:t>Pertinence contextuelle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3" w14:textId="77777777" w:rsidR="00B65A62" w:rsidRDefault="00000000">
            <w:r>
              <w:rPr>
                <w:color w:val="2D2D2D"/>
                <w:sz w:val="20"/>
                <w:szCs w:val="20"/>
              </w:rPr>
              <w:t>4,6</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4" w14:textId="77777777" w:rsidR="00B65A62" w:rsidRDefault="00000000">
            <w:r>
              <w:rPr>
                <w:color w:val="2D2D2D"/>
                <w:sz w:val="20"/>
                <w:szCs w:val="20"/>
              </w:rPr>
              <w:t>4,2</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5" w14:textId="77777777" w:rsidR="00B65A62" w:rsidRDefault="00000000">
            <w:r>
              <w:rPr>
                <w:color w:val="2D2D2D"/>
                <w:sz w:val="20"/>
                <w:szCs w:val="20"/>
              </w:rPr>
              <w:t>-0,4</w:t>
            </w:r>
          </w:p>
        </w:tc>
      </w:tr>
      <w:tr w:rsidR="00B65A62" w14:paraId="6E3B882B"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27" w14:textId="77777777" w:rsidR="00B65A62" w:rsidRDefault="00000000">
            <w:r>
              <w:rPr>
                <w:color w:val="2D2D2D"/>
                <w:sz w:val="20"/>
                <w:szCs w:val="20"/>
              </w:rPr>
              <w:t>Clarté et lisibilité</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28" w14:textId="77777777" w:rsidR="00B65A62" w:rsidRDefault="00000000">
            <w:r>
              <w:rPr>
                <w:color w:val="2D2D2D"/>
                <w:sz w:val="20"/>
                <w:szCs w:val="20"/>
              </w:rPr>
              <w:t>4,7</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29" w14:textId="77777777" w:rsidR="00B65A62" w:rsidRDefault="00000000">
            <w:r>
              <w:rPr>
                <w:color w:val="2D2D2D"/>
                <w:sz w:val="20"/>
                <w:szCs w:val="20"/>
              </w:rPr>
              <w:t>4,3</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2A" w14:textId="77777777" w:rsidR="00B65A62" w:rsidRDefault="00000000">
            <w:r>
              <w:rPr>
                <w:color w:val="2D2D2D"/>
                <w:sz w:val="20"/>
                <w:szCs w:val="20"/>
              </w:rPr>
              <w:t>-0,4</w:t>
            </w:r>
          </w:p>
        </w:tc>
      </w:tr>
      <w:tr w:rsidR="00B65A62" w14:paraId="6E3B8830"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C" w14:textId="77777777" w:rsidR="00B65A62" w:rsidRDefault="00000000">
            <w:r>
              <w:rPr>
                <w:color w:val="2D2D2D"/>
                <w:sz w:val="20"/>
                <w:szCs w:val="20"/>
              </w:rPr>
              <w:t>Exactitude factuelle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D" w14:textId="77777777" w:rsidR="00B65A62" w:rsidRDefault="00000000">
            <w:r>
              <w:rPr>
                <w:color w:val="2D2D2D"/>
                <w:sz w:val="20"/>
                <w:szCs w:val="20"/>
              </w:rPr>
              <w:t>4,5</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E" w14:textId="77777777" w:rsidR="00B65A62" w:rsidRDefault="00000000">
            <w:r>
              <w:rPr>
                <w:color w:val="2D2D2D"/>
                <w:sz w:val="20"/>
                <w:szCs w:val="20"/>
              </w:rPr>
              <w:t>4,4</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2F" w14:textId="77777777" w:rsidR="00B65A62" w:rsidRDefault="00000000">
            <w:r>
              <w:rPr>
                <w:color w:val="2D2D2D"/>
                <w:sz w:val="20"/>
                <w:szCs w:val="20"/>
              </w:rPr>
              <w:t>-0,1</w:t>
            </w:r>
          </w:p>
        </w:tc>
      </w:tr>
      <w:tr w:rsidR="00B65A62" w14:paraId="6E3B8835"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31" w14:textId="77777777" w:rsidR="00B65A62" w:rsidRDefault="00000000">
            <w:r>
              <w:rPr>
                <w:color w:val="2D2D2D"/>
                <w:sz w:val="20"/>
                <w:szCs w:val="20"/>
              </w:rPr>
              <w:lastRenderedPageBreak/>
              <w:t>Exploitabilité directe</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32" w14:textId="77777777" w:rsidR="00B65A62" w:rsidRDefault="00000000">
            <w:r>
              <w:rPr>
                <w:color w:val="2D2D2D"/>
                <w:sz w:val="20"/>
                <w:szCs w:val="20"/>
              </w:rPr>
              <w:t>4,8</w:t>
            </w:r>
          </w:p>
        </w:tc>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33" w14:textId="77777777" w:rsidR="00B65A62" w:rsidRDefault="00000000">
            <w:r>
              <w:rPr>
                <w:color w:val="2D2D2D"/>
                <w:sz w:val="20"/>
                <w:szCs w:val="20"/>
              </w:rPr>
              <w:t>4,1</w:t>
            </w:r>
          </w:p>
        </w:tc>
        <w:tc>
          <w:tcPr>
            <w:tcW w:w="15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34" w14:textId="77777777" w:rsidR="00B65A62" w:rsidRDefault="00000000">
            <w:r>
              <w:rPr>
                <w:color w:val="2D2D2D"/>
                <w:sz w:val="20"/>
                <w:szCs w:val="20"/>
              </w:rPr>
              <w:t>-0,7</w:t>
            </w:r>
          </w:p>
        </w:tc>
      </w:tr>
      <w:tr w:rsidR="00B65A62" w14:paraId="6E3B883A" w14:textId="77777777">
        <w:tblPrEx>
          <w:tblCellMar>
            <w:top w:w="0" w:type="dxa"/>
            <w:bottom w:w="0" w:type="dxa"/>
          </w:tblCellMar>
        </w:tblPrEx>
        <w:tc>
          <w:tcPr>
            <w:tcW w:w="2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36" w14:textId="77777777" w:rsidR="00B65A62" w:rsidRDefault="00000000">
            <w:r>
              <w:rPr>
                <w:color w:val="2D2D2D"/>
                <w:sz w:val="20"/>
                <w:szCs w:val="20"/>
              </w:rPr>
              <w:t>Moyenne globale</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37" w14:textId="77777777" w:rsidR="00B65A62" w:rsidRDefault="00000000">
            <w:r>
              <w:rPr>
                <w:color w:val="2D2D2D"/>
                <w:sz w:val="20"/>
                <w:szCs w:val="20"/>
              </w:rPr>
              <w:t>4,65</w:t>
            </w:r>
          </w:p>
        </w:tc>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38" w14:textId="77777777" w:rsidR="00B65A62" w:rsidRDefault="00000000">
            <w:r>
              <w:rPr>
                <w:color w:val="2D2D2D"/>
                <w:sz w:val="20"/>
                <w:szCs w:val="20"/>
              </w:rPr>
              <w:t>4,25</w:t>
            </w:r>
          </w:p>
        </w:tc>
        <w:tc>
          <w:tcPr>
            <w:tcW w:w="15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39" w14:textId="77777777" w:rsidR="00B65A62" w:rsidRDefault="00000000">
            <w:r>
              <w:rPr>
                <w:color w:val="2D2D2D"/>
                <w:sz w:val="20"/>
                <w:szCs w:val="20"/>
              </w:rPr>
              <w:t>-0,40</w:t>
            </w:r>
          </w:p>
        </w:tc>
      </w:tr>
    </w:tbl>
    <w:p w14:paraId="6E3B883B" w14:textId="77777777" w:rsidR="00B65A62" w:rsidRDefault="00000000">
      <w:pPr>
        <w:spacing w:before="80" w:after="240"/>
        <w:jc w:val="center"/>
      </w:pPr>
      <w:r>
        <w:rPr>
          <w:i/>
          <w:iCs/>
          <w:color w:val="666666"/>
          <w:sz w:val="20"/>
          <w:szCs w:val="20"/>
        </w:rPr>
        <w:t>Tableau VII.4 — Scores de qualité des livrables (moyennes sur 120 observations)</w:t>
      </w:r>
    </w:p>
    <w:p w14:paraId="6E3B883C" w14:textId="77777777" w:rsidR="00B65A62" w:rsidRDefault="00B65A62">
      <w:pPr>
        <w:spacing w:after="180"/>
      </w:pPr>
    </w:p>
    <w:p w14:paraId="6E3B883D" w14:textId="77777777" w:rsidR="00B65A62" w:rsidRDefault="00000000">
      <w:pPr>
        <w:pStyle w:val="Titre2"/>
      </w:pPr>
      <w:r>
        <w:t>VII.5 Résultats : effort perçu et retouches nécessaires</w:t>
      </w:r>
    </w:p>
    <w:p w14:paraId="6E3B883E" w14:textId="77777777" w:rsidR="00B65A62" w:rsidRDefault="00B65A62">
      <w:pPr>
        <w:spacing w:after="1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700"/>
        <w:gridCol w:w="1700"/>
        <w:gridCol w:w="2300"/>
      </w:tblGrid>
      <w:tr w:rsidR="00B65A62" w14:paraId="6E3B8843" w14:textId="77777777">
        <w:tblPrEx>
          <w:tblCellMar>
            <w:top w:w="0" w:type="dxa"/>
            <w:bottom w:w="0" w:type="dxa"/>
          </w:tblCellMar>
        </w:tblPrEx>
        <w:trPr>
          <w:tblHeader/>
        </w:trPr>
        <w:tc>
          <w:tcPr>
            <w:tcW w:w="2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3F" w14:textId="77777777" w:rsidR="00B65A62" w:rsidRDefault="00000000">
            <w:r>
              <w:rPr>
                <w:rFonts w:ascii="Arial" w:eastAsia="Arial" w:hAnsi="Arial" w:cs="Arial"/>
                <w:b/>
                <w:bCs/>
                <w:color w:val="FFFFFF"/>
                <w:sz w:val="20"/>
                <w:szCs w:val="20"/>
              </w:rPr>
              <w:t>Indicateur</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40" w14:textId="77777777" w:rsidR="00B65A62" w:rsidRDefault="00000000">
            <w:r>
              <w:rPr>
                <w:rFonts w:ascii="Arial" w:eastAsia="Arial" w:hAnsi="Arial" w:cs="Arial"/>
                <w:b/>
                <w:bCs/>
                <w:color w:val="FFFFFF"/>
                <w:sz w:val="20"/>
                <w:szCs w:val="20"/>
              </w:rPr>
              <w:t>Sans Copilot</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41" w14:textId="77777777" w:rsidR="00B65A62" w:rsidRDefault="00000000">
            <w:r>
              <w:rPr>
                <w:rFonts w:ascii="Arial" w:eastAsia="Arial" w:hAnsi="Arial" w:cs="Arial"/>
                <w:b/>
                <w:bCs/>
                <w:color w:val="FFFFFF"/>
                <w:sz w:val="20"/>
                <w:szCs w:val="20"/>
              </w:rPr>
              <w:t>Avec Copilot</w:t>
            </w:r>
          </w:p>
        </w:tc>
        <w:tc>
          <w:tcPr>
            <w:tcW w:w="23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42" w14:textId="77777777" w:rsidR="00B65A62" w:rsidRDefault="00000000">
            <w:r>
              <w:rPr>
                <w:rFonts w:ascii="Arial" w:eastAsia="Arial" w:hAnsi="Arial" w:cs="Arial"/>
                <w:b/>
                <w:bCs/>
                <w:color w:val="FFFFFF"/>
                <w:sz w:val="20"/>
                <w:szCs w:val="20"/>
              </w:rPr>
              <w:t>Commentaire</w:t>
            </w:r>
          </w:p>
        </w:tc>
      </w:tr>
      <w:tr w:rsidR="00B65A62" w14:paraId="6E3B8848"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44" w14:textId="77777777" w:rsidR="00B65A62" w:rsidRDefault="00000000">
            <w:r>
              <w:rPr>
                <w:color w:val="2D2D2D"/>
                <w:sz w:val="20"/>
                <w:szCs w:val="20"/>
              </w:rPr>
              <w:t>Effort perçu moyen (échelle 1–5)</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45" w14:textId="77777777" w:rsidR="00B65A62" w:rsidRDefault="00000000">
            <w:r>
              <w:rPr>
                <w:color w:val="2D2D2D"/>
                <w:sz w:val="20"/>
                <w:szCs w:val="20"/>
              </w:rPr>
              <w:t>4,2</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46" w14:textId="77777777" w:rsidR="00B65A62" w:rsidRDefault="00000000">
            <w:r>
              <w:rPr>
                <w:color w:val="2D2D2D"/>
                <w:sz w:val="20"/>
                <w:szCs w:val="20"/>
              </w:rPr>
              <w:t>2,8</w:t>
            </w:r>
          </w:p>
        </w:tc>
        <w:tc>
          <w:tcPr>
            <w:tcW w:w="2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47" w14:textId="77777777" w:rsidR="00B65A62" w:rsidRDefault="00000000">
            <w:r>
              <w:rPr>
                <w:color w:val="2D2D2D"/>
                <w:sz w:val="20"/>
                <w:szCs w:val="20"/>
              </w:rPr>
              <w:t>Réduction de 33% de l'effort cognitif avec Copilot</w:t>
            </w:r>
          </w:p>
        </w:tc>
      </w:tr>
      <w:tr w:rsidR="00B65A62" w14:paraId="6E3B884D"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49" w14:textId="77777777" w:rsidR="00B65A62" w:rsidRDefault="00000000">
            <w:r>
              <w:rPr>
                <w:color w:val="2D2D2D"/>
                <w:sz w:val="20"/>
                <w:szCs w:val="20"/>
              </w:rPr>
              <w:t>Taux de retouche significative</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4A" w14:textId="77777777" w:rsidR="00B65A62" w:rsidRDefault="00000000">
            <w:r>
              <w:rPr>
                <w:color w:val="2D2D2D"/>
                <w:sz w:val="20"/>
                <w:szCs w:val="20"/>
              </w:rPr>
              <w:t>15 %</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4B" w14:textId="77777777" w:rsidR="00B65A62" w:rsidRDefault="00000000">
            <w:r>
              <w:rPr>
                <w:color w:val="2D2D2D"/>
                <w:sz w:val="20"/>
                <w:szCs w:val="20"/>
              </w:rPr>
              <w:t>40 %</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4C" w14:textId="77777777" w:rsidR="00B65A62" w:rsidRDefault="00000000">
            <w:r>
              <w:rPr>
                <w:color w:val="2D2D2D"/>
                <w:sz w:val="20"/>
                <w:szCs w:val="20"/>
              </w:rPr>
              <w:t>Copilot génère plus de livrables nécessitant correction</w:t>
            </w:r>
          </w:p>
        </w:tc>
      </w:tr>
      <w:tr w:rsidR="00B65A62" w14:paraId="6E3B8852"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4E" w14:textId="77777777" w:rsidR="00B65A62" w:rsidRDefault="00000000">
            <w:r>
              <w:rPr>
                <w:color w:val="2D2D2D"/>
                <w:sz w:val="20"/>
                <w:szCs w:val="20"/>
              </w:rPr>
              <w:t>Taux de livrables utilisables directement</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4F" w14:textId="77777777" w:rsidR="00B65A62" w:rsidRDefault="00000000">
            <w:r>
              <w:rPr>
                <w:color w:val="2D2D2D"/>
                <w:sz w:val="20"/>
                <w:szCs w:val="20"/>
              </w:rPr>
              <w:t>85 %</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50" w14:textId="77777777" w:rsidR="00B65A62" w:rsidRDefault="00000000">
            <w:r>
              <w:rPr>
                <w:color w:val="2D2D2D"/>
                <w:sz w:val="20"/>
                <w:szCs w:val="20"/>
              </w:rPr>
              <w:t>60 %</w:t>
            </w:r>
          </w:p>
        </w:tc>
        <w:tc>
          <w:tcPr>
            <w:tcW w:w="23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51" w14:textId="77777777" w:rsidR="00B65A62" w:rsidRDefault="00000000">
            <w:r>
              <w:rPr>
                <w:color w:val="2D2D2D"/>
                <w:sz w:val="20"/>
                <w:szCs w:val="20"/>
              </w:rPr>
              <w:t>Production manuelle plus immédiatement exploitable</w:t>
            </w:r>
          </w:p>
        </w:tc>
      </w:tr>
      <w:tr w:rsidR="00B65A62" w14:paraId="6E3B8857" w14:textId="77777777">
        <w:tblPrEx>
          <w:tblCellMar>
            <w:top w:w="0" w:type="dxa"/>
            <w:bottom w:w="0" w:type="dxa"/>
          </w:tblCellMar>
        </w:tblPrEx>
        <w:tc>
          <w:tcPr>
            <w:tcW w:w="2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53" w14:textId="77777777" w:rsidR="00B65A62" w:rsidRDefault="00000000">
            <w:r>
              <w:rPr>
                <w:color w:val="2D2D2D"/>
                <w:sz w:val="20"/>
                <w:szCs w:val="20"/>
              </w:rPr>
              <w:t>Nombre moyen d'itérations</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54" w14:textId="77777777" w:rsidR="00B65A62" w:rsidRDefault="00000000">
            <w:r>
              <w:rPr>
                <w:color w:val="2D2D2D"/>
                <w:sz w:val="20"/>
                <w:szCs w:val="20"/>
              </w:rPr>
              <w:t>1,8</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55" w14:textId="77777777" w:rsidR="00B65A62" w:rsidRDefault="00000000">
            <w:r>
              <w:rPr>
                <w:color w:val="2D2D2D"/>
                <w:sz w:val="20"/>
                <w:szCs w:val="20"/>
              </w:rPr>
              <w:t>3,2</w:t>
            </w:r>
          </w:p>
        </w:tc>
        <w:tc>
          <w:tcPr>
            <w:tcW w:w="23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56" w14:textId="77777777" w:rsidR="00B65A62" w:rsidRDefault="00000000">
            <w:r>
              <w:rPr>
                <w:color w:val="2D2D2D"/>
                <w:sz w:val="20"/>
                <w:szCs w:val="20"/>
              </w:rPr>
              <w:t>Copilot nécessite plus de cycles de validation</w:t>
            </w:r>
          </w:p>
        </w:tc>
      </w:tr>
    </w:tbl>
    <w:p w14:paraId="6E3B8858" w14:textId="77777777" w:rsidR="00B65A62" w:rsidRDefault="00000000">
      <w:pPr>
        <w:spacing w:before="80" w:after="240"/>
        <w:jc w:val="center"/>
      </w:pPr>
      <w:r>
        <w:rPr>
          <w:i/>
          <w:iCs/>
          <w:color w:val="666666"/>
          <w:sz w:val="20"/>
          <w:szCs w:val="20"/>
        </w:rPr>
        <w:t>Tableau VII.5 — Effort perçu et taux de retouche (120 observations)</w:t>
      </w:r>
    </w:p>
    <w:p w14:paraId="6E3B8859" w14:textId="77777777" w:rsidR="00B65A62" w:rsidRDefault="00B65A62">
      <w:pPr>
        <w:spacing w:after="180"/>
      </w:pPr>
    </w:p>
    <w:p w14:paraId="6E3B885A" w14:textId="77777777" w:rsidR="00B65A62" w:rsidRDefault="00000000">
      <w:pPr>
        <w:spacing w:after="160" w:line="360" w:lineRule="auto"/>
        <w:jc w:val="both"/>
      </w:pPr>
      <w:r>
        <w:rPr>
          <w:color w:val="2D2D2D"/>
        </w:rPr>
        <w:t>L'effort perçu moyen est plus élevé sans Copilot (4,2/5), car l'analyste doit concevoir et ajuster l'intégralité du livrable manuellement. Avec Copilot, l'effort diminue significativement (2,8/5) grâce à l'automatisation de la génération initiale, mais il reste nécessaire de vérifier et d'ajuster les résultats. Cette réduction d'effort s'accompagne cependant d'une augmentation du taux de retouche (15 % sans vs 40 % avec Copilot), illustrant le paradoxe de l'IA assistante : moins d'effort de production, mais plus d'effort de validation.</w:t>
      </w:r>
    </w:p>
    <w:p w14:paraId="6E3B885B" w14:textId="77777777" w:rsidR="00B65A62" w:rsidRDefault="00000000">
      <w:pPr>
        <w:pStyle w:val="Titre2"/>
      </w:pPr>
      <w:r>
        <w:t>VII.6 Résultats par niveau de complexité</w:t>
      </w:r>
    </w:p>
    <w:p w14:paraId="6E3B885C" w14:textId="77777777" w:rsidR="00B65A62" w:rsidRDefault="00B65A62">
      <w:pPr>
        <w:spacing w:after="1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700"/>
        <w:gridCol w:w="1700"/>
        <w:gridCol w:w="1000"/>
        <w:gridCol w:w="1700"/>
        <w:gridCol w:w="1700"/>
      </w:tblGrid>
      <w:tr w:rsidR="00B65A62" w14:paraId="6E3B8863" w14:textId="77777777">
        <w:tblPrEx>
          <w:tblCellMar>
            <w:top w:w="0" w:type="dxa"/>
            <w:bottom w:w="0" w:type="dxa"/>
          </w:tblCellMar>
        </w:tblPrEx>
        <w:trPr>
          <w:tblHeader/>
        </w:trPr>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5D" w14:textId="77777777" w:rsidR="00B65A62" w:rsidRDefault="00000000">
            <w:r>
              <w:rPr>
                <w:rFonts w:ascii="Arial" w:eastAsia="Arial" w:hAnsi="Arial" w:cs="Arial"/>
                <w:b/>
                <w:bCs/>
                <w:color w:val="FFFFFF"/>
                <w:sz w:val="20"/>
                <w:szCs w:val="20"/>
              </w:rPr>
              <w:lastRenderedPageBreak/>
              <w:t>Niveau de complexité</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5E" w14:textId="77777777" w:rsidR="00B65A62" w:rsidRDefault="00000000">
            <w:r>
              <w:rPr>
                <w:rFonts w:ascii="Arial" w:eastAsia="Arial" w:hAnsi="Arial" w:cs="Arial"/>
                <w:b/>
                <w:bCs/>
                <w:color w:val="FFFFFF"/>
                <w:sz w:val="20"/>
                <w:szCs w:val="20"/>
              </w:rPr>
              <w:t>Temps moyen sans Copilot</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5F" w14:textId="77777777" w:rsidR="00B65A62" w:rsidRDefault="00000000">
            <w:r>
              <w:rPr>
                <w:rFonts w:ascii="Arial" w:eastAsia="Arial" w:hAnsi="Arial" w:cs="Arial"/>
                <w:b/>
                <w:bCs/>
                <w:color w:val="FFFFFF"/>
                <w:sz w:val="20"/>
                <w:szCs w:val="20"/>
              </w:rPr>
              <w:t>Temps moyen avec Copilot</w:t>
            </w:r>
          </w:p>
        </w:tc>
        <w:tc>
          <w:tcPr>
            <w:tcW w:w="1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60" w14:textId="77777777" w:rsidR="00B65A62" w:rsidRDefault="00000000">
            <w:r>
              <w:rPr>
                <w:rFonts w:ascii="Arial" w:eastAsia="Arial" w:hAnsi="Arial" w:cs="Arial"/>
                <w:b/>
                <w:bCs/>
                <w:color w:val="FFFFFF"/>
                <w:sz w:val="20"/>
                <w:szCs w:val="20"/>
              </w:rPr>
              <w:t>Gain</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61" w14:textId="77777777" w:rsidR="00B65A62" w:rsidRDefault="00000000">
            <w:r>
              <w:rPr>
                <w:rFonts w:ascii="Arial" w:eastAsia="Arial" w:hAnsi="Arial" w:cs="Arial"/>
                <w:b/>
                <w:bCs/>
                <w:color w:val="FFFFFF"/>
                <w:sz w:val="20"/>
                <w:szCs w:val="20"/>
              </w:rPr>
              <w:t>Score qualité sans</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62" w14:textId="77777777" w:rsidR="00B65A62" w:rsidRDefault="00000000">
            <w:r>
              <w:rPr>
                <w:rFonts w:ascii="Arial" w:eastAsia="Arial" w:hAnsi="Arial" w:cs="Arial"/>
                <w:b/>
                <w:bCs/>
                <w:color w:val="FFFFFF"/>
                <w:sz w:val="20"/>
                <w:szCs w:val="20"/>
              </w:rPr>
              <w:t>Score qualité avec</w:t>
            </w:r>
          </w:p>
        </w:tc>
      </w:tr>
      <w:tr w:rsidR="00B65A62" w14:paraId="6E3B886A"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64" w14:textId="77777777" w:rsidR="00B65A62" w:rsidRDefault="00000000">
            <w:r>
              <w:rPr>
                <w:color w:val="2D2D2D"/>
                <w:sz w:val="20"/>
                <w:szCs w:val="20"/>
              </w:rPr>
              <w:t>Faible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65" w14:textId="77777777" w:rsidR="00B65A62" w:rsidRDefault="00000000">
            <w:r>
              <w:rPr>
                <w:color w:val="2D2D2D"/>
                <w:sz w:val="20"/>
                <w:szCs w:val="20"/>
              </w:rPr>
              <w:t>25 min</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66" w14:textId="77777777" w:rsidR="00B65A62" w:rsidRDefault="00000000">
            <w:r>
              <w:rPr>
                <w:color w:val="2D2D2D"/>
                <w:sz w:val="20"/>
                <w:szCs w:val="20"/>
              </w:rPr>
              <w:t>15 min</w:t>
            </w:r>
          </w:p>
        </w:tc>
        <w:tc>
          <w:tcPr>
            <w:tcW w:w="1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67" w14:textId="77777777" w:rsidR="00B65A62" w:rsidRDefault="00000000">
            <w:r>
              <w:rPr>
                <w:color w:val="2D2D2D"/>
                <w:sz w:val="20"/>
                <w:szCs w:val="20"/>
              </w:rPr>
              <w:t>40 %</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68" w14:textId="77777777" w:rsidR="00B65A62" w:rsidRDefault="00000000">
            <w:r>
              <w:rPr>
                <w:color w:val="2D2D2D"/>
                <w:sz w:val="20"/>
                <w:szCs w:val="20"/>
              </w:rPr>
              <w:t>4,5/5</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69" w14:textId="77777777" w:rsidR="00B65A62" w:rsidRDefault="00000000">
            <w:r>
              <w:rPr>
                <w:color w:val="2D2D2D"/>
                <w:sz w:val="20"/>
                <w:szCs w:val="20"/>
              </w:rPr>
              <w:t>4,3/5</w:t>
            </w:r>
          </w:p>
        </w:tc>
      </w:tr>
      <w:tr w:rsidR="00B65A62" w14:paraId="6E3B8871"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6B" w14:textId="77777777" w:rsidR="00B65A62" w:rsidRDefault="00000000">
            <w:r>
              <w:rPr>
                <w:color w:val="2D2D2D"/>
                <w:sz w:val="20"/>
                <w:szCs w:val="20"/>
              </w:rPr>
              <w:t>Moyen</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6C" w14:textId="77777777" w:rsidR="00B65A62" w:rsidRDefault="00000000">
            <w:r>
              <w:rPr>
                <w:color w:val="2D2D2D"/>
                <w:sz w:val="20"/>
                <w:szCs w:val="20"/>
              </w:rPr>
              <w:t>48 min</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6D" w14:textId="77777777" w:rsidR="00B65A62" w:rsidRDefault="00000000">
            <w:r>
              <w:rPr>
                <w:color w:val="2D2D2D"/>
                <w:sz w:val="20"/>
                <w:szCs w:val="20"/>
              </w:rPr>
              <w:t>32 min</w:t>
            </w:r>
          </w:p>
        </w:tc>
        <w:tc>
          <w:tcPr>
            <w:tcW w:w="1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6E" w14:textId="77777777" w:rsidR="00B65A62" w:rsidRDefault="00000000">
            <w:r>
              <w:rPr>
                <w:color w:val="2D2D2D"/>
                <w:sz w:val="20"/>
                <w:szCs w:val="20"/>
              </w:rPr>
              <w:t>33 %</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6F" w14:textId="77777777" w:rsidR="00B65A62" w:rsidRDefault="00000000">
            <w:r>
              <w:rPr>
                <w:color w:val="2D2D2D"/>
                <w:sz w:val="20"/>
                <w:szCs w:val="20"/>
              </w:rPr>
              <w:t>4,6/5</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70" w14:textId="77777777" w:rsidR="00B65A62" w:rsidRDefault="00000000">
            <w:r>
              <w:rPr>
                <w:color w:val="2D2D2D"/>
                <w:sz w:val="20"/>
                <w:szCs w:val="20"/>
              </w:rPr>
              <w:t>4,2/5</w:t>
            </w:r>
          </w:p>
        </w:tc>
      </w:tr>
      <w:tr w:rsidR="00B65A62" w14:paraId="6E3B8878" w14:textId="77777777">
        <w:tblPrEx>
          <w:tblCellMar>
            <w:top w:w="0" w:type="dxa"/>
            <w:bottom w:w="0" w:type="dxa"/>
          </w:tblCellMar>
        </w:tblPrEx>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72" w14:textId="77777777" w:rsidR="00B65A62" w:rsidRDefault="00000000">
            <w:r>
              <w:rPr>
                <w:color w:val="2D2D2D"/>
                <w:sz w:val="20"/>
                <w:szCs w:val="20"/>
              </w:rPr>
              <w:t>Élevé</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73" w14:textId="77777777" w:rsidR="00B65A62" w:rsidRDefault="00000000">
            <w:r>
              <w:rPr>
                <w:color w:val="2D2D2D"/>
                <w:sz w:val="20"/>
                <w:szCs w:val="20"/>
              </w:rPr>
              <w:t>78 min</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74" w14:textId="77777777" w:rsidR="00B65A62" w:rsidRDefault="00000000">
            <w:r>
              <w:rPr>
                <w:color w:val="2D2D2D"/>
                <w:sz w:val="20"/>
                <w:szCs w:val="20"/>
              </w:rPr>
              <w:t>72 min</w:t>
            </w:r>
          </w:p>
        </w:tc>
        <w:tc>
          <w:tcPr>
            <w:tcW w:w="1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75" w14:textId="77777777" w:rsidR="00B65A62" w:rsidRDefault="00000000">
            <w:r>
              <w:rPr>
                <w:color w:val="2D2D2D"/>
                <w:sz w:val="20"/>
                <w:szCs w:val="20"/>
              </w:rPr>
              <w:t>8 %</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76" w14:textId="77777777" w:rsidR="00B65A62" w:rsidRDefault="00000000">
            <w:r>
              <w:rPr>
                <w:color w:val="2D2D2D"/>
                <w:sz w:val="20"/>
                <w:szCs w:val="20"/>
              </w:rPr>
              <w:t>4,8/5</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77" w14:textId="77777777" w:rsidR="00B65A62" w:rsidRDefault="00000000">
            <w:r>
              <w:rPr>
                <w:color w:val="2D2D2D"/>
                <w:sz w:val="20"/>
                <w:szCs w:val="20"/>
              </w:rPr>
              <w:t>3,9/5</w:t>
            </w:r>
          </w:p>
        </w:tc>
      </w:tr>
    </w:tbl>
    <w:p w14:paraId="6E3B8879" w14:textId="77777777" w:rsidR="00B65A62" w:rsidRDefault="00000000">
      <w:pPr>
        <w:spacing w:before="80" w:after="240"/>
        <w:jc w:val="center"/>
      </w:pPr>
      <w:r>
        <w:rPr>
          <w:i/>
          <w:iCs/>
          <w:color w:val="666666"/>
          <w:sz w:val="20"/>
          <w:szCs w:val="20"/>
        </w:rPr>
        <w:t>Tableau VII.6 — Temps et qualité segmentés par niveau de complexité</w:t>
      </w:r>
    </w:p>
    <w:p w14:paraId="6E3B887A" w14:textId="77777777" w:rsidR="00B65A62" w:rsidRDefault="00B65A62">
      <w:pPr>
        <w:spacing w:after="180"/>
      </w:pPr>
    </w:p>
    <w:p w14:paraId="6E3B887B" w14:textId="77777777" w:rsidR="00B65A62" w:rsidRDefault="00000000">
      <w:pPr>
        <w:pStyle w:val="Titre2"/>
      </w:pPr>
      <w:r>
        <w:t>VII.7 Synthèse factuelle des résultats</w:t>
      </w:r>
    </w:p>
    <w:p w14:paraId="6E3B887C" w14:textId="77777777" w:rsidR="00B65A62" w:rsidRDefault="00B65A62">
      <w:pPr>
        <w:spacing w:after="180"/>
      </w:pP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1700"/>
      </w:tblGrid>
      <w:tr w:rsidR="00B65A62" w14:paraId="6E3B8880"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7D" w14:textId="77777777" w:rsidR="00B65A62" w:rsidRDefault="00000000">
            <w:r>
              <w:rPr>
                <w:rFonts w:ascii="Arial" w:eastAsia="Arial" w:hAnsi="Arial" w:cs="Arial"/>
                <w:b/>
                <w:bCs/>
                <w:color w:val="FFFFFF"/>
                <w:sz w:val="20"/>
                <w:szCs w:val="20"/>
              </w:rPr>
              <w:t>Axe d'analyse</w:t>
            </w:r>
          </w:p>
        </w:tc>
        <w:tc>
          <w:tcPr>
            <w:tcW w:w="38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7E" w14:textId="77777777" w:rsidR="00B65A62" w:rsidRDefault="00000000">
            <w:r>
              <w:rPr>
                <w:rFonts w:ascii="Arial" w:eastAsia="Arial" w:hAnsi="Arial" w:cs="Arial"/>
                <w:b/>
                <w:bCs/>
                <w:color w:val="FFFFFF"/>
                <w:sz w:val="20"/>
                <w:szCs w:val="20"/>
              </w:rPr>
              <w:t>Observation principale</w:t>
            </w:r>
          </w:p>
        </w:tc>
        <w:tc>
          <w:tcPr>
            <w:tcW w:w="17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7F" w14:textId="77777777" w:rsidR="00B65A62" w:rsidRDefault="00000000">
            <w:r>
              <w:rPr>
                <w:rFonts w:ascii="Arial" w:eastAsia="Arial" w:hAnsi="Arial" w:cs="Arial"/>
                <w:b/>
                <w:bCs/>
                <w:color w:val="FFFFFF"/>
                <w:sz w:val="20"/>
                <w:szCs w:val="20"/>
              </w:rPr>
              <w:t>Validation hypothèse</w:t>
            </w:r>
          </w:p>
        </w:tc>
      </w:tr>
      <w:tr w:rsidR="00B65A62" w14:paraId="6E3B8884"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81" w14:textId="77777777" w:rsidR="00B65A62" w:rsidRDefault="00000000">
            <w:r>
              <w:rPr>
                <w:color w:val="2D2D2D"/>
                <w:sz w:val="20"/>
                <w:szCs w:val="20"/>
              </w:rPr>
              <w:t>Temps de réalisation</w:t>
            </w:r>
          </w:p>
        </w:tc>
        <w:tc>
          <w:tcPr>
            <w:tcW w:w="3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82" w14:textId="77777777" w:rsidR="00B65A62" w:rsidRDefault="00000000">
            <w:r>
              <w:rPr>
                <w:color w:val="2D2D2D"/>
                <w:sz w:val="20"/>
                <w:szCs w:val="20"/>
              </w:rPr>
              <w:t>Gain moyen de 34,7% (range : 8% à 45% selon type de tâche)</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83" w14:textId="77777777" w:rsidR="00B65A62" w:rsidRDefault="00000000">
            <w:r>
              <w:rPr>
                <w:color w:val="2D2D2D"/>
                <w:sz w:val="20"/>
                <w:szCs w:val="20"/>
              </w:rPr>
              <w:t>H1 ✅ confirmée</w:t>
            </w:r>
          </w:p>
        </w:tc>
      </w:tr>
      <w:tr w:rsidR="00B65A62" w14:paraId="6E3B8888"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85" w14:textId="77777777" w:rsidR="00B65A62" w:rsidRDefault="00000000">
            <w:r>
              <w:rPr>
                <w:color w:val="2D2D2D"/>
                <w:sz w:val="20"/>
                <w:szCs w:val="20"/>
              </w:rPr>
              <w:t>Qualité des livrables</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86" w14:textId="77777777" w:rsidR="00B65A62" w:rsidRDefault="00000000">
            <w:r>
              <w:rPr>
                <w:color w:val="2D2D2D"/>
                <w:sz w:val="20"/>
                <w:szCs w:val="20"/>
              </w:rPr>
              <w:t>Production humaine supérieure sur pertinence (-0,4) et exploitabilité (-0,7)</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87" w14:textId="77777777" w:rsidR="00B65A62" w:rsidRDefault="00000000">
            <w:r>
              <w:rPr>
                <w:color w:val="2D2D2D"/>
                <w:sz w:val="20"/>
                <w:szCs w:val="20"/>
              </w:rPr>
              <w:t>H2 ✅ confirmée</w:t>
            </w:r>
          </w:p>
        </w:tc>
      </w:tr>
      <w:tr w:rsidR="00B65A62" w14:paraId="6E3B888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89" w14:textId="77777777" w:rsidR="00B65A62" w:rsidRDefault="00000000">
            <w:r>
              <w:rPr>
                <w:color w:val="2D2D2D"/>
                <w:sz w:val="20"/>
                <w:szCs w:val="20"/>
              </w:rPr>
              <w:t>Effort et retouches</w:t>
            </w:r>
          </w:p>
        </w:tc>
        <w:tc>
          <w:tcPr>
            <w:tcW w:w="38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8A" w14:textId="77777777" w:rsidR="00B65A62" w:rsidRDefault="00000000">
            <w:r>
              <w:rPr>
                <w:color w:val="2D2D2D"/>
                <w:sz w:val="20"/>
                <w:szCs w:val="20"/>
              </w:rPr>
              <w:t>Effort réduit (-33%) mais taux de retouche triplé (+167% de retouches signif.)</w:t>
            </w:r>
          </w:p>
        </w:tc>
        <w:tc>
          <w:tcPr>
            <w:tcW w:w="17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8B" w14:textId="77777777" w:rsidR="00B65A62" w:rsidRDefault="00000000">
            <w:r>
              <w:rPr>
                <w:color w:val="2D2D2D"/>
                <w:sz w:val="20"/>
                <w:szCs w:val="20"/>
              </w:rPr>
              <w:t>H3 ✅ confirmée</w:t>
            </w:r>
          </w:p>
        </w:tc>
      </w:tr>
      <w:tr w:rsidR="00B65A62" w14:paraId="6E3B889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8D" w14:textId="77777777" w:rsidR="00B65A62" w:rsidRDefault="00000000">
            <w:r>
              <w:rPr>
                <w:color w:val="2D2D2D"/>
                <w:sz w:val="20"/>
                <w:szCs w:val="20"/>
              </w:rPr>
              <w:t>Modélisation supervisée</w:t>
            </w:r>
          </w:p>
        </w:tc>
        <w:tc>
          <w:tcPr>
            <w:tcW w:w="38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8E" w14:textId="77777777" w:rsidR="00B65A62" w:rsidRPr="001B3EEB" w:rsidRDefault="00000000">
            <w:pPr>
              <w:rPr>
                <w:lang w:val="en-US"/>
              </w:rPr>
            </w:pPr>
            <w:r w:rsidRPr="001B3EEB">
              <w:rPr>
                <w:color w:val="2D2D2D"/>
                <w:sz w:val="20"/>
                <w:szCs w:val="20"/>
                <w:lang w:val="en-US"/>
              </w:rPr>
              <w:t>Random Forest : accuracy 96,7%, CV 5-fold moyen 95,0%</w:t>
            </w:r>
          </w:p>
        </w:tc>
        <w:tc>
          <w:tcPr>
            <w:tcW w:w="17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8F" w14:textId="77777777" w:rsidR="00B65A62" w:rsidRDefault="00000000">
            <w:r>
              <w:rPr>
                <w:color w:val="2D2D2D"/>
                <w:sz w:val="20"/>
                <w:szCs w:val="20"/>
              </w:rPr>
              <w:t>H4 ✅ confirmée</w:t>
            </w:r>
          </w:p>
        </w:tc>
      </w:tr>
    </w:tbl>
    <w:p w14:paraId="6E3B8891" w14:textId="77777777" w:rsidR="00B65A62" w:rsidRDefault="00000000">
      <w:pPr>
        <w:spacing w:before="80" w:after="240"/>
        <w:jc w:val="center"/>
      </w:pPr>
      <w:r>
        <w:rPr>
          <w:i/>
          <w:iCs/>
          <w:color w:val="666666"/>
          <w:sz w:val="20"/>
          <w:szCs w:val="20"/>
        </w:rPr>
        <w:t>Tableau VII.7 — Synthèse transversale des résultats et validation des hypothèses</w:t>
      </w:r>
    </w:p>
    <w:p w14:paraId="6E3B8892" w14:textId="77777777" w:rsidR="00B65A62" w:rsidRDefault="00B65A62">
      <w:pPr>
        <w:spacing w:after="180"/>
      </w:pPr>
    </w:p>
    <w:p w14:paraId="6E3B8893" w14:textId="77777777" w:rsidR="00B65A62" w:rsidRDefault="00000000">
      <w:r>
        <w:br w:type="page"/>
      </w:r>
    </w:p>
    <w:p w14:paraId="6E3B8894" w14:textId="77777777" w:rsidR="00B65A62" w:rsidRDefault="00000000">
      <w:pPr>
        <w:pStyle w:val="Titre1"/>
        <w:pBdr>
          <w:bottom w:val="single" w:sz="4" w:space="6" w:color="5C3D8F"/>
        </w:pBdr>
      </w:pPr>
      <w:r>
        <w:lastRenderedPageBreak/>
        <w:t>PARTIE VIII — Analyse et interprétation des résultats</w:t>
      </w:r>
    </w:p>
    <w:p w14:paraId="6E3B8895" w14:textId="77777777" w:rsidR="00B65A62" w:rsidRDefault="00000000">
      <w:pPr>
        <w:pStyle w:val="Titre2"/>
      </w:pPr>
      <w:r>
        <w:t>VIII.1 Rappel des objectifs de l'analyse</w:t>
      </w:r>
    </w:p>
    <w:p w14:paraId="6E3B8896" w14:textId="77777777" w:rsidR="00B65A62" w:rsidRDefault="00000000">
      <w:pPr>
        <w:spacing w:after="160" w:line="360" w:lineRule="auto"/>
        <w:jc w:val="both"/>
      </w:pPr>
      <w:r>
        <w:rPr>
          <w:color w:val="2D2D2D"/>
        </w:rPr>
        <w:t>L'objectif de cette partie est d'interpréter les résultats présentés dans la partie précédente, en les replaçant dans le contexte professionnel et méthodologique de l'étude. Il ne s'agit pas uniquement de commenter des écarts chiffrés, mais d'en analyser la signification au regard des pratiques réelles de Business Intelligence, du rôle de l'analyste BI et des limites inhérentes à l'usage d'un outil d'intelligence artificielle générative dans un environnement de données professionnel. L'analyse s'appuie sur trois niveaux complémentaires : l'analyse des performances mesurées, la confrontation avec les hypothèses de recherche, et la mobilisation du regard métier et critique de l'analyste BI.</w:t>
      </w:r>
    </w:p>
    <w:p w14:paraId="6E3B8897" w14:textId="77777777" w:rsidR="00B65A62" w:rsidRDefault="00000000">
      <w:pPr>
        <w:pStyle w:val="Titre2"/>
      </w:pPr>
      <w:r>
        <w:t>VIII.2 Analyse des apports de Copilot selon le type de tâche</w:t>
      </w:r>
    </w:p>
    <w:p w14:paraId="6E3B8898" w14:textId="77777777" w:rsidR="00B65A62" w:rsidRDefault="00000000">
      <w:pPr>
        <w:spacing w:after="160" w:line="360" w:lineRule="auto"/>
        <w:jc w:val="both"/>
      </w:pPr>
      <w:r>
        <w:rPr>
          <w:color w:val="2D2D2D"/>
        </w:rPr>
        <w:t>Les résultats mettent en évidence une hétérogénéité marquée de l'apport de Copilot selon la nature des tâches BI analysées. Cette variabilité confirme que l'utilité de l'outil ne peut être évaluée de manière globale ou uniforme : une moyenne sur l'ensemble des tâches serait trompeuse et conduirait à des décisions d'usage sous-optimales.</w:t>
      </w:r>
    </w:p>
    <w:p w14:paraId="6E3B8899" w14:textId="77777777" w:rsidR="00B65A62" w:rsidRDefault="00000000">
      <w:pPr>
        <w:spacing w:after="160" w:line="360" w:lineRule="auto"/>
        <w:jc w:val="both"/>
      </w:pPr>
      <w:r>
        <w:rPr>
          <w:color w:val="2D2D2D"/>
        </w:rPr>
        <w:t xml:space="preserve">Pour les tâches à forte composante rédactionnelle, telles que la rédaction analytique ou la documentation, l'usage de Copilot apparaît comme particulièrement pertinent. Les gains observés en termes de temps de réalisation (45 % pour la rédaction analytique, 40 % pour la documentation) et la qualité formelle acceptable des livrables produits suggèrent que Copilot agit efficacement comme un accélérateur de production sur ces tâches. Cette efficacité s'explique par le fait que ces tâches requièrent principalement une capacité à synthétiser et reformuler des informations déjà disponibles dans le modèle de données — capacité que les modèles de langage large (LLM) sur lesquels Copilot repose maîtrisent particulièrement bien. Toutefois, même dans ces cas favorables, la validation par l'analyste demeure indispensable : le contenu généré est souvent générique et nécessite d'être adapté au </w:t>
      </w:r>
      <w:r>
        <w:rPr>
          <w:color w:val="2D2D2D"/>
        </w:rPr>
        <w:lastRenderedPageBreak/>
        <w:t>contexte métier, à l'audience visée et aux conventions de communication propres à OPmobility.</w:t>
      </w:r>
    </w:p>
    <w:p w14:paraId="6E3B889A" w14:textId="77777777" w:rsidR="00B65A62" w:rsidRDefault="00000000">
      <w:pPr>
        <w:spacing w:after="160" w:line="360" w:lineRule="auto"/>
        <w:jc w:val="both"/>
      </w:pPr>
      <w:r>
        <w:rPr>
          <w:color w:val="2D2D2D"/>
        </w:rPr>
        <w:t>En revanche, pour les tâches plus techniques ou complexes, notamment celles impliquant la modélisation DAX avancée, les résultats montrent un apport très limité (gain de 8 %) accompagné d'un taux de retouche élevé (52 %). Le temps consacré à la vérification et à la correction des suggestions générées par Copilot peut réduire, voire annuler, le bénéfice initial de productivité. Ces observations confirment que Copilot ne dispose ni de la connaissance implicite du modèle de données construit dans Databricks, ni de la compréhension fine des règles métier propres à la Direction des Achats d'OPmobility. La génération de mesures DAX par Copilot repose sur des patterns statistiques appris lors de l'entraînement du modèle de langage, mais ne reflète pas la logique spécifique des indicateurs Achats (calcul du montant engagé, taux de couverture des commandes, performance par groupe d'acheteurs).</w:t>
      </w:r>
    </w:p>
    <w:p w14:paraId="6E3B889B" w14:textId="77777777" w:rsidR="00B65A62" w:rsidRDefault="00000000">
      <w:pPr>
        <w:pStyle w:val="Titre2"/>
      </w:pPr>
      <w:r>
        <w:t>VIII.3 Analyse selon le niveau de complexité</w:t>
      </w:r>
    </w:p>
    <w:p w14:paraId="6E3B889C" w14:textId="77777777" w:rsidR="00B65A62" w:rsidRDefault="00000000">
      <w:pPr>
        <w:spacing w:after="160" w:line="360" w:lineRule="auto"/>
        <w:jc w:val="both"/>
      </w:pPr>
      <w:r>
        <w:rPr>
          <w:color w:val="2D2D2D"/>
        </w:rPr>
        <w:t>L'analyse par niveau de complexité met en évidence un gradient structurant : plus la complexité de la tâche augmente, plus la valeur ajoutée nette de Copilot devient incertaine, voire négative. Sur les tâches de faible complexité, Copilot peut constituer un support efficace pour générer rapidement une première version exploitable. Sur les tâches de complexité moyenne, l'outil apporte encore un gain significatif (33 %) mais avec une qualité perçue en baisse. Sur les tâches de haute complexité, le gain de temps (8 %) est largement absorbé par l'effort de validation, et la qualité du livrable avec Copilot (3,9/5) est significativement inférieure à celle produite sans outil (4,8/5).</w:t>
      </w:r>
    </w:p>
    <w:p w14:paraId="6E3B889D" w14:textId="77777777" w:rsidR="00B65A62" w:rsidRDefault="00000000">
      <w:pPr>
        <w:spacing w:after="160" w:line="360" w:lineRule="auto"/>
        <w:jc w:val="both"/>
      </w:pPr>
      <w:r>
        <w:rPr>
          <w:color w:val="2D2D2D"/>
        </w:rPr>
        <w:t>Ce constat souligne une limite centrale des assistants IA génératifs dans un contexte professionnel spécialisé : leur capacité à produire des résultats plausibles sur le plan formel — bien formulés, visuellement cohérents — ne garantit ni leur exactitude fonctionnelle, ni leur adéquation au contexte spécifique des données et des usages métier. Cette apparence de compétence peut constituer un risque si l'analyste manque de recul critique sur les livrables générés.</w:t>
      </w:r>
    </w:p>
    <w:p w14:paraId="6E3B889E" w14:textId="77777777" w:rsidR="00B65A62" w:rsidRDefault="00000000">
      <w:pPr>
        <w:pStyle w:val="Titre2"/>
      </w:pPr>
      <w:r>
        <w:lastRenderedPageBreak/>
        <w:t>VIII.4 Discussion au regard des hypothèses</w:t>
      </w:r>
    </w:p>
    <w:p w14:paraId="6E3B889F" w14:textId="77777777" w:rsidR="00B65A62" w:rsidRDefault="00000000">
      <w:pPr>
        <w:spacing w:after="160" w:line="360" w:lineRule="auto"/>
        <w:jc w:val="both"/>
      </w:pPr>
      <w:r>
        <w:rPr>
          <w:color w:val="2D2D2D"/>
        </w:rPr>
        <w:t>Toutes les hypothèses formulées en section III.4.2 sont confirmées par les résultats de l'étude. L'hypothèse H1 (gain de temps significatif sur les tâches rédactionnelles) est globalement confirmée : les gains de 40 à 60 % observés sur la rédaction analytique, la documentation et la structuration de rapports sont statistiquement significatifs. Ces gains doivent être nuancés par le temps de relecture et de validation (taux de retouche de 25-35 % selon la tâche), mais le bénéfice net demeure positif et substantiel.</w:t>
      </w:r>
    </w:p>
    <w:p w14:paraId="6E3B88A0" w14:textId="77777777" w:rsidR="00B65A62" w:rsidRDefault="00000000">
      <w:pPr>
        <w:spacing w:after="160" w:line="360" w:lineRule="auto"/>
        <w:jc w:val="both"/>
      </w:pPr>
      <w:r>
        <w:rPr>
          <w:color w:val="2D2D2D"/>
        </w:rPr>
        <w:t>L'hypothèse H2 (apport limité sur les tâches à expertise métier) est également corroborée, avec une confirmation particulièrement nette sur la modélisation DAX : un gain de seulement 8 % accompagné d'un taux de retouche de 52 % constitue un signal clair d'inadaptation de l'outil à ces tâches dans le contexte étudié. L'hypothèse H3 (risques liés à l'absence de cadre méthodologique) trouve un écho particulier dans l'observation du taux de retouche élevé et du nombre d'itérations accru avec Copilot (3,2 en moyenne vs 1,8 sans), qui illustrent les coûts cachés d'une utilisation non structurée. Enfin, l'hypothèse H4 (valeur d'une solution de recommandation basée sur les données) est validée par les performances du modèle Random Forest (accuracy 96,7 %), démontrant qu'il est possible de formaliser des règles de recommandation pertinentes à partir des données observées.</w:t>
      </w:r>
    </w:p>
    <w:p w14:paraId="6E3B88A1" w14:textId="77777777" w:rsidR="00B65A62" w:rsidRDefault="00000000">
      <w:pPr>
        <w:pStyle w:val="Titre2"/>
      </w:pPr>
      <w:r>
        <w:t>VIII.5 Apport du modèle IA comme aide à la décision</w:t>
      </w:r>
    </w:p>
    <w:p w14:paraId="6E3B88A2" w14:textId="77777777" w:rsidR="00B65A62" w:rsidRDefault="00000000">
      <w:pPr>
        <w:spacing w:after="160" w:line="360" w:lineRule="auto"/>
        <w:jc w:val="both"/>
      </w:pPr>
      <w:r>
        <w:rPr>
          <w:color w:val="2D2D2D"/>
        </w:rPr>
        <w:t>Les résultats du modèle supervisé montrent qu'il est possible de formaliser des recommandations d'usage de Copilot à partir des données observées, avec un niveau de précision élevé. Le modèle agit comme un outil de synthèse, capable d'agréger plusieurs dimensions (nature de la tâche, complexité, performances observées) pour fournir une indication claire et justifiée. L'importance des variables confirme que le type de tâche est le déterminant principal (25,4 %), cohérent avec les observations descriptives, suivi par les indicateurs de qualité perçue et le temps de réalisation.</w:t>
      </w:r>
    </w:p>
    <w:p w14:paraId="6E3B88A3" w14:textId="77777777" w:rsidR="00B65A62" w:rsidRDefault="00000000">
      <w:pPr>
        <w:spacing w:after="160" w:line="360" w:lineRule="auto"/>
        <w:jc w:val="both"/>
      </w:pPr>
      <w:r>
        <w:rPr>
          <w:color w:val="2D2D2D"/>
        </w:rPr>
        <w:t xml:space="preserve">Il est essentiel de souligner que ce modèle n'a pas vocation à produire une décision automatique. Son rôle est d'outiller le raisonnement de l'analyste BI, en mettant en évidence des tendances et des zones de risque. Dans cette perspective, la valeur du </w:t>
      </w:r>
      <w:r>
        <w:rPr>
          <w:color w:val="2D2D2D"/>
        </w:rPr>
        <w:lastRenderedPageBreak/>
        <w:t>modèle réside davantage dans sa capacité à structurer la réflexion et à objectiver des intuitions empiriques que dans la précision absolue de ses prédictions.</w:t>
      </w:r>
    </w:p>
    <w:p w14:paraId="6E3B88A4" w14:textId="77777777" w:rsidR="00B65A62" w:rsidRDefault="00000000">
      <w:pPr>
        <w:pStyle w:val="Titre2"/>
      </w:pPr>
      <w:r>
        <w:t>VIII.6 Place de l'humain dans la décision</w:t>
      </w:r>
    </w:p>
    <w:p w14:paraId="6E3B88A5" w14:textId="77777777" w:rsidR="00B65A62" w:rsidRDefault="00000000">
      <w:pPr>
        <w:spacing w:after="160" w:line="360" w:lineRule="auto"/>
        <w:jc w:val="both"/>
      </w:pPr>
      <w:r>
        <w:rPr>
          <w:color w:val="2D2D2D"/>
        </w:rPr>
        <w:t>Un enseignement central de cette étude est que l'apport réel de Copilot dépend étroitement de la compétence et de la posture critique de l'analyste qui l'utilise. Copilot agit comme un amplificateur : il peut renforcer significativement l'efficacité d'un analyste expérimenté capable d'évaluer rapidement la pertinence des suggestions générées, mais il peut également induire des erreurs graves lorsqu'il est utilisé sans recul critique ou par un utilisateur ne maîtrisant pas suffisamment le domaine métier pour détecter les inexactitudes.</w:t>
      </w:r>
    </w:p>
    <w:p w14:paraId="6E3B88A6" w14:textId="77777777" w:rsidR="00B65A62" w:rsidRDefault="00000000">
      <w:pPr>
        <w:spacing w:after="160" w:line="360" w:lineRule="auto"/>
        <w:jc w:val="both"/>
      </w:pPr>
      <w:r>
        <w:rPr>
          <w:color w:val="2D2D2D"/>
        </w:rPr>
        <w:t>Cette observation renforce l'idée que l'intelligence artificielle générative ne remplace pas l'expertise humaine, mais la reconfigure. Le rôle de l'analyste BI évolue vers celui de pilote, contrôleur et interprète des outils d'IA, responsable de la cohérence, de la fiabilité et de la pertinence des analyses produites. Cette évolution du métier — de producteur à validateur — constitue un enjeu de formation et de développement des compétences que les organisations doivent anticiper.</w:t>
      </w:r>
    </w:p>
    <w:p w14:paraId="6E3B88A7" w14:textId="77777777" w:rsidR="00B65A62" w:rsidRDefault="00000000">
      <w:pPr>
        <w:pStyle w:val="Titre2"/>
      </w:pPr>
      <w:r>
        <w:t>VIII.7 Limites de l'étude et perspectives</w:t>
      </w:r>
    </w:p>
    <w:p w14:paraId="6E3B88A8" w14:textId="77777777" w:rsidR="00B65A62" w:rsidRDefault="00000000">
      <w:pPr>
        <w:spacing w:after="160" w:line="360" w:lineRule="auto"/>
        <w:jc w:val="both"/>
      </w:pPr>
      <w:r>
        <w:rPr>
          <w:color w:val="2D2D2D"/>
        </w:rPr>
        <w:t>Plusieurs limites méthodologiques doivent être honnêtement soulignées. La taille du dataset (120 observations) reste limitée pour une généralisation robuste — bien que suffisante pour l'objectif de cette thèse et conforme aux exigences du guide pédagogique. Les résultats sont par construction dépendants du contexte étudié (OPmobility, Direction Achats, données Databricks spécifiques) et ne sont pas directement transposables à d'autres organisations ou contextes métiers sans adaptation. L'évolution très rapide des fonctionnalités de Copilot (Microsoft publie des mises à jour mensuelles) implique que les résultats observés en mars 2026 pourraient être partiellement remis en cause par des améliorations ultérieures de l'outil. Enfin, le risque de biais d'auto-évaluation, bien que partiellement mitigé, ne peut être totalement exclu.</w:t>
      </w:r>
    </w:p>
    <w:p w14:paraId="6E3B88A9" w14:textId="77777777" w:rsidR="00B65A62" w:rsidRDefault="00000000">
      <w:r>
        <w:lastRenderedPageBreak/>
        <w:br w:type="page"/>
      </w:r>
    </w:p>
    <w:p w14:paraId="6E3B88AA" w14:textId="77777777" w:rsidR="00B65A62" w:rsidRDefault="00000000">
      <w:pPr>
        <w:pStyle w:val="Titre1"/>
        <w:pBdr>
          <w:bottom w:val="single" w:sz="4" w:space="6" w:color="5C3D8F"/>
        </w:pBdr>
      </w:pPr>
      <w:r>
        <w:lastRenderedPageBreak/>
        <w:t>PARTIE IX — Développement de l'application décisionnelle (Streamlit)</w:t>
      </w:r>
    </w:p>
    <w:p w14:paraId="6E3B88AB" w14:textId="77777777" w:rsidR="00B65A62" w:rsidRDefault="00000000">
      <w:pPr>
        <w:pStyle w:val="Titre2"/>
      </w:pPr>
      <w:r>
        <w:t>IX.1 Objectifs et positionnement de l'application</w:t>
      </w:r>
    </w:p>
    <w:p w14:paraId="6E3B88AC" w14:textId="77777777" w:rsidR="00B65A62" w:rsidRDefault="00000000">
      <w:pPr>
        <w:spacing w:after="160" w:line="360" w:lineRule="auto"/>
        <w:jc w:val="both"/>
      </w:pPr>
      <w:r>
        <w:rPr>
          <w:color w:val="2D2D2D"/>
        </w:rPr>
        <w:t>L'objectif de l'application décisionnelle développée dans le cadre de cette thèse professionnelle est de traduire les résultats analytiques et le modèle d'apprentissage supervisé en un outil opérationnel, utilisable par des analystes BI dans leur contexte de travail quotidien. Cette application vise à répondre à une question concrète et récurrente : dans le cadre d'une tâche BI donnée, l'utilisation de Copilot dans Power BI est-elle pertinente, à encadrer ou déconseillée ?</w:t>
      </w:r>
    </w:p>
    <w:p w14:paraId="6E3B88AD" w14:textId="77777777" w:rsidR="00B65A62" w:rsidRDefault="00000000">
      <w:pPr>
        <w:spacing w:after="160" w:line="360" w:lineRule="auto"/>
        <w:jc w:val="both"/>
      </w:pPr>
      <w:r>
        <w:rPr>
          <w:color w:val="2D2D2D"/>
        </w:rPr>
        <w:t>L'application n'a pas vocation à automatiser la décision ni à remplacer l'expertise humaine. Elle constitue un outil d'aide à la décision permettant de guider l'usage de Copilot de manière contextualisée, de réduire les risques d'erreurs ou de surconfiance, et de structurer une gouvernance raisonnée de l'IA générative au sein des équipes BI. Elle s'intègre dans l'architecture data existante sans remettre en cause les flux en place : Sources SAP → Databricks (traitement) → Modèle sémantique PBI → Copilot → Application de recommandation (Streamlit).</w:t>
      </w:r>
    </w:p>
    <w:p w14:paraId="6E3B88AE" w14:textId="77777777" w:rsidR="00B65A62" w:rsidRDefault="00000000">
      <w:pPr>
        <w:pStyle w:val="Titre2"/>
      </w:pPr>
      <w:r>
        <w:t>IX.2 Choix technologique : Streamlit</w:t>
      </w:r>
    </w:p>
    <w:p w14:paraId="6E3B88AF" w14:textId="77777777" w:rsidR="00B65A62" w:rsidRDefault="00000000">
      <w:pPr>
        <w:spacing w:after="160" w:line="360" w:lineRule="auto"/>
        <w:jc w:val="both"/>
      </w:pPr>
      <w:r>
        <w:rPr>
          <w:color w:val="2D2D2D"/>
        </w:rPr>
        <w:t>Le choix de Streamlit (framework Python open-source) comme technologie de développement repose sur plusieurs arguments. La rapidité de développement : Streamlit permet de construire une application web interactive complète en Python pur, sans nécessiter de compétences en HTML/CSS/JavaScript, en transformant des scripts Python en interfaces utilisateurs réactives. La compatibilité native avec l'écosystème data science Python : scikit-learn, pandas, plotly sont directement utilisables sans couche d'abstraction supplémentaire. La simplicité de déploiement : le lancement se fait par une commande unique (streamlit run streamlit_app.py) et l'application est accessible sur http://localhost:8501 sans configuration serveur complexe. La maintenance facilitée : un fichier Python unique et lisible, sans séparation front-end/back-end complexe.</w:t>
      </w:r>
    </w:p>
    <w:p w14:paraId="6E3B88B0" w14:textId="77777777" w:rsidR="00B65A62" w:rsidRDefault="00000000">
      <w:pPr>
        <w:spacing w:after="160" w:line="360" w:lineRule="auto"/>
        <w:jc w:val="both"/>
      </w:pPr>
      <w:r>
        <w:rPr>
          <w:color w:val="2D2D2D"/>
        </w:rPr>
        <w:lastRenderedPageBreak/>
        <w:t>Streamlit a été préféré à Flask/Dash (plus complexes en termes de structure de code et de gestion des callbacks) et à des solutions no-code (qui ne permettent pas l'intégration native d'un modèle scikit-learn) pour répondre aux exigences du guide pédagogique en termes de profondeur technique tout en restant accessible à la démonstration en soutenance.</w:t>
      </w:r>
    </w:p>
    <w:p w14:paraId="6E3B88B1" w14:textId="77777777" w:rsidR="00B65A62" w:rsidRDefault="00000000">
      <w:pPr>
        <w:pStyle w:val="Titre2"/>
      </w:pPr>
      <w:r>
        <w:t>IX.3 Architecture et structure du projet</w:t>
      </w:r>
    </w:p>
    <w:p w14:paraId="6E3B88B2" w14:textId="77777777" w:rsidR="00B65A62" w:rsidRDefault="00000000">
      <w:pPr>
        <w:pStyle w:val="Titre3"/>
      </w:pPr>
      <w:r>
        <w:t>IX.3.1 Organisation des fichiers</w:t>
      </w:r>
    </w:p>
    <w:p w14:paraId="6E3B88B3" w14:textId="77777777" w:rsidR="00B65A62" w:rsidRDefault="00000000">
      <w:pPr>
        <w:spacing w:after="160" w:line="360" w:lineRule="auto"/>
        <w:jc w:val="both"/>
      </w:pPr>
      <w:r>
        <w:rPr>
          <w:color w:val="2D2D2D"/>
        </w:rPr>
        <w:t>Le projet est structuré selon l'arborescence suivante :</w:t>
      </w:r>
    </w:p>
    <w:p w14:paraId="6E3B88B4" w14:textId="77777777" w:rsidR="00B65A62" w:rsidRDefault="00B65A62">
      <w:pPr>
        <w:spacing w:after="180"/>
      </w:pP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4900"/>
      </w:tblGrid>
      <w:tr w:rsidR="00B65A62" w14:paraId="6E3B88B8" w14:textId="77777777">
        <w:tblPrEx>
          <w:tblCellMar>
            <w:top w:w="0" w:type="dxa"/>
            <w:bottom w:w="0" w:type="dxa"/>
          </w:tblCellMar>
        </w:tblPrEx>
        <w:trPr>
          <w:tblHeader/>
        </w:trPr>
        <w:tc>
          <w:tcPr>
            <w:tcW w:w="20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B5" w14:textId="77777777" w:rsidR="00B65A62" w:rsidRDefault="00000000">
            <w:r>
              <w:rPr>
                <w:rFonts w:ascii="Arial" w:eastAsia="Arial" w:hAnsi="Arial" w:cs="Arial"/>
                <w:b/>
                <w:bCs/>
                <w:color w:val="FFFFFF"/>
                <w:sz w:val="20"/>
                <w:szCs w:val="20"/>
              </w:rPr>
              <w:t>Fichier</w:t>
            </w:r>
          </w:p>
        </w:tc>
        <w:tc>
          <w:tcPr>
            <w:tcW w:w="16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B6" w14:textId="77777777" w:rsidR="00B65A62" w:rsidRDefault="00000000">
            <w:r>
              <w:rPr>
                <w:rFonts w:ascii="Arial" w:eastAsia="Arial" w:hAnsi="Arial" w:cs="Arial"/>
                <w:b/>
                <w:bCs/>
                <w:color w:val="FFFFFF"/>
                <w:sz w:val="20"/>
                <w:szCs w:val="20"/>
              </w:rPr>
              <w:t>Type</w:t>
            </w:r>
          </w:p>
        </w:tc>
        <w:tc>
          <w:tcPr>
            <w:tcW w:w="4900" w:type="dxa"/>
            <w:tcBorders>
              <w:top w:val="single" w:sz="1" w:space="0" w:color="C0C0C0"/>
              <w:left w:val="single" w:sz="1" w:space="0" w:color="C0C0C0"/>
              <w:bottom w:val="single" w:sz="1" w:space="0" w:color="C0C0C0"/>
              <w:right w:val="single" w:sz="1" w:space="0" w:color="C0C0C0"/>
            </w:tcBorders>
            <w:shd w:val="clear" w:color="auto" w:fill="5C3D8F"/>
            <w:tcMar>
              <w:top w:w="100" w:type="dxa"/>
              <w:left w:w="140" w:type="dxa"/>
              <w:bottom w:w="100" w:type="dxa"/>
              <w:right w:w="140" w:type="dxa"/>
            </w:tcMar>
          </w:tcPr>
          <w:p w14:paraId="6E3B88B7" w14:textId="77777777" w:rsidR="00B65A62" w:rsidRDefault="00000000">
            <w:r>
              <w:rPr>
                <w:rFonts w:ascii="Arial" w:eastAsia="Arial" w:hAnsi="Arial" w:cs="Arial"/>
                <w:b/>
                <w:bCs/>
                <w:color w:val="FFFFFF"/>
                <w:sz w:val="20"/>
                <w:szCs w:val="20"/>
              </w:rPr>
              <w:t>Description</w:t>
            </w:r>
          </w:p>
        </w:tc>
      </w:tr>
      <w:tr w:rsidR="00B65A62" w14:paraId="6E3B88B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B9" w14:textId="77777777" w:rsidR="00B65A62" w:rsidRDefault="00000000">
            <w:r>
              <w:rPr>
                <w:color w:val="2D2D2D"/>
                <w:sz w:val="20"/>
                <w:szCs w:val="20"/>
              </w:rPr>
              <w:t>streamlit_app.py</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BA" w14:textId="77777777" w:rsidR="00B65A62" w:rsidRDefault="00000000">
            <w:r>
              <w:rPr>
                <w:color w:val="2D2D2D"/>
                <w:sz w:val="20"/>
                <w:szCs w:val="20"/>
              </w:rPr>
              <w:t>Application principale</w:t>
            </w:r>
          </w:p>
        </w:tc>
        <w:tc>
          <w:tcPr>
            <w:tcW w:w="4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BB" w14:textId="77777777" w:rsidR="00B65A62" w:rsidRDefault="00000000">
            <w:r>
              <w:rPr>
                <w:color w:val="2D2D2D"/>
                <w:sz w:val="20"/>
                <w:szCs w:val="20"/>
              </w:rPr>
              <w:t>Contient l'intégralité de la logique front-end et back-end de l'application (navigation, graphiques, prédiction)</w:t>
            </w:r>
          </w:p>
        </w:tc>
      </w:tr>
      <w:tr w:rsidR="00B65A62" w14:paraId="6E3B88C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BD" w14:textId="77777777" w:rsidR="00B65A62" w:rsidRDefault="00000000">
            <w:r>
              <w:rPr>
                <w:color w:val="2D2D2D"/>
                <w:sz w:val="20"/>
                <w:szCs w:val="20"/>
              </w:rPr>
              <w:t>model_rf.pkl</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BE" w14:textId="77777777" w:rsidR="00B65A62" w:rsidRDefault="00000000">
            <w:r>
              <w:rPr>
                <w:color w:val="2D2D2D"/>
                <w:sz w:val="20"/>
                <w:szCs w:val="20"/>
              </w:rPr>
              <w:t>Modèle sérialisé</w:t>
            </w:r>
          </w:p>
        </w:tc>
        <w:tc>
          <w:tcPr>
            <w:tcW w:w="4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BF" w14:textId="77777777" w:rsidR="00B65A62" w:rsidRDefault="00000000">
            <w:r>
              <w:rPr>
                <w:color w:val="2D2D2D"/>
                <w:sz w:val="20"/>
                <w:szCs w:val="20"/>
              </w:rPr>
              <w:t>Modèle Random Forest entraîné + LabelEncoders (format pickle Python 3.10+)</w:t>
            </w:r>
          </w:p>
        </w:tc>
      </w:tr>
      <w:tr w:rsidR="00B65A62" w14:paraId="6E3B88C4"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C1" w14:textId="77777777" w:rsidR="00B65A62" w:rsidRDefault="00000000">
            <w:r>
              <w:rPr>
                <w:color w:val="2D2D2D"/>
                <w:sz w:val="20"/>
                <w:szCs w:val="20"/>
              </w:rPr>
              <w:t>metrics.json</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C2" w14:textId="77777777" w:rsidR="00B65A62" w:rsidRDefault="00000000">
            <w:r>
              <w:rPr>
                <w:color w:val="2D2D2D"/>
                <w:sz w:val="20"/>
                <w:szCs w:val="20"/>
              </w:rPr>
              <w:t>Métadonnées modèle</w:t>
            </w:r>
          </w:p>
        </w:tc>
        <w:tc>
          <w:tcPr>
            <w:tcW w:w="4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C3" w14:textId="77777777" w:rsidR="00B65A62" w:rsidRDefault="00000000">
            <w:r>
              <w:rPr>
                <w:color w:val="2D2D2D"/>
                <w:sz w:val="20"/>
                <w:szCs w:val="20"/>
              </w:rPr>
              <w:t>Paramètres optimaux, métriques d'évaluation, importances des variables, matrice de confusion</w:t>
            </w:r>
          </w:p>
        </w:tc>
      </w:tr>
      <w:tr w:rsidR="00B65A62" w14:paraId="6E3B88C8"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C5" w14:textId="77777777" w:rsidR="00B65A62" w:rsidRDefault="00000000">
            <w:r>
              <w:rPr>
                <w:color w:val="2D2D2D"/>
                <w:sz w:val="20"/>
                <w:szCs w:val="20"/>
              </w:rPr>
              <w:t>dataset_copilot.csv</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C6" w14:textId="77777777" w:rsidR="00B65A62" w:rsidRDefault="00000000">
            <w:r>
              <w:rPr>
                <w:color w:val="2D2D2D"/>
                <w:sz w:val="20"/>
                <w:szCs w:val="20"/>
              </w:rPr>
              <w:t>Jeu de données</w:t>
            </w:r>
          </w:p>
        </w:tc>
        <w:tc>
          <w:tcPr>
            <w:tcW w:w="4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C7" w14:textId="77777777" w:rsidR="00B65A62" w:rsidRDefault="00000000">
            <w:r>
              <w:rPr>
                <w:color w:val="2D2D2D"/>
                <w:sz w:val="20"/>
                <w:szCs w:val="20"/>
              </w:rPr>
              <w:t>120 observations du dataset d'évaluation Copilot (anonymisé)</w:t>
            </w:r>
          </w:p>
        </w:tc>
      </w:tr>
      <w:tr w:rsidR="00B65A62" w14:paraId="6E3B88CC"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C9" w14:textId="77777777" w:rsidR="00B65A62" w:rsidRDefault="00000000">
            <w:r>
              <w:rPr>
                <w:color w:val="2D2D2D"/>
                <w:sz w:val="20"/>
                <w:szCs w:val="20"/>
              </w:rPr>
              <w:t>requirements.txt</w:t>
            </w:r>
          </w:p>
        </w:tc>
        <w:tc>
          <w:tcPr>
            <w:tcW w:w="16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CA" w14:textId="77777777" w:rsidR="00B65A62" w:rsidRDefault="00000000">
            <w:r>
              <w:rPr>
                <w:color w:val="2D2D2D"/>
                <w:sz w:val="20"/>
                <w:szCs w:val="20"/>
              </w:rPr>
              <w:t>Dépendances</w:t>
            </w:r>
          </w:p>
        </w:tc>
        <w:tc>
          <w:tcPr>
            <w:tcW w:w="4900" w:type="dxa"/>
            <w:tcBorders>
              <w:top w:val="single" w:sz="1" w:space="0" w:color="C0C0C0"/>
              <w:left w:val="single" w:sz="1" w:space="0" w:color="C0C0C0"/>
              <w:bottom w:val="single" w:sz="1" w:space="0" w:color="C0C0C0"/>
              <w:right w:val="single" w:sz="1" w:space="0" w:color="C0C0C0"/>
            </w:tcBorders>
            <w:shd w:val="clear" w:color="auto" w:fill="EDE7F6"/>
            <w:tcMar>
              <w:top w:w="100" w:type="dxa"/>
              <w:left w:w="140" w:type="dxa"/>
              <w:bottom w:w="100" w:type="dxa"/>
              <w:right w:w="140" w:type="dxa"/>
            </w:tcMar>
          </w:tcPr>
          <w:p w14:paraId="6E3B88CB" w14:textId="77777777" w:rsidR="00B65A62" w:rsidRDefault="00000000">
            <w:r>
              <w:rPr>
                <w:color w:val="2D2D2D"/>
                <w:sz w:val="20"/>
                <w:szCs w:val="20"/>
              </w:rPr>
              <w:t>Liste des packages Python avec versions fixes pour reproductibilité</w:t>
            </w:r>
          </w:p>
        </w:tc>
      </w:tr>
      <w:tr w:rsidR="00B65A62" w14:paraId="6E3B88D0" w14:textId="77777777">
        <w:tblPrEx>
          <w:tblCellMar>
            <w:top w:w="0" w:type="dxa"/>
            <w:bottom w:w="0" w:type="dxa"/>
          </w:tblCellMar>
        </w:tblPrEx>
        <w:tc>
          <w:tcPr>
            <w:tcW w:w="20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CD" w14:textId="77777777" w:rsidR="00B65A62" w:rsidRDefault="00000000">
            <w:r>
              <w:rPr>
                <w:color w:val="2D2D2D"/>
                <w:sz w:val="20"/>
                <w:szCs w:val="20"/>
              </w:rPr>
              <w:t>README.md</w:t>
            </w:r>
          </w:p>
        </w:tc>
        <w:tc>
          <w:tcPr>
            <w:tcW w:w="16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CE" w14:textId="77777777" w:rsidR="00B65A62" w:rsidRDefault="00000000">
            <w:r>
              <w:rPr>
                <w:color w:val="2D2D2D"/>
                <w:sz w:val="20"/>
                <w:szCs w:val="20"/>
              </w:rPr>
              <w:t>Documentation</w:t>
            </w:r>
          </w:p>
        </w:tc>
        <w:tc>
          <w:tcPr>
            <w:tcW w:w="4900" w:type="dxa"/>
            <w:tcBorders>
              <w:top w:val="single" w:sz="1" w:space="0" w:color="C0C0C0"/>
              <w:left w:val="single" w:sz="1" w:space="0" w:color="C0C0C0"/>
              <w:bottom w:val="single" w:sz="1" w:space="0" w:color="C0C0C0"/>
              <w:right w:val="single" w:sz="1" w:space="0" w:color="C0C0C0"/>
            </w:tcBorders>
            <w:shd w:val="clear" w:color="auto" w:fill="FFFFFF"/>
            <w:tcMar>
              <w:top w:w="100" w:type="dxa"/>
              <w:left w:w="140" w:type="dxa"/>
              <w:bottom w:w="100" w:type="dxa"/>
              <w:right w:w="140" w:type="dxa"/>
            </w:tcMar>
          </w:tcPr>
          <w:p w14:paraId="6E3B88CF" w14:textId="77777777" w:rsidR="00B65A62" w:rsidRDefault="00000000">
            <w:r>
              <w:rPr>
                <w:color w:val="2D2D2D"/>
                <w:sz w:val="20"/>
                <w:szCs w:val="20"/>
              </w:rPr>
              <w:t>Instructions d'installation, prérequis, identifiants de test, description des fonctionnalités</w:t>
            </w:r>
          </w:p>
        </w:tc>
      </w:tr>
    </w:tbl>
    <w:p w14:paraId="6E3B88D1" w14:textId="77777777" w:rsidR="00B65A62" w:rsidRDefault="00000000">
      <w:pPr>
        <w:spacing w:before="80" w:after="240"/>
        <w:jc w:val="center"/>
      </w:pPr>
      <w:r>
        <w:rPr>
          <w:i/>
          <w:iCs/>
          <w:color w:val="666666"/>
          <w:sz w:val="20"/>
          <w:szCs w:val="20"/>
        </w:rPr>
        <w:t>Tableau IX.1 — Structure des fichiers de l'application</w:t>
      </w:r>
    </w:p>
    <w:p w14:paraId="6E3B88D2" w14:textId="77777777" w:rsidR="00B65A62" w:rsidRDefault="00B65A62">
      <w:pPr>
        <w:spacing w:after="180"/>
      </w:pPr>
    </w:p>
    <w:p w14:paraId="6E3B88D3" w14:textId="77777777" w:rsidR="00B65A62" w:rsidRDefault="00000000">
      <w:pPr>
        <w:pStyle w:val="Titre3"/>
      </w:pPr>
      <w:r>
        <w:t>IX.3.2 Contenu du fichier requirements.txt</w:t>
      </w:r>
    </w:p>
    <w:p w14:paraId="6E3B88D4" w14:textId="77777777" w:rsidR="00B65A62" w:rsidRDefault="00000000">
      <w:pPr>
        <w:spacing w:after="160" w:line="360" w:lineRule="auto"/>
        <w:jc w:val="both"/>
      </w:pPr>
      <w:r>
        <w:rPr>
          <w:color w:val="2D2D2D"/>
        </w:rPr>
        <w:t>Les dépendances sont fixées à des versions spécifiques pour garantir la reproductibilité :</w:t>
      </w:r>
    </w:p>
    <w:p w14:paraId="6E3B88D5" w14:textId="77777777" w:rsidR="00B65A62" w:rsidRDefault="00000000">
      <w:pPr>
        <w:pStyle w:val="Paragraphedeliste"/>
        <w:numPr>
          <w:ilvl w:val="0"/>
          <w:numId w:val="2"/>
        </w:numPr>
        <w:spacing w:after="100" w:line="320" w:lineRule="auto"/>
      </w:pPr>
      <w:r>
        <w:rPr>
          <w:color w:val="2D2D2D"/>
          <w:sz w:val="22"/>
          <w:szCs w:val="22"/>
        </w:rPr>
        <w:t>streamlit==1.33.0</w:t>
      </w:r>
    </w:p>
    <w:p w14:paraId="6E3B88D6" w14:textId="77777777" w:rsidR="00B65A62" w:rsidRDefault="00000000">
      <w:pPr>
        <w:pStyle w:val="Paragraphedeliste"/>
        <w:numPr>
          <w:ilvl w:val="0"/>
          <w:numId w:val="2"/>
        </w:numPr>
        <w:spacing w:after="100" w:line="320" w:lineRule="auto"/>
      </w:pPr>
      <w:r>
        <w:rPr>
          <w:color w:val="2D2D2D"/>
          <w:sz w:val="22"/>
          <w:szCs w:val="22"/>
        </w:rPr>
        <w:t>plotly==5.22.0</w:t>
      </w:r>
    </w:p>
    <w:p w14:paraId="6E3B88D7" w14:textId="77777777" w:rsidR="00B65A62" w:rsidRDefault="00000000">
      <w:pPr>
        <w:pStyle w:val="Paragraphedeliste"/>
        <w:numPr>
          <w:ilvl w:val="0"/>
          <w:numId w:val="2"/>
        </w:numPr>
        <w:spacing w:after="100" w:line="320" w:lineRule="auto"/>
      </w:pPr>
      <w:r>
        <w:rPr>
          <w:color w:val="2D2D2D"/>
          <w:sz w:val="22"/>
          <w:szCs w:val="22"/>
        </w:rPr>
        <w:t>pandas==2.2.0</w:t>
      </w:r>
    </w:p>
    <w:p w14:paraId="6E3B88D8" w14:textId="77777777" w:rsidR="00B65A62" w:rsidRDefault="00000000">
      <w:pPr>
        <w:pStyle w:val="Paragraphedeliste"/>
        <w:numPr>
          <w:ilvl w:val="0"/>
          <w:numId w:val="2"/>
        </w:numPr>
        <w:spacing w:after="100" w:line="320" w:lineRule="auto"/>
      </w:pPr>
      <w:r>
        <w:rPr>
          <w:color w:val="2D2D2D"/>
          <w:sz w:val="22"/>
          <w:szCs w:val="22"/>
        </w:rPr>
        <w:t>scikit-learn==1.5.0</w:t>
      </w:r>
    </w:p>
    <w:p w14:paraId="6E3B88D9" w14:textId="77777777" w:rsidR="00B65A62" w:rsidRDefault="00000000">
      <w:pPr>
        <w:pStyle w:val="Paragraphedeliste"/>
        <w:numPr>
          <w:ilvl w:val="0"/>
          <w:numId w:val="2"/>
        </w:numPr>
        <w:spacing w:after="100" w:line="320" w:lineRule="auto"/>
      </w:pPr>
      <w:r>
        <w:rPr>
          <w:color w:val="2D2D2D"/>
          <w:sz w:val="22"/>
          <w:szCs w:val="22"/>
        </w:rPr>
        <w:lastRenderedPageBreak/>
        <w:t>numpy==1.26.4</w:t>
      </w:r>
    </w:p>
    <w:p w14:paraId="6E3B88DA" w14:textId="77777777" w:rsidR="00B65A62" w:rsidRDefault="00B65A62">
      <w:pPr>
        <w:spacing w:after="180"/>
      </w:pPr>
    </w:p>
    <w:p w14:paraId="6E3B88DB" w14:textId="77777777" w:rsidR="00B65A62" w:rsidRDefault="00000000">
      <w:pPr>
        <w:pStyle w:val="Titre2"/>
      </w:pPr>
      <w:r>
        <w:t>IX.4 Structure et fonctionnalités de l'application</w:t>
      </w:r>
    </w:p>
    <w:p w14:paraId="6E3B88DC" w14:textId="77777777" w:rsidR="00B65A62" w:rsidRDefault="00000000">
      <w:pPr>
        <w:spacing w:after="160" w:line="360" w:lineRule="auto"/>
        <w:jc w:val="both"/>
      </w:pPr>
      <w:r>
        <w:rPr>
          <w:color w:val="2D2D2D"/>
        </w:rPr>
        <w:t>L'application est organisée en quatre onglets accessibles via la barre de navigation latérale (sidebar) Streamlit. Cette structure permet une navigation intuitive entre les différents espaces fonctionnels, avec une persistance de l'état entre les onglets grâce au système de session state de Streamlit.</w:t>
      </w:r>
    </w:p>
    <w:p w14:paraId="6E3B88DD" w14:textId="77777777" w:rsidR="00B65A62" w:rsidRDefault="00000000">
      <w:pPr>
        <w:pStyle w:val="Titre3"/>
      </w:pPr>
      <w:r>
        <w:t>IX.4.1 Onglet 1 — Tableau de bord analytique</w:t>
      </w:r>
    </w:p>
    <w:p w14:paraId="6E3B88DE" w14:textId="77777777" w:rsidR="00B65A62" w:rsidRDefault="00000000">
      <w:pPr>
        <w:spacing w:after="160" w:line="360" w:lineRule="auto"/>
        <w:jc w:val="both"/>
      </w:pPr>
      <w:r>
        <w:rPr>
          <w:color w:val="2D2D2D"/>
        </w:rPr>
        <w:t>Cet onglet constitue la page d'accueil de l'application. Il présente en premier lieu cinq KPIs synthétiques (nombre total d'observations, gain de temps moyen global, précision du modèle, nombre de types de tâches analysés, nombre de tâches réalisées avec Copilot), affichés dans des cartes visuelles avec code couleur. Il propose ensuite quatre visualisations interactives Plotly : un graphique à barres groupées comparant les temps moyens de réalisation par type de tâche (avec/sans Copilot), un graphique en courbes montrant l'effet de la complexité sur le temps de réalisation, un graphique radar des scores de qualité moyens, et un diagramme boîte (boxplot) montrant la distribution du nombre d'itérations par type de tâche. Il se conclut par un tableau récapitulatif interactif synthétisant les recommandations par type de tâche.</w:t>
      </w:r>
    </w:p>
    <w:p w14:paraId="6E3B88DF" w14:textId="77777777" w:rsidR="00B65A62" w:rsidRDefault="00000000">
      <w:pPr>
        <w:pStyle w:val="Titre3"/>
      </w:pPr>
      <w:r>
        <w:t>IX.4.2 Onglet 2 — Recommandation IA</w:t>
      </w:r>
    </w:p>
    <w:p w14:paraId="6E3B88E0" w14:textId="77777777" w:rsidR="00B65A62" w:rsidRDefault="00000000">
      <w:pPr>
        <w:spacing w:after="160" w:line="360" w:lineRule="auto"/>
        <w:jc w:val="both"/>
      </w:pPr>
      <w:r>
        <w:rPr>
          <w:color w:val="2D2D2D"/>
        </w:rPr>
        <w:t xml:space="preserve">Cet onglet constitue le cœur fonctionnel de l'application : le moteur de recommandation. L'utilisateur renseigne un formulaire simple comprenant le type de tâche BI (liste déroulante), le niveau de complexité (liste déroulante), le type de livrable visé (liste déroulante), le temps estimé sans Copilot en minutes (curseur de 5 à 120 minutes), le score de qualité attendu sur 5 (curseur de 1 à 5) et le nombre d'itérations habituellement nécessaires (curseur de 1 à 5). Après validation par clic sur le bouton « Obtenir la recommandation », les paramètres sont encodés, transmis au modèle Random Forest chargé en mémoire, et le résultat est affiché avec la recommandation (recommandé/déconseillé), le gain de temps estimé, le temps </w:t>
      </w:r>
      <w:r>
        <w:rPr>
          <w:color w:val="2D2D2D"/>
        </w:rPr>
        <w:lastRenderedPageBreak/>
        <w:t>économisé estimé, et un indicateur de confiance du modèle (probabilité de la classe prédite).</w:t>
      </w:r>
    </w:p>
    <w:p w14:paraId="6E3B88E1" w14:textId="77777777" w:rsidR="00B65A62" w:rsidRDefault="00000000">
      <w:pPr>
        <w:pStyle w:val="Titre3"/>
      </w:pPr>
      <w:r>
        <w:t>IX.4.3 Onglet 3 — Performance du modèle</w:t>
      </w:r>
    </w:p>
    <w:p w14:paraId="6E3B88E2" w14:textId="77777777" w:rsidR="00B65A62" w:rsidRDefault="00000000">
      <w:pPr>
        <w:spacing w:after="160" w:line="360" w:lineRule="auto"/>
        <w:jc w:val="both"/>
      </w:pPr>
      <w:r>
        <w:rPr>
          <w:color w:val="2D2D2D"/>
        </w:rPr>
        <w:t>Cet onglet présente les métriques détaillées d'évaluation du modèle, à destination d'utilisateurs techniques souhaitant comprendre les fondements de l'application. Il comprend un tableau des paramètres optimaux (résultats de la GridSearchCV), la matrice de confusion sous forme de heatmap colorée, le graphique d'importance des variables (barres horizontales), les scores de validation croisée 5-fold avec la moyenne, et un tableau détaillé des métriques de classification (précision, rappel, F1-score par classe).</w:t>
      </w:r>
    </w:p>
    <w:p w14:paraId="6E3B88E3" w14:textId="77777777" w:rsidR="00B65A62" w:rsidRDefault="00000000">
      <w:pPr>
        <w:pStyle w:val="Titre3"/>
      </w:pPr>
      <w:r>
        <w:t>IX.4.4 Onglet 4 — À propos</w:t>
      </w:r>
    </w:p>
    <w:p w14:paraId="6E3B88E4" w14:textId="77777777" w:rsidR="00B65A62" w:rsidRDefault="00000000">
      <w:pPr>
        <w:spacing w:after="160" w:line="360" w:lineRule="auto"/>
        <w:jc w:val="both"/>
      </w:pPr>
      <w:r>
        <w:rPr>
          <w:color w:val="2D2D2D"/>
        </w:rPr>
        <w:t>Cet onglet présente le contexte académique et professionnel de l'application (thèse RNCP 37137, OPmobility, auteure), la description de l'architecture technique, les instructions d'installation et de lancement, et les informations sur la conformité RGPD et l'accessibilité.</w:t>
      </w:r>
    </w:p>
    <w:p w14:paraId="6E3B88E5" w14:textId="77777777" w:rsidR="00B65A62" w:rsidRDefault="00000000">
      <w:pPr>
        <w:pStyle w:val="Titre2"/>
      </w:pPr>
      <w:r>
        <w:t>IX.5 Extrait du code de prédiction</w:t>
      </w:r>
    </w:p>
    <w:p w14:paraId="6E3B88E6" w14:textId="77777777" w:rsidR="00B65A62" w:rsidRDefault="00000000">
      <w:pPr>
        <w:spacing w:before="200" w:after="100"/>
      </w:pPr>
      <w:r>
        <w:rPr>
          <w:b/>
          <w:bCs/>
          <w:color w:val="2D2D2D"/>
          <w:sz w:val="22"/>
          <w:szCs w:val="22"/>
          <w:u w:val="single"/>
        </w:rPr>
        <w:t>Extrait illustratif — Logique de prédiction (streamlit_app.py)</w:t>
      </w:r>
    </w:p>
    <w:p w14:paraId="6E3B88E7" w14:textId="77777777" w:rsidR="00B65A62" w:rsidRDefault="00B65A62">
      <w:pPr>
        <w:spacing w:after="180"/>
      </w:pPr>
    </w:p>
    <w:p w14:paraId="6E3B88E8" w14:textId="77777777" w:rsidR="00B65A62" w:rsidRPr="001B3EEB" w:rsidRDefault="00000000">
      <w:pPr>
        <w:spacing w:after="80"/>
        <w:rPr>
          <w:lang w:val="en-US"/>
        </w:rPr>
      </w:pPr>
      <w:r w:rsidRPr="001B3EEB">
        <w:rPr>
          <w:rFonts w:ascii="Courier New" w:eastAsia="Courier New" w:hAnsi="Courier New" w:cs="Courier New"/>
          <w:color w:val="1A1A2E"/>
          <w:sz w:val="20"/>
          <w:szCs w:val="20"/>
          <w:lang w:val="en-US"/>
        </w:rPr>
        <w:t>import pickle, pandas as pd</w:t>
      </w:r>
    </w:p>
    <w:p w14:paraId="6E3B88E9" w14:textId="77777777" w:rsidR="00B65A62" w:rsidRPr="001B3EEB" w:rsidRDefault="00000000">
      <w:pPr>
        <w:spacing w:after="80"/>
        <w:rPr>
          <w:lang w:val="en-US"/>
        </w:rPr>
      </w:pPr>
      <w:r w:rsidRPr="001B3EEB">
        <w:rPr>
          <w:rFonts w:ascii="Courier New" w:eastAsia="Courier New" w:hAnsi="Courier New" w:cs="Courier New"/>
          <w:color w:val="1A1A2E"/>
          <w:sz w:val="20"/>
          <w:szCs w:val="20"/>
          <w:lang w:val="en-US"/>
        </w:rPr>
        <w:t>with open('model_rf.pkl','rb') as f: bundle = pickle.load(f)</w:t>
      </w:r>
    </w:p>
    <w:p w14:paraId="6E3B88EA" w14:textId="77777777" w:rsidR="00B65A62" w:rsidRPr="001B3EEB" w:rsidRDefault="00000000">
      <w:pPr>
        <w:spacing w:after="80"/>
        <w:rPr>
          <w:lang w:val="en-US"/>
        </w:rPr>
      </w:pPr>
      <w:r w:rsidRPr="001B3EEB">
        <w:rPr>
          <w:rFonts w:ascii="Courier New" w:eastAsia="Courier New" w:hAnsi="Courier New" w:cs="Courier New"/>
          <w:color w:val="1A1A2E"/>
          <w:sz w:val="20"/>
          <w:szCs w:val="20"/>
          <w:lang w:val="en-US"/>
        </w:rPr>
        <w:t>model, le_task, le_compl, le_deliv = bundle['model'], bundle['le_task'], ...</w:t>
      </w:r>
    </w:p>
    <w:p w14:paraId="6E3B88EB" w14:textId="77777777" w:rsidR="00B65A62" w:rsidRPr="001B3EEB" w:rsidRDefault="00000000">
      <w:pPr>
        <w:spacing w:after="80"/>
        <w:rPr>
          <w:lang w:val="en-US"/>
        </w:rPr>
      </w:pPr>
      <w:r w:rsidRPr="001B3EEB">
        <w:rPr>
          <w:rFonts w:ascii="Courier New" w:eastAsia="Courier New" w:hAnsi="Courier New" w:cs="Courier New"/>
          <w:color w:val="1A1A2E"/>
          <w:sz w:val="20"/>
          <w:szCs w:val="20"/>
          <w:lang w:val="en-US"/>
        </w:rPr>
        <w:t>X_in = pd.DataFrame([[te, ce, de, time_val, iter_n, qual, qual, qual, qual]], columns=features)</w:t>
      </w:r>
    </w:p>
    <w:p w14:paraId="6E3B88EC" w14:textId="77777777" w:rsidR="00B65A62" w:rsidRPr="001B3EEB" w:rsidRDefault="00000000">
      <w:pPr>
        <w:spacing w:after="160"/>
        <w:rPr>
          <w:lang w:val="en-US"/>
        </w:rPr>
      </w:pPr>
      <w:r w:rsidRPr="001B3EEB">
        <w:rPr>
          <w:rFonts w:ascii="Courier New" w:eastAsia="Courier New" w:hAnsi="Courier New" w:cs="Courier New"/>
          <w:color w:val="1A1A2E"/>
          <w:sz w:val="20"/>
          <w:szCs w:val="20"/>
          <w:lang w:val="en-US"/>
        </w:rPr>
        <w:t>pred = model.predict(X_in)[0]  # 0 ou 1</w:t>
      </w:r>
    </w:p>
    <w:p w14:paraId="6E3B88ED" w14:textId="77777777" w:rsidR="00B65A62" w:rsidRDefault="00000000">
      <w:pPr>
        <w:spacing w:after="160"/>
      </w:pPr>
      <w:r>
        <w:rPr>
          <w:rFonts w:ascii="Courier New" w:eastAsia="Courier New" w:hAnsi="Courier New" w:cs="Courier New"/>
          <w:color w:val="1A1A2E"/>
          <w:sz w:val="20"/>
          <w:szCs w:val="20"/>
        </w:rPr>
        <w:t>proba = model.predict_proba(X_in)[0][pred]  # Probabilité de confiance</w:t>
      </w:r>
    </w:p>
    <w:p w14:paraId="6E3B88EE" w14:textId="77777777" w:rsidR="00B65A62" w:rsidRDefault="00B65A62">
      <w:pPr>
        <w:spacing w:after="180"/>
      </w:pPr>
    </w:p>
    <w:p w14:paraId="6E3B88EF" w14:textId="77777777" w:rsidR="00B65A62" w:rsidRDefault="00000000">
      <w:pPr>
        <w:pStyle w:val="Titre2"/>
      </w:pPr>
      <w:r>
        <w:t>IX.6 Instructions d'installation et de déploiement</w:t>
      </w:r>
    </w:p>
    <w:p w14:paraId="6E3B88F0" w14:textId="77777777" w:rsidR="00B65A62" w:rsidRDefault="00000000">
      <w:pPr>
        <w:pStyle w:val="Titre3"/>
      </w:pPr>
      <w:r>
        <w:t>IX.6.1 Prérequis</w:t>
      </w:r>
    </w:p>
    <w:p w14:paraId="6E3B88F1" w14:textId="77777777" w:rsidR="00B65A62" w:rsidRDefault="00000000">
      <w:pPr>
        <w:spacing w:after="160" w:line="360" w:lineRule="auto"/>
        <w:jc w:val="both"/>
      </w:pPr>
      <w:r>
        <w:rPr>
          <w:color w:val="2D2D2D"/>
        </w:rPr>
        <w:lastRenderedPageBreak/>
        <w:t>L'application requiert Python 3.10 ou supérieur, pip (gestionnaire de packages Python) et un navigateur web moderne (Chrome 120+, Firefox 125+, Edge 120+). Aucune base de données ni serveur externe n'est nécessaire — l'application fonctionne en mode autonome local.</w:t>
      </w:r>
    </w:p>
    <w:p w14:paraId="6E3B88F2" w14:textId="77777777" w:rsidR="00B65A62" w:rsidRDefault="00000000">
      <w:pPr>
        <w:pStyle w:val="Titre3"/>
      </w:pPr>
      <w:r>
        <w:t>IX.6.2 Étapes d'installation</w:t>
      </w:r>
    </w:p>
    <w:p w14:paraId="6E3B88F3" w14:textId="77777777" w:rsidR="00B65A62" w:rsidRDefault="00000000">
      <w:pPr>
        <w:pStyle w:val="Paragraphedeliste"/>
        <w:numPr>
          <w:ilvl w:val="0"/>
          <w:numId w:val="3"/>
        </w:numPr>
        <w:spacing w:after="100" w:line="320" w:lineRule="auto"/>
      </w:pPr>
      <w:r>
        <w:rPr>
          <w:color w:val="2D2D2D"/>
          <w:sz w:val="22"/>
          <w:szCs w:val="22"/>
        </w:rPr>
        <w:t>Cloner ou télécharger les fichiers du projet (streamlit_app.py, model_rf.pkl, metrics.json, dataset_copilot.csv, requirements.txt)</w:t>
      </w:r>
    </w:p>
    <w:p w14:paraId="6E3B88F4" w14:textId="77777777" w:rsidR="00B65A62" w:rsidRDefault="00000000">
      <w:pPr>
        <w:pStyle w:val="Paragraphedeliste"/>
        <w:numPr>
          <w:ilvl w:val="0"/>
          <w:numId w:val="3"/>
        </w:numPr>
        <w:spacing w:after="100" w:line="320" w:lineRule="auto"/>
      </w:pPr>
      <w:r>
        <w:rPr>
          <w:color w:val="2D2D2D"/>
          <w:sz w:val="22"/>
          <w:szCs w:val="22"/>
        </w:rPr>
        <w:t>Créer un environnement virtuel Python (recommandé) : python -m venv env</w:t>
      </w:r>
    </w:p>
    <w:p w14:paraId="6E3B88F5" w14:textId="77777777" w:rsidR="00B65A62" w:rsidRDefault="00000000">
      <w:pPr>
        <w:pStyle w:val="Paragraphedeliste"/>
        <w:numPr>
          <w:ilvl w:val="0"/>
          <w:numId w:val="3"/>
        </w:numPr>
        <w:spacing w:after="100" w:line="320" w:lineRule="auto"/>
      </w:pPr>
      <w:r>
        <w:rPr>
          <w:color w:val="2D2D2D"/>
          <w:sz w:val="22"/>
          <w:szCs w:val="22"/>
        </w:rPr>
        <w:t>Activer l'environnement : source env/bin/activate (Linux/Mac) ou env\Scripts\activate (Windows)</w:t>
      </w:r>
    </w:p>
    <w:p w14:paraId="6E3B88F6" w14:textId="77777777" w:rsidR="00B65A62" w:rsidRDefault="00000000">
      <w:pPr>
        <w:pStyle w:val="Paragraphedeliste"/>
        <w:numPr>
          <w:ilvl w:val="0"/>
          <w:numId w:val="3"/>
        </w:numPr>
        <w:spacing w:after="100" w:line="320" w:lineRule="auto"/>
      </w:pPr>
      <w:r>
        <w:rPr>
          <w:color w:val="2D2D2D"/>
          <w:sz w:val="22"/>
          <w:szCs w:val="22"/>
        </w:rPr>
        <w:t>Installer les dépendances : pip install -r requirements.txt</w:t>
      </w:r>
    </w:p>
    <w:p w14:paraId="6E3B88F7" w14:textId="77777777" w:rsidR="00B65A62" w:rsidRDefault="00000000">
      <w:pPr>
        <w:pStyle w:val="Paragraphedeliste"/>
        <w:numPr>
          <w:ilvl w:val="0"/>
          <w:numId w:val="3"/>
        </w:numPr>
        <w:spacing w:after="100" w:line="320" w:lineRule="auto"/>
      </w:pPr>
      <w:r>
        <w:rPr>
          <w:color w:val="2D2D2D"/>
          <w:sz w:val="22"/>
          <w:szCs w:val="22"/>
        </w:rPr>
        <w:t>Lancer l'application : streamlit run streamlit_app.py</w:t>
      </w:r>
    </w:p>
    <w:p w14:paraId="6E3B88F8" w14:textId="77777777" w:rsidR="00B65A62" w:rsidRDefault="00000000">
      <w:pPr>
        <w:pStyle w:val="Paragraphedeliste"/>
        <w:numPr>
          <w:ilvl w:val="0"/>
          <w:numId w:val="3"/>
        </w:numPr>
        <w:spacing w:after="100" w:line="320" w:lineRule="auto"/>
      </w:pPr>
      <w:r>
        <w:rPr>
          <w:color w:val="2D2D2D"/>
          <w:sz w:val="22"/>
          <w:szCs w:val="22"/>
        </w:rPr>
        <w:t>Ouvrir un navigateur à l'adresse : http://localhost:8501</w:t>
      </w:r>
    </w:p>
    <w:p w14:paraId="6E3B88F9" w14:textId="77777777" w:rsidR="00B65A62" w:rsidRDefault="00B65A62">
      <w:pPr>
        <w:spacing w:after="180"/>
      </w:pPr>
    </w:p>
    <w:p w14:paraId="6E3B88FA" w14:textId="77777777" w:rsidR="00B65A62" w:rsidRDefault="00000000">
      <w:pPr>
        <w:pStyle w:val="Titre2"/>
      </w:pPr>
      <w:r>
        <w:t>IX.7 Sécurité, RGPD et accessibilité</w:t>
      </w:r>
    </w:p>
    <w:p w14:paraId="6E3B88FB" w14:textId="77777777" w:rsidR="00B65A62" w:rsidRDefault="00000000">
      <w:pPr>
        <w:spacing w:after="160" w:line="360" w:lineRule="auto"/>
        <w:jc w:val="both"/>
      </w:pPr>
      <w:r>
        <w:rPr>
          <w:color w:val="2D2D2D"/>
        </w:rPr>
        <w:t>L'application respecte plusieurs principes fondamentaux de gouvernance numérique. Sur le plan de la sécurité : aucune donnée sensible n'est collectée ni stockée par l'application ; les champs de saisie portent exclusivement sur des caractéristiques fonctionnelles anonymes (type de tâche, complexité, etc.) ; le modèle est chargé localement, sans appel à des API externes. Sur le plan RGPD : aucune donnée à caractère personnel n'est traitée par l'application en configuration de déploiement ; le dataset d'entraînement visible dans l'onglet tableau de bord est anonymisé (pas de noms d'acheteurs ni d'identifiants personnels). Sur le plan de l'accessibilité (WCAG 2.1 niveau AA) : ratio de contraste texte/fond supérieur à 4,5:1 sur tous les éléments textuels, navigation clavier fonctionnelle sur les formulaires, étiquettes descriptives sur tous les champs interactifs.</w:t>
      </w:r>
    </w:p>
    <w:p w14:paraId="6E3B88FC" w14:textId="77777777" w:rsidR="00B65A62" w:rsidRDefault="00000000">
      <w:r>
        <w:br w:type="page"/>
      </w:r>
    </w:p>
    <w:p w14:paraId="6E3B88FD" w14:textId="77777777" w:rsidR="00B65A62" w:rsidRDefault="00000000">
      <w:pPr>
        <w:pStyle w:val="Titre1"/>
        <w:pBdr>
          <w:bottom w:val="single" w:sz="4" w:space="6" w:color="5C3D8F"/>
        </w:pBdr>
      </w:pPr>
      <w:r>
        <w:lastRenderedPageBreak/>
        <w:t>CONCLUSION</w:t>
      </w:r>
    </w:p>
    <w:p w14:paraId="6E3B88FE" w14:textId="77777777" w:rsidR="00B65A62" w:rsidRDefault="00000000">
      <w:pPr>
        <w:pStyle w:val="Titre2"/>
      </w:pPr>
      <w:r>
        <w:t>Bilan du projet</w:t>
      </w:r>
    </w:p>
    <w:p w14:paraId="6E3B88FF" w14:textId="77777777" w:rsidR="00B65A62" w:rsidRDefault="00000000">
      <w:pPr>
        <w:spacing w:after="160" w:line="360" w:lineRule="auto"/>
        <w:jc w:val="both"/>
      </w:pPr>
      <w:r>
        <w:rPr>
          <w:color w:val="2D2D2D"/>
        </w:rPr>
        <w:t>Cette thèse professionnelle a permis de répondre de manière rigoureuse et complète à la problématique centrale posée en introduction : comment concevoir une solution d'intelligence artificielle permettant de mesurer, analyser et optimiser l'usage de Copilot dans Power BI, dans un environnement de données basé sur Databricks ?</w:t>
      </w:r>
    </w:p>
    <w:p w14:paraId="6E3B8900" w14:textId="77777777" w:rsidR="00B65A62" w:rsidRDefault="00000000">
      <w:pPr>
        <w:spacing w:after="160" w:line="360" w:lineRule="auto"/>
        <w:jc w:val="both"/>
      </w:pPr>
      <w:r>
        <w:rPr>
          <w:color w:val="2D2D2D"/>
        </w:rPr>
        <w:t>Les principaux résultats obtenus confirment l'ensemble des quatre hypothèses de travail. Copilot réduit significativement le temps de réalisation des tâches à forte composante rédactionnelle — jusqu'à 45 % pour la rédaction analytique et 40 % pour la documentation (H1 validée). Son apport est en revanche marginal sur les tâches de modélisation DAX complexe — seulement 8 % de gain, accompagné d'un taux de retouche de 52 % (H2 validée). L'absence de cadre méthodologique se traduit concrètement par un nombre d'itérations presque double avec Copilot non encadré (H3 validée). Enfin, la solution d'aide à la décision développée — Random Forest à 96,7 % de précision, couplé à l'application Streamlit — démontre la faisabilité et la valeur d'une approche data-driven pour l'optimisation de l'usage de l'IA générative (H4 validée).</w:t>
      </w:r>
    </w:p>
    <w:p w14:paraId="6E3B8901" w14:textId="77777777" w:rsidR="00B65A62" w:rsidRDefault="00000000">
      <w:pPr>
        <w:spacing w:after="160" w:line="360" w:lineRule="auto"/>
        <w:jc w:val="both"/>
      </w:pPr>
      <w:r>
        <w:rPr>
          <w:color w:val="2D2D2D"/>
        </w:rPr>
        <w:t>Sur le plan technique, le projet a permis de construire et de déployer une chaîne complète de data science : collecte et structuration des données terrain, analyse exploratoire, modélisation supervisée avec optimisation des hyperparamètres, évaluation rigoureuse par validation croisée, et restitution applicative dans une interface accessible. Cette démarche illustre concrètement les compétences attendues du chef de projet Data &amp; IA : maîtrise de l'ensemble du cycle de vie d'un projet IA, du besoin métier jusqu'à la solution opérationnelle.</w:t>
      </w:r>
    </w:p>
    <w:p w14:paraId="6E3B8902" w14:textId="77777777" w:rsidR="00B65A62" w:rsidRDefault="00000000">
      <w:pPr>
        <w:pStyle w:val="Titre2"/>
      </w:pPr>
      <w:r>
        <w:t>Contraintes et enseignements</w:t>
      </w:r>
    </w:p>
    <w:p w14:paraId="6E3B8903" w14:textId="77777777" w:rsidR="00B65A62" w:rsidRDefault="00000000">
      <w:pPr>
        <w:spacing w:after="160" w:line="360" w:lineRule="auto"/>
        <w:jc w:val="both"/>
      </w:pPr>
      <w:r>
        <w:rPr>
          <w:color w:val="2D2D2D"/>
        </w:rPr>
        <w:t xml:space="preserve">La principale contrainte identifiée est la taille du dataset d'évaluation (120 observations), limitée par le contexte d'une étude menée sur quatre semaines en entreprise. Cette contrainte est inhérente à toute étude de terrain sur une activité professionnelle individuelle, et a été partiellement compensée par la rigueur du </w:t>
      </w:r>
      <w:r>
        <w:rPr>
          <w:color w:val="2D2D2D"/>
        </w:rPr>
        <w:lastRenderedPageBreak/>
        <w:t>protocole de collecte et l'utilisation de la validation croisée pour l'évaluation du modèle. Le risque de biais d'auto-évaluation, inhérent à la collecte par l'analyste lui-même, représente la seconde limite principale, partiellement mitigée par la standardisation des critères d'évaluation.</w:t>
      </w:r>
    </w:p>
    <w:p w14:paraId="6E3B8904" w14:textId="77777777" w:rsidR="00B65A62" w:rsidRDefault="00000000">
      <w:pPr>
        <w:spacing w:after="160" w:line="360" w:lineRule="auto"/>
        <w:jc w:val="both"/>
      </w:pPr>
      <w:r>
        <w:rPr>
          <w:color w:val="2D2D2D"/>
        </w:rPr>
        <w:t>L'enseignement le plus structurant de cette étude est peut-être le plus simple : l'efficacité de Copilot dépend davantage de la qualité du modèle de données sous-jacent et de la compétence de l'analyste que de l'outil lui-même. Copilot est aussi performant que le modèle sémantique sur lequel il s'appuie. Cette observation renforce l'idée que l'investissement prioritaire des équipes BI doit rester centré sur la qualité des données amont et la rigueur de la modélisation — avant d'introduire des outils d'IA générative.</w:t>
      </w:r>
    </w:p>
    <w:p w14:paraId="6E3B8905" w14:textId="77777777" w:rsidR="00B65A62" w:rsidRDefault="00000000">
      <w:pPr>
        <w:pStyle w:val="Titre2"/>
      </w:pPr>
      <w:r>
        <w:t>Perspectives d'évolution</w:t>
      </w:r>
    </w:p>
    <w:p w14:paraId="6E3B8906" w14:textId="77777777" w:rsidR="00B65A62" w:rsidRDefault="00000000">
      <w:pPr>
        <w:spacing w:after="160" w:line="360" w:lineRule="auto"/>
        <w:jc w:val="both"/>
      </w:pPr>
      <w:r>
        <w:rPr>
          <w:color w:val="2D2D2D"/>
        </w:rPr>
        <w:t>Trois axes d'évolution sont envisagés pour ce projet. En premier lieu, l'extension du dataset par la collecte de données auprès de plusieurs analystes BI du groupe OPmobility permettrait de renforcer la robustesse statistique et la généralisation du modèle. Une étude multi-sites sur six mois produirait un dataset d'au moins 500 observations, permettant l'utilisation d'algorithmes de deep learning (réseaux de neurones) pour la prédiction.</w:t>
      </w:r>
    </w:p>
    <w:p w14:paraId="6E3B8907" w14:textId="77777777" w:rsidR="00B65A62" w:rsidRDefault="00000000">
      <w:pPr>
        <w:spacing w:after="160" w:line="360" w:lineRule="auto"/>
        <w:jc w:val="both"/>
      </w:pPr>
      <w:r>
        <w:rPr>
          <w:color w:val="2D2D2D"/>
        </w:rPr>
        <w:t>En second lieu, l'intégration de l'application dans l'environnement Microsoft Fabric, via une API REST exposant le modèle de recommandation, permettrait de la rendre accessible directement depuis Power BI sous forme de visual personnalisé ou d'add-in. Cette évolution transformerait l'outil de démonstration académique en solution industrielle déployable à l'échelle du groupe.</w:t>
      </w:r>
    </w:p>
    <w:p w14:paraId="6E3B8908" w14:textId="77777777" w:rsidR="00B65A62" w:rsidRDefault="00000000">
      <w:pPr>
        <w:spacing w:after="160" w:line="360" w:lineRule="auto"/>
        <w:jc w:val="both"/>
      </w:pPr>
      <w:r>
        <w:rPr>
          <w:color w:val="2D2D2D"/>
        </w:rPr>
        <w:t>En troisième lieu, l'enrichissement du modèle par des données de télémétrie anonymisées issues des logs d'usage de Power BI (disponibles dans Microsoft Fabric) permettrait de dépasser les données auto-déclarées et d'obtenir des mesures objectives de l'activité de l'analyste, renforçant la fiabilité et la scalabilité de la solution.</w:t>
      </w:r>
    </w:p>
    <w:p w14:paraId="6E3B8909" w14:textId="77777777" w:rsidR="00B65A62" w:rsidRDefault="00000000">
      <w:r>
        <w:br w:type="page"/>
      </w:r>
    </w:p>
    <w:p w14:paraId="6E3B890A" w14:textId="77777777" w:rsidR="00B65A62" w:rsidRPr="001B3EEB" w:rsidRDefault="00000000">
      <w:pPr>
        <w:pStyle w:val="Titre1"/>
        <w:pBdr>
          <w:bottom w:val="single" w:sz="4" w:space="6" w:color="5C3D8F"/>
        </w:pBdr>
        <w:rPr>
          <w:lang w:val="en-US"/>
        </w:rPr>
      </w:pPr>
      <w:r w:rsidRPr="001B3EEB">
        <w:rPr>
          <w:lang w:val="en-US"/>
        </w:rPr>
        <w:lastRenderedPageBreak/>
        <w:t>Bibliographie</w:t>
      </w:r>
    </w:p>
    <w:p w14:paraId="6E3B890B" w14:textId="77777777" w:rsidR="00B65A62" w:rsidRPr="001B3EEB" w:rsidRDefault="00000000">
      <w:pPr>
        <w:spacing w:after="160" w:line="360" w:lineRule="auto"/>
        <w:jc w:val="both"/>
        <w:rPr>
          <w:lang w:val="en-US"/>
        </w:rPr>
      </w:pPr>
      <w:r w:rsidRPr="001B3EEB">
        <w:rPr>
          <w:color w:val="2D2D2D"/>
          <w:lang w:val="en-US"/>
        </w:rPr>
        <w:t>[1] Gartner (2024). Magic Quadrant for Analytics and Business Intelligence Platforms. Gartner Research, Stamford, CT.</w:t>
      </w:r>
    </w:p>
    <w:p w14:paraId="6E3B890C" w14:textId="77777777" w:rsidR="00B65A62" w:rsidRPr="001B3EEB" w:rsidRDefault="00000000">
      <w:pPr>
        <w:spacing w:after="160" w:line="360" w:lineRule="auto"/>
        <w:jc w:val="both"/>
        <w:rPr>
          <w:lang w:val="en-US"/>
        </w:rPr>
      </w:pPr>
      <w:r w:rsidRPr="001B3EEB">
        <w:rPr>
          <w:color w:val="2D2D2D"/>
          <w:lang w:val="en-US"/>
        </w:rPr>
        <w:t>[2] McKinsey &amp; Company (2023). The Next Normal in Procurement: How AI and Analytics are Reshaping Purchasing Functions. McKinsey Global Institute.</w:t>
      </w:r>
    </w:p>
    <w:p w14:paraId="6E3B890D" w14:textId="77777777" w:rsidR="00B65A62" w:rsidRDefault="00000000">
      <w:pPr>
        <w:spacing w:after="160" w:line="360" w:lineRule="auto"/>
        <w:jc w:val="both"/>
      </w:pPr>
      <w:r w:rsidRPr="001B3EEB">
        <w:rPr>
          <w:color w:val="2D2D2D"/>
          <w:lang w:val="en-US"/>
        </w:rPr>
        <w:t xml:space="preserve">[3] McKinsey &amp; Company (2023). The economic potential of generative AI: The next productivity frontier. </w:t>
      </w:r>
      <w:r>
        <w:rPr>
          <w:color w:val="2D2D2D"/>
        </w:rPr>
        <w:t>McKinsey Global Institute.</w:t>
      </w:r>
    </w:p>
    <w:p w14:paraId="6E3B890E" w14:textId="77777777" w:rsidR="00B65A62" w:rsidRDefault="00000000">
      <w:pPr>
        <w:spacing w:after="160" w:line="360" w:lineRule="auto"/>
        <w:jc w:val="both"/>
      </w:pPr>
      <w:r>
        <w:rPr>
          <w:color w:val="2D2D2D"/>
        </w:rPr>
        <w:t>[4] Microsoft (2026). Copilot in Power BI — Documentation officielle. https://learn.microsoft.com/fr-fr/power-bi/create-reports/copilot-introduction [Consulté en mars 2026]</w:t>
      </w:r>
    </w:p>
    <w:p w14:paraId="6E3B890F" w14:textId="77777777" w:rsidR="00B65A62" w:rsidRDefault="00000000">
      <w:pPr>
        <w:spacing w:after="160" w:line="360" w:lineRule="auto"/>
        <w:jc w:val="both"/>
      </w:pPr>
      <w:r>
        <w:rPr>
          <w:color w:val="2D2D2D"/>
        </w:rPr>
        <w:t>[5] Microsoft (2025). What is Microsoft Fabric? https://learn.microsoft.com/fr-fr/fabric/get-started/microsoft-fabric-overview [Consulté en novembre 2025]</w:t>
      </w:r>
    </w:p>
    <w:p w14:paraId="6E3B8910" w14:textId="77777777" w:rsidR="00B65A62" w:rsidRDefault="00000000">
      <w:pPr>
        <w:spacing w:after="160" w:line="360" w:lineRule="auto"/>
        <w:jc w:val="both"/>
      </w:pPr>
      <w:r w:rsidRPr="001B3EEB">
        <w:rPr>
          <w:color w:val="2D2D2D"/>
          <w:lang w:val="en-US"/>
        </w:rPr>
        <w:t xml:space="preserve">[6] Databricks (2024). The Data Lakehouse Architecture. </w:t>
      </w:r>
      <w:r>
        <w:rPr>
          <w:color w:val="2D2D2D"/>
        </w:rPr>
        <w:t>Databricks Documentation. https://docs.databricks.com [Consulté en octobre 2025]</w:t>
      </w:r>
    </w:p>
    <w:p w14:paraId="6E3B8911" w14:textId="77777777" w:rsidR="00B65A62" w:rsidRPr="001B3EEB" w:rsidRDefault="00000000">
      <w:pPr>
        <w:spacing w:after="160" w:line="360" w:lineRule="auto"/>
        <w:jc w:val="both"/>
        <w:rPr>
          <w:lang w:val="en-US"/>
        </w:rPr>
      </w:pPr>
      <w:r w:rsidRPr="001B3EEB">
        <w:rPr>
          <w:color w:val="2D2D2D"/>
          <w:lang w:val="en-US"/>
        </w:rPr>
        <w:t>[7] Breiman, L. (2001). Random Forests. Machine Learning, 45(1), 5–32. https://doi.org/10.1023/A:1010933404324</w:t>
      </w:r>
    </w:p>
    <w:p w14:paraId="6E3B8912" w14:textId="77777777" w:rsidR="00B65A62" w:rsidRPr="001B3EEB" w:rsidRDefault="00000000">
      <w:pPr>
        <w:spacing w:after="160" w:line="360" w:lineRule="auto"/>
        <w:jc w:val="both"/>
        <w:rPr>
          <w:lang w:val="en-US"/>
        </w:rPr>
      </w:pPr>
      <w:r w:rsidRPr="001B3EEB">
        <w:rPr>
          <w:color w:val="2D2D2D"/>
          <w:lang w:val="en-US"/>
        </w:rPr>
        <w:t>[8] Pedregosa, F. et al. (2011). Scikit-learn: Machine Learning in Python. Journal of Machine Learning Research, 12, 2825–2830.</w:t>
      </w:r>
    </w:p>
    <w:p w14:paraId="6E3B8913" w14:textId="77777777" w:rsidR="00B65A62" w:rsidRDefault="00000000">
      <w:pPr>
        <w:spacing w:after="160" w:line="360" w:lineRule="auto"/>
        <w:jc w:val="both"/>
      </w:pPr>
      <w:r w:rsidRPr="001B3EEB">
        <w:rPr>
          <w:color w:val="2D2D2D"/>
          <w:lang w:val="en-US"/>
        </w:rPr>
        <w:t xml:space="preserve">[9] Brown, T. et al. (2020). Language Models are Few-Shot Learners. </w:t>
      </w:r>
      <w:r>
        <w:rPr>
          <w:color w:val="2D2D2D"/>
        </w:rPr>
        <w:t>Advances in Neural Information Processing Systems, 33, 1877–1901.</w:t>
      </w:r>
    </w:p>
    <w:p w14:paraId="6E3B8914" w14:textId="77777777" w:rsidR="00B65A62" w:rsidRDefault="00000000">
      <w:pPr>
        <w:spacing w:after="160" w:line="360" w:lineRule="auto"/>
        <w:jc w:val="both"/>
      </w:pPr>
      <w:r>
        <w:rPr>
          <w:color w:val="2D2D2D"/>
        </w:rPr>
        <w:t>[10] Union Européenne (2024). Règlement (UE) 2024/1689 du Parlement européen et du Conseil établissant des règles harmonisées concernant l'intelligence artificielle (Acte sur l'IA). Journal Officiel de l'Union Européenne, L 2024/1689.</w:t>
      </w:r>
    </w:p>
    <w:p w14:paraId="6E3B8915" w14:textId="77777777" w:rsidR="00B65A62" w:rsidRDefault="00000000">
      <w:pPr>
        <w:spacing w:after="160" w:line="360" w:lineRule="auto"/>
        <w:jc w:val="both"/>
      </w:pPr>
      <w:r>
        <w:rPr>
          <w:color w:val="2D2D2D"/>
        </w:rPr>
        <w:t>[11] CNIL (2023). Recommandations sur le développement des systèmes d'IA. Commission Nationale de l'Informatique et des Libertés. https://www.cnil.fr</w:t>
      </w:r>
    </w:p>
    <w:p w14:paraId="6E3B8916" w14:textId="77777777" w:rsidR="00B65A62" w:rsidRPr="001B3EEB" w:rsidRDefault="00000000">
      <w:pPr>
        <w:spacing w:after="160" w:line="360" w:lineRule="auto"/>
        <w:jc w:val="both"/>
        <w:rPr>
          <w:lang w:val="en-US"/>
        </w:rPr>
      </w:pPr>
      <w:r w:rsidRPr="001B3EEB">
        <w:rPr>
          <w:color w:val="2D2D2D"/>
          <w:lang w:val="en-US"/>
        </w:rPr>
        <w:t>[12] Davenport, T., Mittal, N. (2023). All in on AI: How Smart Companies Win Big with Artificial Intelligence. Harvard Business Review Press.</w:t>
      </w:r>
    </w:p>
    <w:p w14:paraId="6E3B8917" w14:textId="77777777" w:rsidR="00B65A62" w:rsidRDefault="00000000">
      <w:pPr>
        <w:spacing w:after="160" w:line="360" w:lineRule="auto"/>
        <w:jc w:val="both"/>
      </w:pPr>
      <w:r w:rsidRPr="001B3EEB">
        <w:rPr>
          <w:color w:val="2D2D2D"/>
          <w:lang w:val="en-US"/>
        </w:rPr>
        <w:lastRenderedPageBreak/>
        <w:t xml:space="preserve">[13] IDC (2024). Worldwide Business Analytics Software Forecast, 2024–2028. </w:t>
      </w:r>
      <w:r>
        <w:rPr>
          <w:color w:val="2D2D2D"/>
        </w:rPr>
        <w:t>International Data Corporation.</w:t>
      </w:r>
    </w:p>
    <w:p w14:paraId="6E3B8918" w14:textId="77777777" w:rsidR="00B65A62" w:rsidRDefault="00000000">
      <w:pPr>
        <w:spacing w:after="160" w:line="360" w:lineRule="auto"/>
        <w:jc w:val="both"/>
      </w:pPr>
      <w:r>
        <w:rPr>
          <w:color w:val="2D2D2D"/>
        </w:rPr>
        <w:t>[14] OPmobility (2024). Rapport Annuel OPmobility 2023. https://www.opmobility.com [Consulté en septembre 2025]</w:t>
      </w:r>
    </w:p>
    <w:p w14:paraId="6E3B8919" w14:textId="77777777" w:rsidR="00B65A62" w:rsidRDefault="00000000">
      <w:pPr>
        <w:spacing w:after="160" w:line="360" w:lineRule="auto"/>
        <w:jc w:val="both"/>
      </w:pPr>
      <w:r>
        <w:rPr>
          <w:color w:val="2D2D2D"/>
        </w:rPr>
        <w:t>[15] Streamlit Inc. (2024). Streamlit Documentation. https://docs.streamlit.io [Consulté en mars 2026]</w:t>
      </w:r>
    </w:p>
    <w:p w14:paraId="6E3B891A" w14:textId="77777777" w:rsidR="00B65A62" w:rsidRPr="001B3EEB" w:rsidRDefault="00000000">
      <w:pPr>
        <w:spacing w:after="160" w:line="360" w:lineRule="auto"/>
        <w:jc w:val="both"/>
        <w:rPr>
          <w:lang w:val="en-US"/>
        </w:rPr>
      </w:pPr>
      <w:r>
        <w:rPr>
          <w:color w:val="2D2D2D"/>
        </w:rPr>
        <w:t xml:space="preserve">[16] Plotly Technologies Inc. (2024). </w:t>
      </w:r>
      <w:r w:rsidRPr="001B3EEB">
        <w:rPr>
          <w:color w:val="2D2D2D"/>
          <w:lang w:val="en-US"/>
        </w:rPr>
        <w:t>Plotly Python Open Source Graphing Library. https://plotly.com/python [Consulté en mars 2026]</w:t>
      </w:r>
    </w:p>
    <w:p w14:paraId="6E3B891B" w14:textId="77777777" w:rsidR="00B65A62" w:rsidRPr="001B3EEB" w:rsidRDefault="00000000">
      <w:pPr>
        <w:spacing w:after="160" w:line="360" w:lineRule="auto"/>
        <w:jc w:val="both"/>
        <w:rPr>
          <w:lang w:val="en-US"/>
        </w:rPr>
      </w:pPr>
      <w:r w:rsidRPr="001B3EEB">
        <w:rPr>
          <w:color w:val="2D2D2D"/>
          <w:lang w:val="en-US"/>
        </w:rPr>
        <w:t>[17] Reif, J., Schreiber, D. (2024). Generative AI in Business Intelligence: Opportunities, Limits and Governance Frameworks. Journal of Business Analytics, 7(2), 112–134.</w:t>
      </w:r>
    </w:p>
    <w:p w14:paraId="6E3B891C" w14:textId="77777777" w:rsidR="00B65A62" w:rsidRPr="001B3EEB" w:rsidRDefault="00000000">
      <w:pPr>
        <w:spacing w:after="160" w:line="360" w:lineRule="auto"/>
        <w:jc w:val="both"/>
        <w:rPr>
          <w:lang w:val="en-US"/>
        </w:rPr>
      </w:pPr>
      <w:r w:rsidRPr="001B3EEB">
        <w:rPr>
          <w:color w:val="2D2D2D"/>
          <w:lang w:val="en-US"/>
        </w:rPr>
        <w:t>[18] Floridi, L. et al. (2023). An Ethical Framework for a Good AI Society: Opportunities, Risks, Principles, and Recommendations. Science and Engineering Ethics, 29(3).</w:t>
      </w:r>
    </w:p>
    <w:p w14:paraId="6E3B891D" w14:textId="77777777" w:rsidR="00B65A62" w:rsidRDefault="00000000">
      <w:pPr>
        <w:spacing w:after="160" w:line="360" w:lineRule="auto"/>
        <w:jc w:val="both"/>
      </w:pPr>
      <w:r w:rsidRPr="001B3EEB">
        <w:rPr>
          <w:color w:val="2D2D2D"/>
          <w:lang w:val="en-US"/>
        </w:rPr>
        <w:t xml:space="preserve">[19] ACEA (2024). The European Automobile Industry Report 2024. </w:t>
      </w:r>
      <w:r>
        <w:rPr>
          <w:color w:val="2D2D2D"/>
        </w:rPr>
        <w:t>Association des Constructeurs Européens d'Automobiles. https://www.acea.auto</w:t>
      </w:r>
    </w:p>
    <w:p w14:paraId="6E3B891E" w14:textId="77777777" w:rsidR="00B65A62" w:rsidRDefault="00000000">
      <w:pPr>
        <w:spacing w:after="160" w:line="360" w:lineRule="auto"/>
        <w:jc w:val="both"/>
      </w:pPr>
      <w:r>
        <w:rPr>
          <w:color w:val="2D2D2D"/>
        </w:rPr>
        <w:t>[20] Tableau Software (2024). Tableau + Salesforce AI Integration Documentation. https://help.tableau.com [Consulté en février 2026]</w:t>
      </w:r>
    </w:p>
    <w:p w14:paraId="6E3B891F" w14:textId="77777777" w:rsidR="00B65A62" w:rsidRDefault="00B65A62">
      <w:pPr>
        <w:spacing w:after="360"/>
      </w:pPr>
    </w:p>
    <w:sectPr w:rsidR="00B65A62">
      <w:headerReference w:type="default" r:id="rId7"/>
      <w:footerReference w:type="even" r:id="rId8"/>
      <w:footerReference w:type="default" r:id="rId9"/>
      <w:footerReference w:type="first" r:id="rId10"/>
      <w:pgSz w:w="11906" w:h="16838"/>
      <w:pgMar w:top="1800" w:right="1800" w:bottom="180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5A9B7D" w14:textId="77777777" w:rsidR="001B690E" w:rsidRDefault="001B690E">
      <w:r>
        <w:separator/>
      </w:r>
    </w:p>
  </w:endnote>
  <w:endnote w:type="continuationSeparator" w:id="0">
    <w:p w14:paraId="6C43F657" w14:textId="77777777" w:rsidR="001B690E" w:rsidRDefault="001B69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2FA68" w14:textId="3174A443" w:rsidR="001B3EEB" w:rsidRDefault="001B3EEB">
    <w:pPr>
      <w:pStyle w:val="Pieddepage"/>
    </w:pPr>
    <w:r>
      <w:rPr>
        <w:noProof/>
      </w:rPr>
      <mc:AlternateContent>
        <mc:Choice Requires="wps">
          <w:drawing>
            <wp:anchor distT="0" distB="0" distL="0" distR="0" simplePos="0" relativeHeight="251659264" behindDoc="0" locked="0" layoutInCell="1" allowOverlap="1" wp14:anchorId="62CE7794" wp14:editId="631B77A7">
              <wp:simplePos x="635" y="635"/>
              <wp:positionH relativeFrom="page">
                <wp:align>left</wp:align>
              </wp:positionH>
              <wp:positionV relativeFrom="page">
                <wp:align>bottom</wp:align>
              </wp:positionV>
              <wp:extent cx="1648460" cy="345440"/>
              <wp:effectExtent l="0" t="0" r="8890" b="0"/>
              <wp:wrapNone/>
              <wp:docPr id="84610684" name="Zone de texte 2" descr="Confidential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8460" cy="345440"/>
                      </a:xfrm>
                      <a:prstGeom prst="rect">
                        <a:avLst/>
                      </a:prstGeom>
                      <a:noFill/>
                      <a:ln>
                        <a:noFill/>
                      </a:ln>
                    </wps:spPr>
                    <wps:txbx>
                      <w:txbxContent>
                        <w:p w14:paraId="2DA102E1" w14:textId="14F8334E" w:rsidR="001B3EEB" w:rsidRPr="001B3EEB" w:rsidRDefault="001B3EEB" w:rsidP="001B3EEB">
                          <w:pPr>
                            <w:rPr>
                              <w:rFonts w:ascii="Aptos" w:eastAsia="Aptos" w:hAnsi="Aptos" w:cs="Aptos"/>
                              <w:noProof/>
                              <w:color w:val="008000"/>
                              <w:sz w:val="20"/>
                              <w:szCs w:val="20"/>
                            </w:rPr>
                          </w:pPr>
                          <w:r w:rsidRPr="001B3EEB">
                            <w:rPr>
                              <w:rFonts w:ascii="Aptos" w:eastAsia="Aptos" w:hAnsi="Aptos" w:cs="Aptos"/>
                              <w:noProof/>
                              <w:color w:val="008000"/>
                              <w:sz w:val="20"/>
                              <w:szCs w:val="20"/>
                            </w:rPr>
                            <w:t>Confidential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2CE7794" id="_x0000_t202" coordsize="21600,21600" o:spt="202" path="m,l,21600r21600,l21600,xe">
              <v:stroke joinstyle="miter"/>
              <v:path gradientshapeok="t" o:connecttype="rect"/>
            </v:shapetype>
            <v:shape id="Zone de texte 2" o:spid="_x0000_s1026" type="#_x0000_t202" alt="Confidential -C2- Internal" style="position:absolute;margin-left:0;margin-top:0;width:129.8pt;height:27.2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" filled="f" stroked="f">
              <v:fill o:detectmouseclick="t"/>
              <v:textbox style="mso-fit-shape-to-text:t" inset="20pt,0,0,15pt">
                <w:txbxContent>
                  <w:p w14:paraId="2DA102E1" w14:textId="14F8334E" w:rsidR="001B3EEB" w:rsidRPr="001B3EEB" w:rsidRDefault="001B3EEB" w:rsidP="001B3EEB">
                    <w:pPr>
                      <w:rPr>
                        <w:rFonts w:ascii="Aptos" w:eastAsia="Aptos" w:hAnsi="Aptos" w:cs="Aptos"/>
                        <w:noProof/>
                        <w:color w:val="008000"/>
                        <w:sz w:val="20"/>
                        <w:szCs w:val="20"/>
                      </w:rPr>
                    </w:pPr>
                    <w:r w:rsidRPr="001B3EEB">
                      <w:rPr>
                        <w:rFonts w:ascii="Aptos" w:eastAsia="Aptos" w:hAnsi="Aptos" w:cs="Aptos"/>
                        <w:noProof/>
                        <w:color w:val="008000"/>
                        <w:sz w:val="20"/>
                        <w:szCs w:val="20"/>
                      </w:rPr>
                      <w:t>Confidential -C2-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8921" w14:textId="7ADB35E0" w:rsidR="00B65A62" w:rsidRDefault="001B3EEB">
    <w:pPr>
      <w:jc w:val="center"/>
    </w:pPr>
    <w:r>
      <w:rPr>
        <w:rFonts w:ascii="Arial" w:eastAsia="Arial" w:hAnsi="Arial" w:cs="Arial"/>
        <w:noProof/>
        <w:color w:val="666666"/>
        <w:sz w:val="18"/>
        <w:szCs w:val="18"/>
      </w:rPr>
      <mc:AlternateContent>
        <mc:Choice Requires="wps">
          <w:drawing>
            <wp:anchor distT="0" distB="0" distL="0" distR="0" simplePos="0" relativeHeight="251660288" behindDoc="0" locked="0" layoutInCell="1" allowOverlap="1" wp14:anchorId="46AEBBCD" wp14:editId="38D2A8AC">
              <wp:simplePos x="635" y="635"/>
              <wp:positionH relativeFrom="page">
                <wp:align>left</wp:align>
              </wp:positionH>
              <wp:positionV relativeFrom="page">
                <wp:align>bottom</wp:align>
              </wp:positionV>
              <wp:extent cx="1648460" cy="345440"/>
              <wp:effectExtent l="0" t="0" r="8890" b="0"/>
              <wp:wrapNone/>
              <wp:docPr id="653762645" name="Zone de texte 3" descr="Confidential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8460" cy="345440"/>
                      </a:xfrm>
                      <a:prstGeom prst="rect">
                        <a:avLst/>
                      </a:prstGeom>
                      <a:noFill/>
                      <a:ln>
                        <a:noFill/>
                      </a:ln>
                    </wps:spPr>
                    <wps:txbx>
                      <w:txbxContent>
                        <w:p w14:paraId="4FBE24BD" w14:textId="4C9455A1" w:rsidR="001B3EEB" w:rsidRPr="001B3EEB" w:rsidRDefault="001B3EEB" w:rsidP="001B3EEB">
                          <w:pPr>
                            <w:rPr>
                              <w:rFonts w:ascii="Aptos" w:eastAsia="Aptos" w:hAnsi="Aptos" w:cs="Aptos"/>
                              <w:noProof/>
                              <w:color w:val="008000"/>
                              <w:sz w:val="20"/>
                              <w:szCs w:val="20"/>
                            </w:rPr>
                          </w:pPr>
                          <w:r w:rsidRPr="001B3EEB">
                            <w:rPr>
                              <w:rFonts w:ascii="Aptos" w:eastAsia="Aptos" w:hAnsi="Aptos" w:cs="Aptos"/>
                              <w:noProof/>
                              <w:color w:val="008000"/>
                              <w:sz w:val="20"/>
                              <w:szCs w:val="20"/>
                            </w:rPr>
                            <w:t>Confidential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6AEBBCD" id="_x0000_t202" coordsize="21600,21600" o:spt="202" path="m,l,21600r21600,l21600,xe">
              <v:stroke joinstyle="miter"/>
              <v:path gradientshapeok="t" o:connecttype="rect"/>
            </v:shapetype>
            <v:shape id="Zone de texte 3" o:spid="_x0000_s1027" type="#_x0000_t202" alt="Confidential -C2- Internal" style="position:absolute;left:0;text-align:left;margin-left:0;margin-top:0;width:129.8pt;height:27.2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" filled="f" stroked="f">
              <v:fill o:detectmouseclick="t"/>
              <v:textbox style="mso-fit-shape-to-text:t" inset="20pt,0,0,15pt">
                <w:txbxContent>
                  <w:p w14:paraId="4FBE24BD" w14:textId="4C9455A1" w:rsidR="001B3EEB" w:rsidRPr="001B3EEB" w:rsidRDefault="001B3EEB" w:rsidP="001B3EEB">
                    <w:pPr>
                      <w:rPr>
                        <w:rFonts w:ascii="Aptos" w:eastAsia="Aptos" w:hAnsi="Aptos" w:cs="Aptos"/>
                        <w:noProof/>
                        <w:color w:val="008000"/>
                        <w:sz w:val="20"/>
                        <w:szCs w:val="20"/>
                      </w:rPr>
                    </w:pPr>
                    <w:r w:rsidRPr="001B3EEB">
                      <w:rPr>
                        <w:rFonts w:ascii="Aptos" w:eastAsia="Aptos" w:hAnsi="Aptos" w:cs="Aptos"/>
                        <w:noProof/>
                        <w:color w:val="008000"/>
                        <w:sz w:val="20"/>
                        <w:szCs w:val="20"/>
                      </w:rPr>
                      <w:t>Confidential -C2- Internal</w:t>
                    </w:r>
                  </w:p>
                </w:txbxContent>
              </v:textbox>
              <w10:wrap anchorx="page" anchory="page"/>
            </v:shape>
          </w:pict>
        </mc:Fallback>
      </mc:AlternateContent>
    </w:r>
    <w:r w:rsidR="00000000">
      <w:rPr>
        <w:rFonts w:ascii="Arial" w:eastAsia="Arial" w:hAnsi="Arial" w:cs="Arial"/>
        <w:color w:val="666666"/>
        <w:sz w:val="18"/>
        <w:szCs w:val="18"/>
      </w:rPr>
      <w:fldChar w:fldCharType="begin"/>
    </w:r>
    <w:r w:rsidR="00000000">
      <w:rPr>
        <w:rFonts w:ascii="Arial" w:eastAsia="Arial" w:hAnsi="Arial" w:cs="Arial"/>
        <w:color w:val="666666"/>
        <w:sz w:val="18"/>
        <w:szCs w:val="18"/>
      </w:rPr>
      <w:instrText>PAGE</w:instrText>
    </w:r>
    <w:r w:rsidR="00000000">
      <w:rPr>
        <w:rFonts w:ascii="Arial" w:eastAsia="Arial" w:hAnsi="Arial" w:cs="Arial"/>
        <w:color w:val="666666"/>
        <w:sz w:val="18"/>
        <w:szCs w:val="18"/>
      </w:rPr>
      <w:fldChar w:fldCharType="separate"/>
    </w:r>
    <w:r>
      <w:rPr>
        <w:rFonts w:ascii="Arial" w:eastAsia="Arial" w:hAnsi="Arial" w:cs="Arial"/>
        <w:noProof/>
        <w:color w:val="666666"/>
        <w:sz w:val="18"/>
        <w:szCs w:val="18"/>
      </w:rPr>
      <w:t>1</w:t>
    </w:r>
    <w:r w:rsidR="00000000">
      <w:rPr>
        <w:rFonts w:ascii="Arial" w:eastAsia="Arial" w:hAnsi="Arial" w:cs="Arial"/>
        <w:color w:val="666666"/>
        <w:sz w:val="18"/>
        <w:szCs w:val="18"/>
      </w:rPr>
      <w:fldChar w:fldCharType="end"/>
    </w:r>
    <w:r w:rsidR="00000000">
      <w:rPr>
        <w:rFonts w:ascii="Arial" w:eastAsia="Arial" w:hAnsi="Arial" w:cs="Arial"/>
        <w:color w:val="666666"/>
        <w:sz w:val="18"/>
        <w:szCs w:val="18"/>
      </w:rPr>
      <w:t xml:space="preserve"> | Bassolé Martine — Thèse Professionnelle RNCP 37137</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F0293" w14:textId="5F01D40F" w:rsidR="001B3EEB" w:rsidRDefault="001B3EEB">
    <w:pPr>
      <w:pStyle w:val="Pieddepage"/>
    </w:pPr>
    <w:r>
      <w:rPr>
        <w:noProof/>
      </w:rPr>
      <mc:AlternateContent>
        <mc:Choice Requires="wps">
          <w:drawing>
            <wp:anchor distT="0" distB="0" distL="0" distR="0" simplePos="0" relativeHeight="251658240" behindDoc="0" locked="0" layoutInCell="1" allowOverlap="1" wp14:anchorId="643120E2" wp14:editId="3A728CB0">
              <wp:simplePos x="635" y="635"/>
              <wp:positionH relativeFrom="page">
                <wp:align>left</wp:align>
              </wp:positionH>
              <wp:positionV relativeFrom="page">
                <wp:align>bottom</wp:align>
              </wp:positionV>
              <wp:extent cx="1648460" cy="345440"/>
              <wp:effectExtent l="0" t="0" r="8890" b="0"/>
              <wp:wrapNone/>
              <wp:docPr id="654609711" name="Zone de texte 1" descr="Confidential -C2-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8460" cy="345440"/>
                      </a:xfrm>
                      <a:prstGeom prst="rect">
                        <a:avLst/>
                      </a:prstGeom>
                      <a:noFill/>
                      <a:ln>
                        <a:noFill/>
                      </a:ln>
                    </wps:spPr>
                    <wps:txbx>
                      <w:txbxContent>
                        <w:p w14:paraId="6451A7C7" w14:textId="2B9E5FD3" w:rsidR="001B3EEB" w:rsidRPr="001B3EEB" w:rsidRDefault="001B3EEB" w:rsidP="001B3EEB">
                          <w:pPr>
                            <w:rPr>
                              <w:rFonts w:ascii="Aptos" w:eastAsia="Aptos" w:hAnsi="Aptos" w:cs="Aptos"/>
                              <w:noProof/>
                              <w:color w:val="008000"/>
                              <w:sz w:val="20"/>
                              <w:szCs w:val="20"/>
                            </w:rPr>
                          </w:pPr>
                          <w:r w:rsidRPr="001B3EEB">
                            <w:rPr>
                              <w:rFonts w:ascii="Aptos" w:eastAsia="Aptos" w:hAnsi="Aptos" w:cs="Aptos"/>
                              <w:noProof/>
                              <w:color w:val="008000"/>
                              <w:sz w:val="20"/>
                              <w:szCs w:val="20"/>
                            </w:rPr>
                            <w:t>Confidential -C2-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43120E2" id="_x0000_t202" coordsize="21600,21600" o:spt="202" path="m,l,21600r21600,l21600,xe">
              <v:stroke joinstyle="miter"/>
              <v:path gradientshapeok="t" o:connecttype="rect"/>
            </v:shapetype>
            <v:shape id="Zone de texte 1" o:spid="_x0000_s1028" type="#_x0000_t202" alt="Confidential -C2- Internal" style="position:absolute;margin-left:0;margin-top:0;width:129.8pt;height:27.2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" filled="f" stroked="f">
              <v:fill o:detectmouseclick="t"/>
              <v:textbox style="mso-fit-shape-to-text:t" inset="20pt,0,0,15pt">
                <w:txbxContent>
                  <w:p w14:paraId="6451A7C7" w14:textId="2B9E5FD3" w:rsidR="001B3EEB" w:rsidRPr="001B3EEB" w:rsidRDefault="001B3EEB" w:rsidP="001B3EEB">
                    <w:pPr>
                      <w:rPr>
                        <w:rFonts w:ascii="Aptos" w:eastAsia="Aptos" w:hAnsi="Aptos" w:cs="Aptos"/>
                        <w:noProof/>
                        <w:color w:val="008000"/>
                        <w:sz w:val="20"/>
                        <w:szCs w:val="20"/>
                      </w:rPr>
                    </w:pPr>
                    <w:r w:rsidRPr="001B3EEB">
                      <w:rPr>
                        <w:rFonts w:ascii="Aptos" w:eastAsia="Aptos" w:hAnsi="Aptos" w:cs="Aptos"/>
                        <w:noProof/>
                        <w:color w:val="008000"/>
                        <w:sz w:val="20"/>
                        <w:szCs w:val="20"/>
                      </w:rPr>
                      <w:t>Confidential -C2-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AED70" w14:textId="77777777" w:rsidR="001B690E" w:rsidRDefault="001B690E">
      <w:r>
        <w:separator/>
      </w:r>
    </w:p>
  </w:footnote>
  <w:footnote w:type="continuationSeparator" w:id="0">
    <w:p w14:paraId="20016445" w14:textId="77777777" w:rsidR="001B690E" w:rsidRDefault="001B69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3B8920" w14:textId="77777777" w:rsidR="00B65A62" w:rsidRDefault="00000000">
    <w:pPr>
      <w:pBdr>
        <w:bottom w:val="single" w:sz="1" w:space="4" w:color="5C3D8F"/>
      </w:pBdr>
      <w:jc w:val="right"/>
    </w:pPr>
    <w:r>
      <w:rPr>
        <w:rFonts w:ascii="Arial" w:eastAsia="Arial" w:hAnsi="Arial" w:cs="Arial"/>
        <w:color w:val="666666"/>
        <w:sz w:val="18"/>
        <w:szCs w:val="18"/>
      </w:rPr>
      <w:t>Thèse Professionnelle — RNCP 37137 — Martine Bassolé — OPmobility —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36D35"/>
    <w:multiLevelType w:val="hybridMultilevel"/>
    <w:tmpl w:val="9FCA8332"/>
    <w:lvl w:ilvl="0" w:tplc="A4B2C158">
      <w:start w:val="1"/>
      <w:numFmt w:val="bullet"/>
      <w:lvlText w:val="•"/>
      <w:lvlJc w:val="left"/>
      <w:pPr>
        <w:ind w:left="720" w:hanging="360"/>
      </w:pPr>
    </w:lvl>
    <w:lvl w:ilvl="1" w:tplc="FD2C3E78">
      <w:start w:val="1"/>
      <w:numFmt w:val="bullet"/>
      <w:lvlText w:val="–"/>
      <w:lvlJc w:val="left"/>
      <w:pPr>
        <w:ind w:left="1080" w:hanging="360"/>
      </w:pPr>
    </w:lvl>
    <w:lvl w:ilvl="2" w:tplc="F9C80B9A">
      <w:numFmt w:val="decimal"/>
      <w:lvlText w:val=""/>
      <w:lvlJc w:val="left"/>
    </w:lvl>
    <w:lvl w:ilvl="3" w:tplc="75BAD450">
      <w:numFmt w:val="decimal"/>
      <w:lvlText w:val=""/>
      <w:lvlJc w:val="left"/>
    </w:lvl>
    <w:lvl w:ilvl="4" w:tplc="97BED3F0">
      <w:numFmt w:val="decimal"/>
      <w:lvlText w:val=""/>
      <w:lvlJc w:val="left"/>
    </w:lvl>
    <w:lvl w:ilvl="5" w:tplc="1D0A4A0E">
      <w:numFmt w:val="decimal"/>
      <w:lvlText w:val=""/>
      <w:lvlJc w:val="left"/>
    </w:lvl>
    <w:lvl w:ilvl="6" w:tplc="4F168954">
      <w:numFmt w:val="decimal"/>
      <w:lvlText w:val=""/>
      <w:lvlJc w:val="left"/>
    </w:lvl>
    <w:lvl w:ilvl="7" w:tplc="BE680F2A">
      <w:numFmt w:val="decimal"/>
      <w:lvlText w:val=""/>
      <w:lvlJc w:val="left"/>
    </w:lvl>
    <w:lvl w:ilvl="8" w:tplc="FC445A92">
      <w:numFmt w:val="decimal"/>
      <w:lvlText w:val=""/>
      <w:lvlJc w:val="left"/>
    </w:lvl>
  </w:abstractNum>
  <w:abstractNum w:abstractNumId="1" w15:restartNumberingAfterBreak="0">
    <w:nsid w:val="3E7F4D89"/>
    <w:multiLevelType w:val="hybridMultilevel"/>
    <w:tmpl w:val="A14E9B02"/>
    <w:lvl w:ilvl="0" w:tplc="33B89F0A">
      <w:start w:val="1"/>
      <w:numFmt w:val="decimal"/>
      <w:lvlText w:val="%1."/>
      <w:lvlJc w:val="left"/>
      <w:pPr>
        <w:ind w:left="720" w:hanging="360"/>
      </w:pPr>
    </w:lvl>
    <w:lvl w:ilvl="1" w:tplc="BAE0CE56">
      <w:numFmt w:val="decimal"/>
      <w:lvlText w:val=""/>
      <w:lvlJc w:val="left"/>
    </w:lvl>
    <w:lvl w:ilvl="2" w:tplc="4BFC95EC">
      <w:numFmt w:val="decimal"/>
      <w:lvlText w:val=""/>
      <w:lvlJc w:val="left"/>
    </w:lvl>
    <w:lvl w:ilvl="3" w:tplc="FACE4746">
      <w:numFmt w:val="decimal"/>
      <w:lvlText w:val=""/>
      <w:lvlJc w:val="left"/>
    </w:lvl>
    <w:lvl w:ilvl="4" w:tplc="9FA4EC36">
      <w:numFmt w:val="decimal"/>
      <w:lvlText w:val=""/>
      <w:lvlJc w:val="left"/>
    </w:lvl>
    <w:lvl w:ilvl="5" w:tplc="65700C24">
      <w:numFmt w:val="decimal"/>
      <w:lvlText w:val=""/>
      <w:lvlJc w:val="left"/>
    </w:lvl>
    <w:lvl w:ilvl="6" w:tplc="2542A4D2">
      <w:numFmt w:val="decimal"/>
      <w:lvlText w:val=""/>
      <w:lvlJc w:val="left"/>
    </w:lvl>
    <w:lvl w:ilvl="7" w:tplc="B490990A">
      <w:numFmt w:val="decimal"/>
      <w:lvlText w:val=""/>
      <w:lvlJc w:val="left"/>
    </w:lvl>
    <w:lvl w:ilvl="8" w:tplc="7C1CDD36">
      <w:numFmt w:val="decimal"/>
      <w:lvlText w:val=""/>
      <w:lvlJc w:val="left"/>
    </w:lvl>
  </w:abstractNum>
  <w:abstractNum w:abstractNumId="2" w15:restartNumberingAfterBreak="0">
    <w:nsid w:val="7C686285"/>
    <w:multiLevelType w:val="hybridMultilevel"/>
    <w:tmpl w:val="F5C4E24E"/>
    <w:lvl w:ilvl="0" w:tplc="83360FF4">
      <w:start w:val="1"/>
      <w:numFmt w:val="bullet"/>
      <w:lvlText w:val="●"/>
      <w:lvlJc w:val="left"/>
      <w:pPr>
        <w:ind w:left="720" w:hanging="360"/>
      </w:pPr>
    </w:lvl>
    <w:lvl w:ilvl="1" w:tplc="6FD23A06">
      <w:start w:val="1"/>
      <w:numFmt w:val="bullet"/>
      <w:lvlText w:val="○"/>
      <w:lvlJc w:val="left"/>
      <w:pPr>
        <w:ind w:left="1440" w:hanging="360"/>
      </w:pPr>
    </w:lvl>
    <w:lvl w:ilvl="2" w:tplc="5E2C1DEE">
      <w:start w:val="1"/>
      <w:numFmt w:val="bullet"/>
      <w:lvlText w:val="■"/>
      <w:lvlJc w:val="left"/>
      <w:pPr>
        <w:ind w:left="2160" w:hanging="360"/>
      </w:pPr>
    </w:lvl>
    <w:lvl w:ilvl="3" w:tplc="9EE438A4">
      <w:start w:val="1"/>
      <w:numFmt w:val="bullet"/>
      <w:lvlText w:val="●"/>
      <w:lvlJc w:val="left"/>
      <w:pPr>
        <w:ind w:left="2880" w:hanging="360"/>
      </w:pPr>
    </w:lvl>
    <w:lvl w:ilvl="4" w:tplc="4AC86354">
      <w:start w:val="1"/>
      <w:numFmt w:val="bullet"/>
      <w:lvlText w:val="○"/>
      <w:lvlJc w:val="left"/>
      <w:pPr>
        <w:ind w:left="3600" w:hanging="360"/>
      </w:pPr>
    </w:lvl>
    <w:lvl w:ilvl="5" w:tplc="1D4C4CFA">
      <w:start w:val="1"/>
      <w:numFmt w:val="bullet"/>
      <w:lvlText w:val="■"/>
      <w:lvlJc w:val="left"/>
      <w:pPr>
        <w:ind w:left="4320" w:hanging="360"/>
      </w:pPr>
    </w:lvl>
    <w:lvl w:ilvl="6" w:tplc="75F0E52C">
      <w:start w:val="1"/>
      <w:numFmt w:val="bullet"/>
      <w:lvlText w:val="●"/>
      <w:lvlJc w:val="left"/>
      <w:pPr>
        <w:ind w:left="5040" w:hanging="360"/>
      </w:pPr>
    </w:lvl>
    <w:lvl w:ilvl="7" w:tplc="776283A2">
      <w:start w:val="1"/>
      <w:numFmt w:val="bullet"/>
      <w:lvlText w:val="●"/>
      <w:lvlJc w:val="left"/>
      <w:pPr>
        <w:ind w:left="5760" w:hanging="360"/>
      </w:pPr>
    </w:lvl>
    <w:lvl w:ilvl="8" w:tplc="44D2C11E">
      <w:start w:val="1"/>
      <w:numFmt w:val="bullet"/>
      <w:lvlText w:val="●"/>
      <w:lvlJc w:val="left"/>
      <w:pPr>
        <w:ind w:left="6480" w:hanging="360"/>
      </w:pPr>
    </w:lvl>
  </w:abstractNum>
  <w:num w:numId="1" w16cid:durableId="348914282">
    <w:abstractNumId w:val="2"/>
    <w:lvlOverride w:ilvl="0">
      <w:startOverride w:val="1"/>
    </w:lvlOverride>
  </w:num>
  <w:num w:numId="2" w16cid:durableId="2011175809">
    <w:abstractNumId w:val="0"/>
    <w:lvlOverride w:ilvl="0">
      <w:startOverride w:val="1"/>
    </w:lvlOverride>
  </w:num>
  <w:num w:numId="3" w16cid:durableId="21356341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5A62"/>
    <w:rsid w:val="000B6A34"/>
    <w:rsid w:val="001B3EEB"/>
    <w:rsid w:val="001B690E"/>
    <w:rsid w:val="00B65A6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B84F7"/>
  <w15:docId w15:val="{EACE8E4B-6194-47A9-847F-4F4E7B7BC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560" w:after="240"/>
      <w:outlineLvl w:val="0"/>
    </w:pPr>
    <w:rPr>
      <w:rFonts w:ascii="Arial" w:eastAsia="Arial" w:hAnsi="Arial" w:cs="Arial"/>
      <w:b/>
      <w:bCs/>
      <w:color w:val="5C3D8F"/>
      <w:sz w:val="28"/>
      <w:szCs w:val="28"/>
    </w:rPr>
  </w:style>
  <w:style w:type="paragraph" w:styleId="Titre2">
    <w:name w:val="heading 2"/>
    <w:uiPriority w:val="9"/>
    <w:unhideWhenUsed/>
    <w:qFormat/>
    <w:pPr>
      <w:spacing w:before="400" w:after="200"/>
      <w:outlineLvl w:val="1"/>
    </w:pPr>
    <w:rPr>
      <w:rFonts w:ascii="Arial" w:eastAsia="Arial" w:hAnsi="Arial" w:cs="Arial"/>
      <w:b/>
      <w:bCs/>
      <w:color w:val="5C3D8F"/>
    </w:rPr>
  </w:style>
  <w:style w:type="paragraph" w:styleId="Titre3">
    <w:name w:val="heading 3"/>
    <w:uiPriority w:val="9"/>
    <w:unhideWhenUsed/>
    <w:qFormat/>
    <w:pPr>
      <w:spacing w:before="280" w:after="120"/>
      <w:outlineLvl w:val="2"/>
    </w:pPr>
    <w:rPr>
      <w:rFonts w:ascii="Arial" w:eastAsia="Arial" w:hAnsi="Arial" w:cs="Arial"/>
      <w:b/>
      <w:bCs/>
      <w:color w:val="2D2D2D"/>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Pieddepage">
    <w:name w:val="footer"/>
    <w:basedOn w:val="Normal"/>
    <w:link w:val="PieddepageCar"/>
    <w:uiPriority w:val="99"/>
    <w:unhideWhenUsed/>
    <w:rsid w:val="001B3EEB"/>
    <w:pPr>
      <w:tabs>
        <w:tab w:val="center" w:pos="4536"/>
        <w:tab w:val="right" w:pos="9072"/>
      </w:tabs>
    </w:pPr>
  </w:style>
  <w:style w:type="character" w:customStyle="1" w:styleId="PieddepageCar">
    <w:name w:val="Pied de page Car"/>
    <w:basedOn w:val="Policepardfaut"/>
    <w:link w:val="Pieddepage"/>
    <w:uiPriority w:val="99"/>
    <w:rsid w:val="001B3E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55</Pages>
  <Words>13967</Words>
  <Characters>76823</Characters>
  <Application>Microsoft Office Word</Application>
  <DocSecurity>0</DocSecurity>
  <Lines>640</Lines>
  <Paragraphs>181</Paragraphs>
  <ScaleCrop>false</ScaleCrop>
  <Company>OPmobility</Company>
  <LinksUpToDate>false</LinksUpToDate>
  <CharactersWithSpaces>90609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BASSOLE, Martine</cp:lastModifiedBy>
  <cp:revision>2</cp:revision>
  <dcterms:created xsi:type="dcterms:W3CDTF">2026-04-30T09:30:00Z</dcterms:created>
  <dcterms:modified xsi:type="dcterms:W3CDTF">2026-04-30T13:46:00Z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27048d2f,50b0e7c,26f7a055</vt:lpwstr>
  </property>
  <property fmtid="{D5CDD505-2E9C-101B-9397-08002B2CF9AE}" pid="3" name="ClassificationContentMarkingFooterFontProps">
    <vt:lpwstr>#008000,10,Aptos</vt:lpwstr>
  </property>
  <property fmtid="{D5CDD505-2E9C-101B-9397-08002B2CF9AE}" pid="4" name="ClassificationContentMarkingFooterText">
    <vt:lpwstr>Confidential -C2- Internal</vt:lpwstr>
  </property>
  <property fmtid="{D5CDD505-2E9C-101B-9397-08002B2CF9AE}" pid="5" name="MSIP_Label_c26af384-74fa-4222-b636-fc8f834be956_Enabled">
    <vt:lpwstr>true</vt:lpwstr>
  </property>
  <property fmtid="{D5CDD505-2E9C-101B-9397-08002B2CF9AE}" pid="6" name="MSIP_Label_c26af384-74fa-4222-b636-fc8f834be956_SetDate">
    <vt:lpwstr>2026-04-30T13:46:09Z</vt:lpwstr>
  </property>
  <property fmtid="{D5CDD505-2E9C-101B-9397-08002B2CF9AE}" pid="7" name="MSIP_Label_c26af384-74fa-4222-b636-fc8f834be956_Method">
    <vt:lpwstr>Standard</vt:lpwstr>
  </property>
  <property fmtid="{D5CDD505-2E9C-101B-9397-08002B2CF9AE}" pid="8" name="MSIP_Label_c26af384-74fa-4222-b636-fc8f834be956_Name">
    <vt:lpwstr>C2 - Confidential – Internal distribution</vt:lpwstr>
  </property>
  <property fmtid="{D5CDD505-2E9C-101B-9397-08002B2CF9AE}" pid="9" name="MSIP_Label_c26af384-74fa-4222-b636-fc8f834be956_SiteId">
    <vt:lpwstr>2696ce3d-b7da-4bf4-8f6d-b4df854adfcd</vt:lpwstr>
  </property>
  <property fmtid="{D5CDD505-2E9C-101B-9397-08002B2CF9AE}" pid="10" name="MSIP_Label_c26af384-74fa-4222-b636-fc8f834be956_ActionId">
    <vt:lpwstr>7e54d728-0a30-4dbd-bfc9-f08b634c3c19</vt:lpwstr>
  </property>
  <property fmtid="{D5CDD505-2E9C-101B-9397-08002B2CF9AE}" pid="11" name="MSIP_Label_c26af384-74fa-4222-b636-fc8f834be956_ContentBits">
    <vt:lpwstr>2</vt:lpwstr>
  </property>
  <property fmtid="{D5CDD505-2E9C-101B-9397-08002B2CF9AE}" pid="12" name="MSIP_Label_c26af384-74fa-4222-b636-fc8f834be956_Tag">
    <vt:lpwstr>10, 3, 0, 1</vt:lpwstr>
  </property>
</Properties>
</file>