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B4754" w14:textId="77777777" w:rsidR="002965A1" w:rsidRDefault="00F53430">
      <w:pPr>
        <w:pStyle w:val="Title"/>
      </w:pPr>
      <w:r>
        <w:t>LLM Email Drafting Agent – Engineering Requirements (v1.0)</w:t>
      </w:r>
    </w:p>
    <w:p w14:paraId="2ECC2D7F" w14:textId="77777777" w:rsidR="002965A1" w:rsidRDefault="00F53430">
      <w:r>
        <w:t>Generated: 2025-08-13T21:30:35.123794Z</w:t>
      </w:r>
    </w:p>
    <w:p w14:paraId="69FA1BA7" w14:textId="77777777" w:rsidR="002965A1" w:rsidRDefault="00F53430">
      <w:pPr>
        <w:pStyle w:val="Heading1"/>
      </w:pPr>
      <w:r>
        <w:t>1. Introduction</w:t>
      </w:r>
    </w:p>
    <w:p w14:paraId="3B03D08D" w14:textId="77777777" w:rsidR="002965A1" w:rsidRDefault="00F53430">
      <w:r>
        <w:t>The LLM Email Drafting Agent (the “Drafting Agent”) generates supplier-facing negotiation emails from structured templates, enforces guardrails, supports buyer edits with re-validation, and sends via configured mail providers. It is triggered by the Opportunity Agent and Negotiation Agent with template suggestions and pre-filled values and must produce natural, human-like subjects and contact identity while maintaining full, invisible traceability through headers and reply-alias routing.</w:t>
      </w:r>
    </w:p>
    <w:p w14:paraId="1C6486DE" w14:textId="77777777" w:rsidR="002965A1" w:rsidRDefault="00F53430">
      <w:pPr>
        <w:pStyle w:val="Heading1"/>
      </w:pPr>
      <w:r>
        <w:t>2. Scope</w:t>
      </w:r>
    </w:p>
    <w:p w14:paraId="5796BDBA" w14:textId="77777777" w:rsidR="002965A1" w:rsidRDefault="00F53430">
      <w:r>
        <w:t>In scope: Template selection, JSON-only LLM compose, validation &amp; regen loop, HTML rendering, subject/preheader generation, signature, invisible traceability (headers/reply alias), buyer edits &amp; re-validation, sending (SMTP/SendGrid), export (.docx/.eml), audit events.</w:t>
      </w:r>
    </w:p>
    <w:p w14:paraId="4CF9628F" w14:textId="77777777" w:rsidR="002965A1" w:rsidRDefault="00F53430">
      <w:r>
        <w:t>Out of scope: Market/benchmark claims, supplier portal UI, pricing analytics (handled by Opportunity/Policy engines).</w:t>
      </w:r>
    </w:p>
    <w:p w14:paraId="1646E790" w14:textId="77777777" w:rsidR="002965A1" w:rsidRDefault="00F53430">
      <w:pPr>
        <w:pStyle w:val="Heading1"/>
      </w:pPr>
      <w:r>
        <w:t>3. Functional Requirements</w:t>
      </w:r>
    </w:p>
    <w:p w14:paraId="392E2A19" w14:textId="77777777" w:rsidR="002965A1" w:rsidRDefault="00F53430">
      <w:r>
        <w:t>FR-1.0 Template Selection — Load by template_id; error on unknown. Supports base templates and 8 outreach templates.</w:t>
      </w:r>
    </w:p>
    <w:p w14:paraId="3B11D00F" w14:textId="77777777" w:rsidR="002965A1" w:rsidRDefault="00F53430">
      <w:r>
        <w:t>FR-1.1 Placeholders — Replace {{VAR_NAME}}; unknown vars remain visibly unchanged.</w:t>
      </w:r>
    </w:p>
    <w:p w14:paraId="35679429" w14:textId="77777777" w:rsidR="002965A1" w:rsidRDefault="00F53430">
      <w:r>
        <w:t>FR-1.2 Sections — intro, instructions, what_good_looks_like, how_to_respond, deadline, signature.</w:t>
      </w:r>
    </w:p>
    <w:p w14:paraId="61ABB206" w14:textId="77777777" w:rsidR="002965A1" w:rsidRDefault="00F53430">
      <w:r>
        <w:t>FR-1.3 Tables — Render [TABLE:id] and [OPTIONAL:TABLE:id]; supplier-editable columns (id, header, type, precision, required).</w:t>
      </w:r>
    </w:p>
    <w:p w14:paraId="12D974D0" w14:textId="77777777" w:rsidR="002965A1" w:rsidRDefault="00F53430">
      <w:r>
        <w:t>FR-1.4 Guardrails — Supplier-safe language; no benchmark/market/peer claims; invite strongest pricing/options.</w:t>
      </w:r>
    </w:p>
    <w:p w14:paraId="3B6300DE" w14:textId="77777777" w:rsidR="002965A1" w:rsidRDefault="00F53430">
      <w:r>
        <w:t>FR-2.0 JSON-only Compose — LLM returns valid JSON (sections, tables, email_html, compliance).</w:t>
      </w:r>
    </w:p>
    <w:p w14:paraId="60250C0E" w14:textId="77777777" w:rsidR="002965A1" w:rsidRDefault="00F53430">
      <w:r>
        <w:lastRenderedPageBreak/>
        <w:t>FR-2.1 Min-Words — Enforce per-section thresholds (intro, instructions, WGLL, HTR).</w:t>
      </w:r>
    </w:p>
    <w:p w14:paraId="084C52E6" w14:textId="77777777" w:rsidR="002965A1" w:rsidRDefault="00F53430">
      <w:r>
        <w:t>FR-2.2 Banned Phrases — Reject/sanitize banned phrases/regex.</w:t>
      </w:r>
    </w:p>
    <w:p w14:paraId="731504EA" w14:textId="77777777" w:rsidR="002965A1" w:rsidRDefault="00F53430">
      <w:r>
        <w:t>FR-2.3 Required Tables — Ensure all tables_required are present.</w:t>
      </w:r>
    </w:p>
    <w:p w14:paraId="086A6A2A" w14:textId="77777777" w:rsidR="002965A1" w:rsidRDefault="00F53430">
      <w:r>
        <w:t>FR-3.0 Natural Subject — 48–72 chars soft; no codes/brackets/ALL-CAPS/“!!!”; pattern bank per template.</w:t>
      </w:r>
    </w:p>
    <w:p w14:paraId="7577891F" w14:textId="77777777" w:rsidR="002965A1" w:rsidRDefault="00F53430">
      <w:r>
        <w:t>FR-3.1 Preheader — 60–90 chars; concise ask; no IDs/codes.</w:t>
      </w:r>
    </w:p>
    <w:p w14:paraId="05D46F7D" w14:textId="77777777" w:rsidR="002965A1" w:rsidRDefault="00F53430">
      <w:r>
        <w:t>FR-3.2 Friendly From — From: "{{Your_Name}} ({{Company_Name}})" &lt;negotiations@yourdomain.com&gt;.</w:t>
      </w:r>
    </w:p>
    <w:p w14:paraId="41C5C063" w14:textId="77777777" w:rsidR="002965A1" w:rsidRDefault="00F53430">
      <w:r>
        <w:t>FR-3.3 Reply-Alias Traceability — Unique Reply-To per thread: negotiations+{{opaque}}@yourdomain.com.</w:t>
      </w:r>
    </w:p>
    <w:p w14:paraId="5A7275B9" w14:textId="77777777" w:rsidR="002965A1" w:rsidRDefault="00F53430">
      <w:r>
        <w:t>FR-3.4 Header IDs — Message-ID, In-Reply-To, References, X-Opportunity-ID, X-Negotiation-ID, X-Draft-ID.</w:t>
      </w:r>
    </w:p>
    <w:p w14:paraId="741B194A" w14:textId="77777777" w:rsidR="002965A1" w:rsidRDefault="00F53430">
      <w:r>
        <w:t>FR-3.5 Link Hygiene — Clean/first-party short URLs; tracking optional per tenant.</w:t>
      </w:r>
    </w:p>
    <w:p w14:paraId="4EA618FA" w14:textId="77777777" w:rsidR="002965A1" w:rsidRDefault="00F53430">
      <w:r>
        <w:t>FR-4.0 Regen Loop — Self-heal → validate → targeted LLM fix (max 3 attempts).</w:t>
      </w:r>
    </w:p>
    <w:p w14:paraId="55191AA4" w14:textId="77777777" w:rsidR="002965A1" w:rsidRDefault="00F53430">
      <w:r>
        <w:t>FR-4.1 Naturalness Lints — Fail on leftover placeholders in subject/preheader/signature; all-caps; excessive punctuation; double spaces; intro readability check.</w:t>
      </w:r>
    </w:p>
    <w:p w14:paraId="3F1FEE07" w14:textId="77777777" w:rsidR="002965A1" w:rsidRDefault="00F53430">
      <w:r>
        <w:t>FR-5.0 Rendering — Convert template markdown to HTML; append signature block.</w:t>
      </w:r>
    </w:p>
    <w:p w14:paraId="46FB6453" w14:textId="77777777" w:rsidR="002965A1" w:rsidRDefault="00F53430">
      <w:r>
        <w:t>FR-5.1 Exports — Provide .docx and .eml exports.</w:t>
      </w:r>
    </w:p>
    <w:p w14:paraId="35449F91" w14:textId="77777777" w:rsidR="002965A1" w:rsidRDefault="00F53430">
      <w:r>
        <w:t>FR-6.0 Buyer Edits — Allow edits to unlocked sections/subject; re-validate on each edit.</w:t>
      </w:r>
    </w:p>
    <w:p w14:paraId="24AA483B" w14:textId="77777777" w:rsidR="002965A1" w:rsidRDefault="00F53430">
      <w:r>
        <w:t>FR-6.1 Diff &amp; Audit — Store generated vs edited; expose diff; persist edit audit.</w:t>
      </w:r>
    </w:p>
    <w:p w14:paraId="33A1CF02" w14:textId="77777777" w:rsidR="002965A1" w:rsidRDefault="00F53430">
      <w:r>
        <w:t>FR-7.0 Sending — /send supports SMTP/SendGrid; headers whitelist (X-*, threading); returns provider status.</w:t>
      </w:r>
    </w:p>
    <w:p w14:paraId="618F55D1" w14:textId="77777777" w:rsidR="002965A1" w:rsidRDefault="00F53430">
      <w:r>
        <w:t>FR-7.1 Dry-Run — Simulate send without provider call.</w:t>
      </w:r>
    </w:p>
    <w:p w14:paraId="52DC27D0" w14:textId="77777777" w:rsidR="002965A1" w:rsidRDefault="00F53430">
      <w:r>
        <w:t>FR-8.0 Opportunity Coverage — Must draft for ALL opportunities base data exposes via (a) direct template from Opportunity Agent, (b) mapped templates, (c) safe fallback (value-gap or BACO), (d) admin can add templates without redeploy.</w:t>
      </w:r>
    </w:p>
    <w:p w14:paraId="62F03E30" w14:textId="77777777" w:rsidR="002965A1" w:rsidRDefault="00F53430">
      <w:r>
        <w:t>FR-8.1 Coverage Matrix — Maintain intent→[template_ids] mapping and coverage metrics; log gaps.</w:t>
      </w:r>
    </w:p>
    <w:p w14:paraId="358E994B" w14:textId="77777777" w:rsidR="002965A1" w:rsidRDefault="00F53430">
      <w:r>
        <w:t>FR-8.2 Unknown Types — Select closest template by required inputs; include reason in audit.</w:t>
      </w:r>
    </w:p>
    <w:p w14:paraId="3A9BB4A1" w14:textId="77777777" w:rsidR="002965A1" w:rsidRDefault="00F53430">
      <w:r>
        <w:lastRenderedPageBreak/>
        <w:t>FR-9.0 Events — Emit draft.created, draft.validated, draft.failed, draft.sent with correlation IDs.</w:t>
      </w:r>
    </w:p>
    <w:p w14:paraId="026D4AED" w14:textId="77777777" w:rsidR="002965A1" w:rsidRDefault="00F53430">
      <w:r>
        <w:t>FR-10.0 RBAC — Agents may draft/validate; only Buyers/Admins may send.</w:t>
      </w:r>
    </w:p>
    <w:p w14:paraId="35E00FAF" w14:textId="77777777" w:rsidR="002965A1" w:rsidRDefault="00F53430">
      <w:r>
        <w:t>FR-11.0 Config — Tenant toggles: subject rules, banned phrases, min-words, attempts, provider, link tracking, reply alias.</w:t>
      </w:r>
    </w:p>
    <w:p w14:paraId="6FC67F25" w14:textId="77777777" w:rsidR="002965A1" w:rsidRDefault="00F53430">
      <w:r>
        <w:t>FR-12.0 Idempotency — Same inputs → same JSON/HTML (except generated IDs/timestamps).</w:t>
      </w:r>
    </w:p>
    <w:p w14:paraId="2D08A5BB" w14:textId="77777777" w:rsidR="002965A1" w:rsidRDefault="00F53430">
      <w:pPr>
        <w:pStyle w:val="Heading1"/>
      </w:pPr>
      <w:r>
        <w:t>4. Data Model</w:t>
      </w:r>
    </w:p>
    <w:p w14:paraId="3FCAB101" w14:textId="77777777" w:rsidR="002965A1" w:rsidRDefault="00F53430">
      <w:r>
        <w:t>stylebook — version, templates[], tables[], global.detail_controls.</w:t>
      </w:r>
    </w:p>
    <w:p w14:paraId="5DF5446F" w14:textId="77777777" w:rsidR="002965A1" w:rsidRDefault="00F53430">
      <w:r>
        <w:t>template — id, subject_template, body_template_markdown[], sections_required[], variables[].</w:t>
      </w:r>
    </w:p>
    <w:p w14:paraId="254F44B2" w14:textId="77777777" w:rsidR="002965A1" w:rsidRDefault="00F53430">
      <w:r>
        <w:t>table_def — id, columns[{id,header,type,precision,required}], editable_by_supplier.</w:t>
      </w:r>
    </w:p>
    <w:p w14:paraId="6D0B297E" w14:textId="77777777" w:rsidR="002965A1" w:rsidRDefault="00F53430">
      <w:r>
        <w:t>draft — draft_id, template_id, values{}, sections{}, tables[], email_html, subject, preheader, headers{}.</w:t>
      </w:r>
    </w:p>
    <w:p w14:paraId="6043B5E4" w14:textId="77777777" w:rsidR="002965A1" w:rsidRDefault="00F53430">
      <w:r>
        <w:t>guardrails — ban_phrases[], ban_phrases_regex[], min_words{}.</w:t>
      </w:r>
    </w:p>
    <w:p w14:paraId="20A5D40E" w14:textId="77777777" w:rsidR="002965A1" w:rsidRDefault="00F53430">
      <w:r>
        <w:t>trace_binding — draft_id, message_id, reply_alias_token, x_headers{}.</w:t>
      </w:r>
    </w:p>
    <w:p w14:paraId="14C4E9F7" w14:textId="77777777" w:rsidR="002965A1" w:rsidRDefault="00F53430">
      <w:r>
        <w:t>events — type, payload, opportunity_id, negotiation_id, draft_id, ts.</w:t>
      </w:r>
    </w:p>
    <w:p w14:paraId="61506A24" w14:textId="77777777" w:rsidR="002965A1" w:rsidRDefault="00F53430">
      <w:pPr>
        <w:pStyle w:val="Heading1"/>
      </w:pPr>
      <w:r>
        <w:t>5. Processing Flow</w:t>
      </w:r>
    </w:p>
    <w:p w14:paraId="6504D6DF" w14:textId="77777777" w:rsidR="002965A1" w:rsidRDefault="00F53430">
      <w:r>
        <w:t>1) Handoff from Opportunity/Negotiation (template_suggestions, prefill_values, guardrails).</w:t>
      </w:r>
    </w:p>
    <w:p w14:paraId="05B40328" w14:textId="77777777" w:rsidR="002965A1" w:rsidRDefault="00F53430">
      <w:r>
        <w:t>2) Select template (coverage matrix; fallback if needed).</w:t>
      </w:r>
    </w:p>
    <w:p w14:paraId="65E9B659" w14:textId="77777777" w:rsidR="002965A1" w:rsidRDefault="00F53430">
      <w:r>
        <w:t>3) Compose (LLM) → JSON-only.</w:t>
      </w:r>
    </w:p>
    <w:p w14:paraId="5205639A" w14:textId="77777777" w:rsidR="002965A1" w:rsidRDefault="00F53430">
      <w:r>
        <w:t>4) Self-heal (pad, add tables, sanitize).</w:t>
      </w:r>
    </w:p>
    <w:p w14:paraId="33CADAAC" w14:textId="77777777" w:rsidR="002965A1" w:rsidRDefault="00F53430">
      <w:r>
        <w:t>5) Validate (naturalness → structural → guardrails).</w:t>
      </w:r>
    </w:p>
    <w:p w14:paraId="0833B627" w14:textId="77777777" w:rsidR="002965A1" w:rsidRDefault="00F53430">
      <w:r>
        <w:t>6) Targeted regen (fix only failing items).</w:t>
      </w:r>
    </w:p>
    <w:p w14:paraId="42DFBC73" w14:textId="77777777" w:rsidR="002965A1" w:rsidRDefault="00F53430">
      <w:r>
        <w:t>7) Buyer edit (optional) → re-validate.</w:t>
      </w:r>
    </w:p>
    <w:p w14:paraId="1C4D7028" w14:textId="77777777" w:rsidR="002965A1" w:rsidRDefault="00F53430">
      <w:r>
        <w:t>8) Render HTML + subject + preheader + signature.</w:t>
      </w:r>
    </w:p>
    <w:p w14:paraId="61D462FB" w14:textId="77777777" w:rsidR="002965A1" w:rsidRDefault="00F53430">
      <w:r>
        <w:t>9) Send (SMTP/SendGrid) with headers + reply alias.</w:t>
      </w:r>
    </w:p>
    <w:p w14:paraId="2BE616B8" w14:textId="77777777" w:rsidR="002965A1" w:rsidRDefault="00F53430">
      <w:r>
        <w:lastRenderedPageBreak/>
        <w:t>10) Emit events &amp; persist audit/trace binding.</w:t>
      </w:r>
    </w:p>
    <w:p w14:paraId="35025B06" w14:textId="77777777" w:rsidR="002965A1" w:rsidRDefault="00F53430">
      <w:pPr>
        <w:pStyle w:val="Heading1"/>
      </w:pPr>
      <w:r>
        <w:t>6. Output Schema (Draft Payload)</w:t>
      </w:r>
    </w:p>
    <w:p w14:paraId="366AC847" w14:textId="77777777" w:rsidR="002965A1" w:rsidRDefault="00F53430">
      <w:r>
        <w:t>subject — Natural, human-style subject (no codes).</w:t>
      </w:r>
    </w:p>
    <w:p w14:paraId="39921021" w14:textId="77777777" w:rsidR="002965A1" w:rsidRDefault="00F53430">
      <w:r>
        <w:t>preheader — Hidden preview text.</w:t>
      </w:r>
    </w:p>
    <w:p w14:paraId="33818EA4" w14:textId="77777777" w:rsidR="002965A1" w:rsidRDefault="00F53430">
      <w:r>
        <w:t>sections — intro, instructions, what_good_looks_like, how_to_respond, deadline, signature.</w:t>
      </w:r>
    </w:p>
    <w:p w14:paraId="0C49FC74" w14:textId="77777777" w:rsidR="002965A1" w:rsidRDefault="00F53430">
      <w:r>
        <w:t>tables — List of table IDs included.</w:t>
      </w:r>
    </w:p>
    <w:p w14:paraId="0D669D93" w14:textId="77777777" w:rsidR="002965A1" w:rsidRDefault="00F53430">
      <w:r>
        <w:t>email_html — Rendered HTML body.</w:t>
      </w:r>
    </w:p>
    <w:p w14:paraId="34B7C30E" w14:textId="77777777" w:rsidR="002965A1" w:rsidRDefault="00F53430">
      <w:r>
        <w:t>headers — X-Opportunity-ID, X-Negotiation-ID, X-Draft-ID; provider threading headers.</w:t>
      </w:r>
    </w:p>
    <w:p w14:paraId="08C2C1D6" w14:textId="77777777" w:rsidR="002965A1" w:rsidRDefault="00F53430">
      <w:r>
        <w:t>compliance — word_counts{}, banned_phrases_found[], naturalness{subject_ok, preheader_ok, readability_score}.</w:t>
      </w:r>
    </w:p>
    <w:p w14:paraId="3292E8BD" w14:textId="77777777" w:rsidR="002965A1" w:rsidRDefault="00F53430">
      <w:r>
        <w:t>audit — template_id, selected_via (direct/fallback), coverage_reason, opportunity_intent.</w:t>
      </w:r>
    </w:p>
    <w:p w14:paraId="48F764C4" w14:textId="77777777" w:rsidR="002965A1" w:rsidRDefault="00F53430">
      <w:pPr>
        <w:pStyle w:val="Heading1"/>
      </w:pPr>
      <w:r>
        <w:t>7. Opportunity Coverage (Must-Have)</w:t>
      </w:r>
    </w:p>
    <w:p w14:paraId="55E17F54" w14:textId="77777777" w:rsidR="002965A1" w:rsidRDefault="00F53430">
      <w:r>
        <w:t>Complete coverage: draft for any opportunity the base data exposes via direct mapping or safe fallback; still invite strongest pricing and capture required commercial tables.</w:t>
      </w:r>
    </w:p>
    <w:p w14:paraId="46DEA856" w14:textId="77777777" w:rsidR="002965A1" w:rsidRDefault="00F53430">
      <w:r>
        <w:t>Extensible: admins can add templates and update mapping without redeploy.</w:t>
      </w:r>
    </w:p>
    <w:p w14:paraId="66ECB784" w14:textId="77777777" w:rsidR="002965A1" w:rsidRDefault="00F53430">
      <w:r>
        <w:t>Evidence: metrics for direct match vs fallback; send/read/reply rates by template.</w:t>
      </w:r>
    </w:p>
    <w:p w14:paraId="22493FB6" w14:textId="77777777" w:rsidR="002965A1" w:rsidRDefault="00F53430">
      <w:pPr>
        <w:pStyle w:val="Heading1"/>
      </w:pPr>
      <w:r>
        <w:t>8. Non-Functional Requirements</w:t>
      </w:r>
    </w:p>
    <w:p w14:paraId="6F1DED26" w14:textId="77777777" w:rsidR="002965A1" w:rsidRDefault="00F53430">
      <w:r>
        <w:t>Performance — Compose+validate+render ≤ 2.0s p95 (LLM latency excluded if external).</w:t>
      </w:r>
    </w:p>
    <w:p w14:paraId="6A1FC84F" w14:textId="77777777" w:rsidR="002965A1" w:rsidRDefault="00F53430">
      <w:r>
        <w:t>Determinism — Same inputs → same JSON/HTML (excluding IDs/timestamps).</w:t>
      </w:r>
    </w:p>
    <w:p w14:paraId="60546221" w14:textId="77777777" w:rsidR="002965A1" w:rsidRDefault="00F53430">
      <w:r>
        <w:t>Reliability — 99.9% monthly availability for /draft, /validate, /render, /send.</w:t>
      </w:r>
    </w:p>
    <w:p w14:paraId="20456741" w14:textId="77777777" w:rsidR="002965A1" w:rsidRDefault="00F53430">
      <w:r>
        <w:t>Security/Privacy — PII masking; redacted secrets; TLS; encryption at rest.</w:t>
      </w:r>
    </w:p>
    <w:p w14:paraId="2196E53C" w14:textId="77777777" w:rsidR="002965A1" w:rsidRDefault="00F53430">
      <w:r>
        <w:t>RBAC &amp; Audit — Role checks on /send; retain edit/send audit ≥ 24 months.</w:t>
      </w:r>
    </w:p>
    <w:p w14:paraId="34E4E040" w14:textId="77777777" w:rsidR="002965A1" w:rsidRDefault="00F53430">
      <w:r>
        <w:t>Compliance — No IDs in visible subject/body/signature; no hidden HTML comments carrying codes.</w:t>
      </w:r>
    </w:p>
    <w:p w14:paraId="4B7BCC98" w14:textId="77777777" w:rsidR="002965A1" w:rsidRDefault="00F53430">
      <w:r>
        <w:t>Regional Controls — Data residency flags (EU/UK).</w:t>
      </w:r>
    </w:p>
    <w:p w14:paraId="6764B8C9" w14:textId="77777777" w:rsidR="002965A1" w:rsidRDefault="00F53430">
      <w:pPr>
        <w:pStyle w:val="Heading1"/>
      </w:pPr>
      <w:r>
        <w:lastRenderedPageBreak/>
        <w:t>9. Acceptance Criteria</w:t>
      </w:r>
    </w:p>
    <w:p w14:paraId="1E11E17F" w14:textId="77777777" w:rsidR="002965A1" w:rsidRDefault="00F53430">
      <w:r>
        <w:t>1) Happy path: direct template suggestion → passes validation → send OK with headers + reply alias.</w:t>
      </w:r>
    </w:p>
    <w:p w14:paraId="2F047CE2" w14:textId="77777777" w:rsidR="002965A1" w:rsidRDefault="00F53430">
      <w:r>
        <w:t>2) Coverage fallback: unknown intent → fallback template selected → passes guardrails with best_offer_table.</w:t>
      </w:r>
    </w:p>
    <w:p w14:paraId="5A37C956" w14:textId="77777777" w:rsidR="002965A1" w:rsidRDefault="00F53430">
      <w:r>
        <w:t>3) Naturalness checks: leftover {{…}} or ALL-CAPS subject fails → regen fixes within 2 attempts.</w:t>
      </w:r>
    </w:p>
    <w:p w14:paraId="2933BCEA" w14:textId="77777777" w:rsidR="002965A1" w:rsidRDefault="00F53430">
      <w:r>
        <w:t>4) Guardrails: phrase “benchmark indicates” sanitized to neutral invite for strongest pricing.</w:t>
      </w:r>
    </w:p>
    <w:p w14:paraId="40E31A39" w14:textId="77777777" w:rsidR="002965A1" w:rsidRDefault="00F53430">
      <w:r>
        <w:t>5) Buyer edit: edit triggers re-validation; must pass before send.</w:t>
      </w:r>
    </w:p>
    <w:p w14:paraId="6371E5E8" w14:textId="77777777" w:rsidR="002965A1" w:rsidRDefault="00F53430">
      <w:r>
        <w:t>6) Determinism: identical inputs produce identical JSON/HTML (excluding IDs/timestamps).</w:t>
      </w:r>
    </w:p>
    <w:p w14:paraId="238DD005" w14:textId="77777777" w:rsidR="002965A1" w:rsidRDefault="00F53430">
      <w:r>
        <w:t>7) Threading: reply uses In-Reply-To/References; inbound routes via reply alias token.</w:t>
      </w:r>
    </w:p>
    <w:p w14:paraId="12722862" w14:textId="77777777" w:rsidR="002965A1" w:rsidRDefault="00F53430">
      <w:r>
        <w:t>8) Exports: .docx and .eml open correctly.</w:t>
      </w:r>
    </w:p>
    <w:p w14:paraId="408405E7" w14:textId="77777777" w:rsidR="002965A1" w:rsidRDefault="00F53430">
      <w:r>
        <w:t>9) Metrics: coverage metrics show at least one fallback and one direct-match case.</w:t>
      </w:r>
    </w:p>
    <w:p w14:paraId="23E341A4" w14:textId="77777777" w:rsidR="002965A1" w:rsidRDefault="00F53430">
      <w:pPr>
        <w:pStyle w:val="Heading1"/>
      </w:pPr>
      <w:r>
        <w:t>10. Implementation Notes (Informative)</w:t>
      </w:r>
    </w:p>
    <w:p w14:paraId="6059F86F" w14:textId="77777777" w:rsidR="002965A1" w:rsidRDefault="00F53430">
      <w:r>
        <w:t>Validation order: naturalness → structural → guardrails; regen narrows to failing elements first (subject/preheader/intro).</w:t>
      </w:r>
    </w:p>
    <w:p w14:paraId="769C9B94" w14:textId="77777777" w:rsidR="002965A1" w:rsidRDefault="00F53430">
      <w:r>
        <w:t>Subject pattern bank per template (6–10 variants) to avoid repetition.</w:t>
      </w:r>
    </w:p>
    <w:p w14:paraId="71097420" w14:textId="77777777" w:rsidR="002965A1" w:rsidRDefault="00F53430">
      <w:r>
        <w:t>Headers whitelist to prevent injection; provider adapters set threading/trace headers, never the visible body.</w:t>
      </w:r>
    </w:p>
    <w:p w14:paraId="12B8D71B" w14:textId="77777777" w:rsidR="002965A1" w:rsidRDefault="00F53430">
      <w:r>
        <w:t>Coverage mapping lives in config; unknown intents choose nearest template by required sections/tables.</w:t>
      </w:r>
    </w:p>
    <w:sectPr w:rsidR="002965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488495">
    <w:abstractNumId w:val="8"/>
  </w:num>
  <w:num w:numId="2" w16cid:durableId="358433291">
    <w:abstractNumId w:val="6"/>
  </w:num>
  <w:num w:numId="3" w16cid:durableId="700517753">
    <w:abstractNumId w:val="5"/>
  </w:num>
  <w:num w:numId="4" w16cid:durableId="609749690">
    <w:abstractNumId w:val="4"/>
  </w:num>
  <w:num w:numId="5" w16cid:durableId="1206793918">
    <w:abstractNumId w:val="7"/>
  </w:num>
  <w:num w:numId="6" w16cid:durableId="2068216436">
    <w:abstractNumId w:val="3"/>
  </w:num>
  <w:num w:numId="7" w16cid:durableId="978997069">
    <w:abstractNumId w:val="2"/>
  </w:num>
  <w:num w:numId="8" w16cid:durableId="1199857869">
    <w:abstractNumId w:val="1"/>
  </w:num>
  <w:num w:numId="9" w16cid:durableId="111424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5A1"/>
    <w:rsid w:val="00326F90"/>
    <w:rsid w:val="007A046A"/>
    <w:rsid w:val="00AA1D8D"/>
    <w:rsid w:val="00B47730"/>
    <w:rsid w:val="00CB0664"/>
    <w:rsid w:val="00F534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5174A"/>
  <w14:defaultImageDpi w14:val="300"/>
  <w15:docId w15:val="{95207F03-D73B-4FF1-B0AE-889EE865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2BC8EE-1260-4A5D-BB68-86408F99E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4e2ad-90c5-41fd-a998-011aaae8d148"/>
    <ds:schemaRef ds:uri="66e99abc-29ec-44c5-b05d-8ae112ecd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4728C4-BC07-4D62-89F9-08E2C07E7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570F3B-20DC-4C92-AD87-E4CBCD75D8F2}">
  <ds:schemaRefs>
    <ds:schemaRef ds:uri="7374e2ad-90c5-41fd-a998-011aaae8d148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66e99abc-29ec-44c5-b05d-8ae112ecdef3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Geelen</cp:lastModifiedBy>
  <cp:revision>2</cp:revision>
  <dcterms:created xsi:type="dcterms:W3CDTF">2025-08-19T05:59:00Z</dcterms:created>
  <dcterms:modified xsi:type="dcterms:W3CDTF">2025-08-19T05:59:00Z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