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Engineering Requirements Document – Negotiation Agent</w:t>
      </w:r>
    </w:p>
    <w:p>
      <w:pPr>
        <w:pStyle w:val="Heading2"/>
      </w:pPr>
      <w:r>
        <w:t>1. Overview</w:t>
      </w:r>
    </w:p>
    <w:p>
      <w:r>
        <w:t xml:space="preserve">The Negotiation Agent manages supplier negotiations by surfacing Negotiation Action Cards in the Review Actions Hub. </w:t>
        <w:br/>
        <w:t xml:space="preserve">These cards provide supplier context, draft messages (via Email Drafting Agent), and negotiation strategy suggestions. </w:t>
        <w:br/>
        <w:t xml:space="preserve">Users interact through guided pop-ups rather than a separate negotiation dashboard. </w:t>
        <w:br/>
        <w:t>The Negotiation Agent orchestrates multi-round exchanges in the background, while keeping the UI simple and action-oriented.</w:t>
      </w:r>
    </w:p>
    <w:p>
      <w:pPr>
        <w:pStyle w:val="Heading2"/>
      </w:pPr>
      <w:r>
        <w:t>2. Scope</w:t>
      </w:r>
    </w:p>
    <w:p>
      <w:r>
        <w:t>In-Scope:</w:t>
        <w:br/>
        <w:t>- Negotiation Cards injected into Review Actions Hub.</w:t>
        <w:br/>
        <w:t>- Pop-up interaction for drafting/validating/sending supplier messages.</w:t>
        <w:br/>
        <w:t>- Inline display of supplier responses and counteroffers.</w:t>
        <w:br/>
        <w:t>- Background tracking of rounds and SLA status.</w:t>
        <w:br/>
        <w:br/>
        <w:t>Out-of-Scope (MVP):</w:t>
        <w:br/>
        <w:t>- Standalone Negotiation Dashboard.</w:t>
        <w:br/>
        <w:t>- Multi-lingual negotiation AI simulation.</w:t>
        <w:br/>
        <w:t>- External integration with supplier negotiation platforms.</w:t>
      </w:r>
    </w:p>
    <w:p>
      <w:pPr>
        <w:pStyle w:val="Heading2"/>
      </w:pPr>
      <w:r>
        <w:t>3. Functional Requirements</w:t>
      </w:r>
    </w:p>
    <w:p>
      <w:r>
        <w:t>3.1 Negotiation Positioning</w:t>
        <w:br/>
        <w:t>- Negotiation Agent generates target strategy (price, terms, warranty).</w:t>
        <w:br/>
        <w:t>- Strategy context shown inside Negotiation pop-up.</w:t>
        <w:br/>
        <w:br/>
        <w:t>3.2 Drafting &amp; Messaging</w:t>
        <w:br/>
        <w:t>- Drafts generated via Email Drafting Agent.</w:t>
        <w:br/>
        <w:t>- Pop-up allows Regenerate, Validate, Edit, Send.</w:t>
        <w:br/>
        <w:br/>
        <w:t>3.3 Multi-Round Negotiation</w:t>
        <w:br/>
        <w:t>- Supplier responses ingested and surfaced in Review Actions Hub as updated Negotiation Cards.</w:t>
        <w:br/>
        <w:t>- Regen loop for revised counteroffers if thresholds unmet.</w:t>
        <w:br/>
        <w:br/>
        <w:t>3.4 Approvals</w:t>
        <w:br/>
        <w:t>- Out-of-policy terms trigger Approval Card injection automatically.</w:t>
        <w:br/>
        <w:br/>
        <w:t>3.5 Audit</w:t>
        <w:br/>
        <w:t>- Immutable negotiation history logged and viewable in Global Dashboard.</w:t>
      </w:r>
    </w:p>
    <w:p>
      <w:pPr>
        <w:pStyle w:val="Heading2"/>
      </w:pPr>
      <w:r>
        <w:t>3.7 Acceptance Criteria</w:t>
      </w:r>
    </w:p>
    <w:p>
      <w:r>
        <w:t>1. All negotiations surfaced as Negotiation Cards in Review Actions Hub.</w:t>
        <w:br/>
        <w:t>2. No standalone Negotiation Dashboard exists.</w:t>
        <w:br/>
        <w:t>3. Pop-ups show supplier, baseline vs. offer, target, and draft messaging.</w:t>
        <w:br/>
        <w:t>4. Supplier responses appear as updated cards in Review Actions Hub.</w:t>
        <w:br/>
        <w:t>5. Out-of-policy terms always trigger Approval Card creation.</w:t>
        <w:br/>
        <w:t>6. Immutable history available in Global Dashboard.</w:t>
      </w:r>
    </w:p>
    <w:p>
      <w:pPr>
        <w:pStyle w:val="Heading2"/>
      </w:pPr>
      <w:r>
        <w:t>4. Non-Functional Requirements</w:t>
      </w:r>
    </w:p>
    <w:p>
      <w:r>
        <w:t>- Scalability: 5,000+ concurrent negotiations.</w:t>
        <w:br/>
        <w:t>- Latency: &lt;3s for strategy/draft generation.</w:t>
        <w:br/>
        <w:t>- Auditability: All rounds logged.</w:t>
        <w:br/>
        <w:t>- Security: Comms encrypted.</w:t>
        <w:br/>
        <w:t>- Reliability: 99.9% uptime.</w:t>
      </w:r>
    </w:p>
    <w:p>
      <w:pPr>
        <w:pStyle w:val="Heading2"/>
      </w:pPr>
      <w:r>
        <w:t>5. Data Model (Core Entities)</w:t>
      </w:r>
    </w:p>
    <w:p>
      <w:r>
        <w:t>NegotiationSession</w:t>
        <w:br/>
        <w:t>- negotiation_id, supplier_id, opportunity_id, initiator_id, status, created_at.</w:t>
        <w:br/>
        <w:br/>
        <w:t>NegotiationRound</w:t>
        <w:br/>
        <w:t>- round_id, negotiation_id, offer_terms, counteroffer_terms, delta_value, outcome, timestamp.</w:t>
        <w:br/>
        <w:br/>
        <w:t>NegotiationMessage</w:t>
        <w:br/>
        <w:t>- message_id, negotiation_id, round_id, sender, body, sent_at.</w:t>
      </w:r>
    </w:p>
    <w:p>
      <w:pPr>
        <w:pStyle w:val="Heading2"/>
      </w:pPr>
      <w:r>
        <w:t>6. Workflows</w:t>
      </w:r>
    </w:p>
    <w:p>
      <w:r>
        <w:t>1. Opportunity Agent flags supplier quote above benchmark.</w:t>
        <w:br/>
        <w:t>2. Negotiation Agent injects Negotiation Card into Review Actions Hub.</w:t>
        <w:br/>
        <w:t>3. User clicks → Negotiation pop-up with draft email + strategy opens.</w:t>
        <w:br/>
        <w:t>4. User validates, edits, sends message.</w:t>
        <w:br/>
        <w:t>5. Supplier response ingested → Negotiation Card updates.</w:t>
        <w:br/>
        <w:t>6. If out-of-policy → Approval Card created.</w:t>
        <w:br/>
        <w:t>7. Audit log updated, visible in Global Dashboard.</w:t>
      </w:r>
    </w:p>
    <w:p>
      <w:pPr>
        <w:pStyle w:val="Heading2"/>
      </w:pPr>
      <w:r>
        <w:t>7. Integration Points</w:t>
      </w:r>
    </w:p>
    <w:p>
      <w:r>
        <w:t>- Opportunity Agent → triggers negotiation cards.</w:t>
        <w:br/>
        <w:t>- Supplier Ranking Agent → provides risk score context.</w:t>
        <w:br/>
        <w:t>- Quote Comparison Agent → provides benchmarks.</w:t>
        <w:br/>
        <w:t>- Email Drafting Agent → embedded for drafting messages.</w:t>
        <w:br/>
        <w:t>- Approvals Agent → approval card triggered for out-of-policy outcomes.</w:t>
        <w:br/>
        <w:t>- Review Actions Hub → main UI surface.</w:t>
        <w:br/>
        <w:t>- Procurement Knowledge Graph → negotiation history storage.</w:t>
      </w:r>
    </w:p>
    <w:p>
      <w:pPr>
        <w:pStyle w:val="Heading2"/>
      </w:pPr>
      <w:r>
        <w:t>8. Security &amp; Compliance</w:t>
      </w:r>
    </w:p>
    <w:p>
      <w:r>
        <w:t>- RBAC for buyer vs approver.</w:t>
        <w:br/>
        <w:t>- Comms encrypted in transit/storage.</w:t>
        <w:br/>
        <w:t>- Immutable audit trail.</w:t>
        <w:br/>
        <w:t>- GDPR-compliant.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54BB1-4BD6-428B-9ACB-1ECC59C95F93}"/>
</file>

<file path=customXml/itemProps3.xml><?xml version="1.0" encoding="utf-8"?>
<ds:datastoreItem xmlns:ds="http://schemas.openxmlformats.org/officeDocument/2006/customXml" ds:itemID="{9F433A65-53E7-4557-A568-45042A4145C4}"/>
</file>

<file path=customXml/itemProps4.xml><?xml version="1.0" encoding="utf-8"?>
<ds:datastoreItem xmlns:ds="http://schemas.openxmlformats.org/officeDocument/2006/customXml" ds:itemID="{B865B8B6-605B-4170-B5C2-6420C6A44B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