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FueledConnect Market Strategy: Global Expansion</w:t>
      </w:r>
    </w:p>
    <w:p>
      <w:pPr>
        <w:pStyle w:val="Heading1"/>
      </w:pPr>
      <w:r>
        <w:t>1. Executive Summary</w:t>
      </w:r>
    </w:p>
    <w:p>
      <w:r>
        <w:t>FueledConnect aims to capture the growing demand for 'Logistics Intelligence' across the US, Canada, Mexico, and Brazil. We position ourselves as the intelligence layer that provides high-fidelity data extraction from messy, real-world field inputs.</w:t>
      </w:r>
    </w:p>
    <w:p>
      <w:pPr>
        <w:pStyle w:val="Heading1"/>
      </w:pPr>
      <w:r>
        <w:t>2. Target Markets &amp; Regional Dynamics</w:t>
      </w:r>
    </w:p>
    <w:p>
      <w:pPr>
        <w:pStyle w:val="Heading2"/>
      </w:pPr>
      <w:r>
        <w:t>US &amp; Canada: Efficiency &amp; Scale</w:t>
      </w:r>
    </w:p>
    <w:p>
      <w:r>
        <w:t>Focus: Last-Mile Velocity and High-Volume Distribution.</w:t>
        <w:br/>
        <w:br/>
        <w:t>Key Dynamics:</w:t>
      </w:r>
    </w:p>
    <w:p>
      <w:pPr>
        <w:pStyle w:val="ListBullet"/>
      </w:pPr>
      <w:r>
        <w:t>• Market Maturity: High. Focus on cost-reduction and efficiency gains.</w:t>
      </w:r>
    </w:p>
    <w:p>
      <w:pPr>
        <w:pStyle w:val="ListBullet"/>
      </w:pPr>
      <w:r>
        <w:t>• Competitive Landscape: Saturated. Our advantage is our 'Logistics-First' AI model.</w:t>
      </w:r>
    </w:p>
    <w:p>
      <w:pPr>
        <w:pStyle w:val="ListBullet"/>
      </w:pPr>
      <w:r>
        <w:t>• Strategic Play: Provide enterprise-grade reliability for established carriers.</w:t>
      </w:r>
    </w:p>
    <w:p>
      <w:pPr>
        <w:pStyle w:val="Heading2"/>
      </w:pPr>
      <w:r>
        <w:t>Mexico &amp; Brazil: Growth &amp; Safety</w:t>
      </w:r>
    </w:p>
    <w:p>
      <w:r>
        <w:t>Focus: Cold Chain (Safe-Chain) and high-growth industrial logistics.</w:t>
        <w:br/>
        <w:br/>
        <w:t>Key Dynamics:</w:t>
      </w:r>
    </w:p>
    <w:p>
      <w:pPr>
        <w:pStyle w:val="ListBullet"/>
      </w:pPr>
      <w:r>
        <w:t>• Market Maturity: Emerging. Opportunity to set the standard for modern logistics.</w:t>
      </w:r>
    </w:p>
    <w:p>
      <w:pPr>
        <w:pStyle w:val="ListBullet"/>
      </w:pPr>
      <w:r>
        <w:t>• Pain Points: High frequency of infrastructure-related delays (gate issues, road blocks).</w:t>
      </w:r>
    </w:p>
    <w:p>
      <w:pPr>
        <w:pStyle w:val="ListBullet"/>
      </w:pPr>
      <w:r>
        <w:t>• Strategic Play: Focus on 'Safe-Chain' reliability and risk mitigation.</w:t>
      </w:r>
    </w:p>
    <w:p>
      <w:pPr>
        <w:pStyle w:val="Heading1"/>
      </w:pPr>
      <w:r>
        <w:t>3. Competitive Strategy</w:t>
      </w:r>
    </w:p>
    <w:p>
      <w:r>
        <w:t>We differentiate from generic B2B software through three specific vectors:</w:t>
      </w:r>
    </w:p>
    <w:p>
      <w:pPr>
        <w:pStyle w:val="ListBullet"/>
      </w:pPr>
      <w:r>
        <w:t>A. Domain Specificity: We speak the language of the warehouse, the port, and the truck cab.</w:t>
      </w:r>
    </w:p>
    <w:p>
      <w:pPr>
        <w:pStyle w:val="ListBullet"/>
      </w:pPr>
      <w:r>
        <w:t>B. Intelligence Depth: We don't just transcribe; we interpret intent and extract action-items.</w:t>
      </w:r>
    </w:p>
    <w:p>
      <w:pPr>
        <w:pStyle w:val="ListBullet"/>
      </w:pPr>
      <w:r>
        <w:t>C. Model Agnosticism: We provide the best model for the job (Claude for complexity, Gemma for volume).</w:t>
      </w:r>
    </w:p>
    <w:p>
      <w:pPr>
        <w:pStyle w:val="Heading1"/>
      </w:pPr>
      <w:r>
        <w:t>4. Sales &amp; Marketing Playbook</w:t>
      </w:r>
    </w:p>
    <w:p>
      <w:r>
        <w:t>To penetrate these markets, our marketing will focus on two distinct narratives:</w:t>
      </w:r>
    </w:p>
    <w:p>
      <w:pPr>
        <w:pStyle w:val="ListBullet"/>
      </w:pPr>
      <w:r>
        <w:t>• Narrative A (The Efficiency Story): Target Last-Mile operators with data on 'dwell time' reduction.</w:t>
      </w:r>
    </w:p>
    <w:p>
      <w:pPr>
        <w:pStyle w:val="ListBullet"/>
      </w:pPr>
      <w:r>
        <w:t>• Narrative B (The Safety Story): Target Cold-Chain operators with data on 'Safe-Chain'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