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&amp; Packaging Model: FueledConnect</w:t>
      </w:r>
    </w:p>
    <w:p>
      <w:pPr>
        <w:pStyle w:val="Heading1"/>
      </w:pPr>
      <w:r>
        <w:t>1. Pricing Philosophy</w:t>
      </w:r>
    </w:p>
    <w:p>
      <w:r>
        <w:t>FueledConnect employs a 'Value-Based' pricing strategy. We don't just sell software seats; we sell the reduction of risk (Safe-Chain) and the increase in efficiency (Velocity). Our pricing is designed to align with the economic impact we provide to our customers.</w:t>
      </w:r>
    </w:p>
    <w:p>
      <w:pPr>
        <w:pStyle w:val="Heading1"/>
      </w:pPr>
      <w:r>
        <w:t>2. Core Packaging Tracks</w:t>
      </w:r>
    </w:p>
    <w:p>
      <w:pPr>
        <w:pStyle w:val="Heading2"/>
      </w:pPr>
      <w:r>
        <w:t>Track A: Safe-Chain (Premium/High-Value)</w:t>
      </w:r>
    </w:p>
    <w:p>
      <w:r>
        <w:t>Target: Pharmaceuticals, Perishables, High-Value Logistics.</w:t>
        <w:br/>
        <w:br/>
        <w:t>Pricing Model: Premium Subscription + Volume Surcharge</w:t>
      </w:r>
    </w:p>
    <w:p>
      <w:pPr>
        <w:pStyle w:val="ListBullet"/>
      </w:pPr>
      <w:r>
        <w:t>• Premium Tier: High-touch support, dedicated compliance reporting, and real-time 'Safety Alerts' for gate/temperature delays.</w:t>
      </w:r>
    </w:p>
    <w:p>
      <w:pPr>
        <w:pStyle w:val="ListBullet"/>
      </w:pPr>
      <w:r>
        <w:t>• Surcharge: A small fee per 'High-Risk' shipment or per pallet monitored.</w:t>
      </w:r>
    </w:p>
    <w:p>
      <w:pPr>
        <w:pStyle w:val="ListBullet"/>
      </w:pPr>
      <w:r>
        <w:t>• Value Metric: Reduction in cargo spoilage and insurance claims.</w:t>
      </w:r>
    </w:p>
    <w:p>
      <w:pPr>
        <w:pStyle w:val="Heading2"/>
      </w:pPr>
      <w:r>
        <w:t>Track B: Velocity (Scale/High-Volume)</w:t>
      </w:r>
    </w:p>
    <w:p>
      <w:r>
        <w:t>Target: B2B Last-Mile, E-commerce Distribution, Courier Services.</w:t>
        <w:br/>
        <w:br/>
        <w:t>Pricing Model: Volume-Based SaaS</w:t>
      </w:r>
    </w:p>
    <w:p>
      <w:pPr>
        <w:pStyle w:val="ListBullet"/>
      </w:pPr>
      <w:r>
        <w:t>• Standard Tier: Unlimited users, batch processing of voice/photos, and standard legacy string mapping.</w:t>
      </w:r>
    </w:p>
    <w:p>
      <w:pPr>
        <w:pStyle w:val="ListBullet"/>
      </w:pPr>
      <w:r>
        <w:t>• Enterprise Tier: High-frequency API access, custom legacy mapping, and dedicated warehouse integration.</w:t>
      </w:r>
    </w:p>
    <w:p>
      <w:pPr>
        <w:pStyle w:val="ListBullet"/>
      </w:pPr>
      <w:r>
        <w:t>• Value Metric: Reduction in driver 'dwell time' and lower cost-per-delivery.</w:t>
      </w:r>
    </w:p>
    <w:p>
      <w:pPr>
        <w:pStyle w:val="Heading1"/>
      </w:pPr>
      <w:r>
        <w:t>3. Pricing Tiers</w:t>
      </w:r>
    </w:p>
    <w:p>
      <w:r>
        <w:t>We offer three entry points to accommodate different company sizes:</w:t>
      </w:r>
    </w:p>
    <w:p>
      <w:pPr>
        <w:pStyle w:val="ListBullet"/>
      </w:pPr>
      <w:r>
        <w:t>• Starter: For small fleets (1-5 vehicles). Self-service setup, standard features.</w:t>
      </w:r>
    </w:p>
    <w:p>
      <w:pPr>
        <w:pStyle w:val="ListBullet"/>
      </w:pPr>
      <w:r>
        <w:t>• Growth: For mid-market logistics (5-50 vehicles). Dedicated account manager, advanced analytics.</w:t>
      </w:r>
    </w:p>
    <w:p>
      <w:pPr>
        <w:pStyle w:val="ListBullet"/>
      </w:pPr>
      <w:r>
        <w:t>• Enterprise: For large-scale distribution (&gt;50 vehicles). Custom integration, dedicated infrastructure, and SLA guarantees.</w:t>
      </w:r>
    </w:p>
    <w:p>
      <w:pPr>
        <w:pStyle w:val="Heading1"/>
      </w:pPr>
      <w:r>
        <w:t>4. Expansion &amp; Upsell Opportunities</w:t>
      </w:r>
    </w:p>
    <w:p>
      <w:r>
        <w:t>Opportunities for increased Lifetime Value (LTV):</w:t>
      </w:r>
    </w:p>
    <w:p>
      <w:pPr>
        <w:pStyle w:val="ListBullet"/>
      </w:pPr>
      <w:r>
        <w:t>• Data Insights: Monthly reports on route inefficiencies and common gate failures.</w:t>
      </w:r>
    </w:p>
    <w:p>
      <w:pPr>
        <w:pStyle w:val="ListBullet"/>
      </w:pPr>
      <w:r>
        <w:t>• Warehouse Integration: Direct API hooks into Warehouse Management Systems (WMS).</w:t>
      </w:r>
    </w:p>
    <w:p>
      <w:pPr>
        <w:pStyle w:val="ListBullet"/>
      </w:pPr>
      <w:r>
        <w:t>• Custom Mapping: One-time fee for complex legacy system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