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aplikasi web yang mengintegrasikan sumber aduan media sosial, proses pengambilan data, layanan AI, basis data, dan pengguna sistem. Rancangan ini menjadi acuan hubungan antarkomponen dalam pengelolaan aduan, mulai dari data diterima hingga tiket dapat ditindaklanjuti. Rancangan arsitektur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berasal dari Facebook melalui mention pada postingan dan komentar, serta dari pesan langsung Instagram. Sistem dirancang untuk mengambil data aduan secara berkala, menyimpannya sebagai data masuk, kemudian memprosesnya pada aplikasi web dan basis data. Dengan rancangan tersebut, aduan dari beberapa kanal dapat dikelola dalam satu sistem.</w:t>
      </w:r>
    </w:p>
    <w:p>
      <w:pPr>
        <w:spacing w:after="200" w:line="360" w:lineRule="auto"/>
        <w:jc w:val="both"/>
      </w:pPr>
      <w:r>
        <w:rPr>
          <w:rFonts w:ascii="Times New Roman" w:cs="Times New Roman" w:eastAsia="Times New Roman" w:hAnsi="Times New Roman"/>
          <w:sz w:val="24"/>
          <w:szCs w:val="24"/>
        </w:rPr>
        <w:t>Data aduan yang masuk dirancang untuk melalui penyaringan awal agar pesan yang tidak relevan tidak diteruskan ke proses penanganan. Aduan yang layak diproses diklasifikasikan dengan bantuan layanan AI untuk memperoleh kategori, subkategori, OPD tujuan, dan tingkat prioritas. Sistem juga memeriksa kemungkinan duplikasi terhadap aduan yang telah diproses. Aduan yang tidak terindikasi duplikat dapat dibuatkan tiket, sedangkan aduan yang terindikasi duplikat menunggu verifikasi Admin KMC.</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menggunakan halaman yang dibatasi berdasarkan peran masing-masing. Masyarakat dapat menggunakan halaman publik untuk memantau informasi pengelolaan aduan dan melacak perkembangan tiket melalui nomor pelacakan tanpa perlu masuk ke sistem.</w:t>
      </w:r>
    </w:p>
    <w:p>
      <w:pPr>
        <w:pStyle w:val="Heading3"/>
        <w:spacing w:after="200" w:before="300" w:line="360" w:lineRule="auto"/>
      </w:pPr>
      <w:r>
        <w:rPr>
          <w:rFonts w:ascii="Times New Roman" w:cs="Times New Roman" w:eastAsia="Times New Roman" w:hAnsi="Times New Roman"/>
          <w:b/>
          <w:bCs/>
          <w:sz w:val="24"/>
          <w:szCs w:val="24"/>
        </w:rPr>
        <w:t>3.2.2 Perancangan Proses Sistem</w:t>
      </w:r>
    </w:p>
    <w:p>
      <w:pPr>
        <w:spacing w:after="200" w:line="360" w:lineRule="auto"/>
        <w:jc w:val="both"/>
      </w:pPr>
      <w:r>
        <w:rPr>
          <w:rFonts w:ascii="Times New Roman" w:cs="Times New Roman" w:eastAsia="Times New Roman" w:hAnsi="Times New Roman"/>
          <w:sz w:val="24"/>
          <w:szCs w:val="24"/>
        </w:rPr>
        <w:t>Perancangan proses sistem menggunakan diagram UML untuk menggambarkan interaksi aktor dan fungsi utama pada Sistem Informasi Manajemen Aduan Multi Channel KMC. Aktor utama terdiri dari Admin KMC, Pengguna OPD, dan Masyarakat. Proses sinkronisasi aduan serta layanan AI diposisikan sebagai komponen pendukung yang membantu pengolahan aduan secara otomatis. Rancangan use case sistem ditunjukkan pada Gambar 3.3.</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3.3 — Use Case Diagram (GAMBAR_3_3_USE_CASE_DIAGRAM) ]</w:t>
      </w:r>
    </w:p>
    <w:p>
      <w:pPr>
        <w:spacing w:after="300" w:before="100"/>
        <w:jc w:val="center"/>
      </w:pPr>
      <w:r>
        <w:rPr>
          <w:rFonts w:ascii="Times New Roman" w:cs="Times New Roman" w:eastAsia="Times New Roman" w:hAnsi="Times New Roman"/>
          <w:b/>
          <w:bCs/>
          <w:sz w:val="24"/>
          <w:szCs w:val="24"/>
        </w:rPr>
        <w:t xml:space="preserve">Gambar 3.3 Use Case Diagram Sistem Informasi Manajemen Aduan Multi Channel KMC</w:t>
      </w:r>
    </w:p>
    <w:p>
      <w:pPr>
        <w:spacing w:after="200" w:line="360" w:lineRule="auto"/>
        <w:jc w:val="both"/>
      </w:pPr>
      <w:r>
        <w:rPr>
          <w:rFonts w:ascii="Times New Roman" w:cs="Times New Roman" w:eastAsia="Times New Roman" w:hAnsi="Times New Roman"/>
          <w:sz w:val="24"/>
          <w:szCs w:val="24"/>
        </w:rPr>
        <w:t>Admin KMC dapat masuk ke dashboard, memantau notifikasi dan hasil klasifikasi, memverifikasi kemungkinan duplikasi, mengelola tiket, mengelola data serta akun OPD, melihat statistik, dan mengelola profil. Pengguna OPD dapat melihat dashboard dan tiket yang ditugaskan kepada OPD-nya, memberi tanggapan, memperbarui status tiket, serta mengelola profil. Masyarakat dapat melihat informasi monitoring publik serta melacak dan melihat perkembangan tiket melalui nomor pelacakan. Pengambilan data dari media sosial dan pengolahan awal aduan dilakukan melalui proses sinkronisasi sistem.</w:t>
      </w:r>
    </w:p>
    <w:p>
      <w:pPr>
        <w:spacing w:after="150" w:before="200"/>
        <w:jc w:val="center"/>
      </w:pPr>
      <w:r>
        <w:rPr>
          <w:rFonts w:ascii="Times New Roman" w:cs="Times New Roman" w:eastAsia="Times New Roman" w:hAnsi="Times New Roman"/>
          <w:b/>
          <w:bCs/>
          <w:sz w:val="24"/>
          <w:szCs w:val="24"/>
        </w:rPr>
        <w:t xml:space="preserve">Tabel 3.2 Deskripsi Aktor dan Hak Akses Sistem</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70"/>
      </w:tblGrid>
      <w:tr>
        <w:trPr>
          <w:tblHeader/>
        </w:trPr>
        <w:tc>
          <w:tcPr>
            <w:tcW w:type="dxa" w:w="2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Aktor</w:t>
            </w:r>
          </w:p>
        </w:tc>
        <w:tc>
          <w:tcPr>
            <w:tcW w:type="dxa" w:w="65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Hak Akses Utama</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melihat dashboard dan statistik, memantau notifikasi serta hasil klasifikasi, memverifikasi duplikasi, mengelola tiket, mengelola data dan akun OPD, serta mengelola profil.</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melihat dashboard dan tiket milik OPD-nya, memberi tanggapan, memperbarui status tiket, serta mengelola profil.</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Masyarakat</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Melihat informasi monitoring publik serta melacak dan melihat perkembangan tiket melalui nomor pelacakan.</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scraper</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Melakukan sinkronisasi data aduan dari Facebook dan Instagram sebagai masukan sistem.</w:t>
            </w:r>
          </w:p>
        </w:tc>
      </w:tr>
      <w:tr>
        <w:tc>
          <w:tcPr>
            <w:tcW w:type="dxa" w:w="25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w:t>
            </w:r>
          </w:p>
        </w:tc>
        <w:tc>
          <w:tcPr>
            <w:tcW w:type="dxa" w:w="65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Mendukung penyaringan pesan, klasifikasi aduan, dan pemeriksaan kemungkinan duplikasi.</w:t>
            </w:r>
          </w:p>
        </w:tc>
      </w:tr>
    </w:tbl>
    <w:p>
      <w:pPr>
        <w:spacing w:after="200"/>
      </w:pPr>
    </w:p>
    <w:p>
      <w:pPr>
        <w:spacing w:after="200" w:line="360" w:lineRule="auto"/>
        <w:jc w:val="both"/>
      </w:pPr>
      <w:r>
        <w:rPr>
          <w:rFonts w:ascii="Times New Roman" w:cs="Times New Roman" w:eastAsia="Times New Roman" w:hAnsi="Times New Roman"/>
          <w:sz w:val="24"/>
          <w:szCs w:val="24"/>
        </w:rPr>
        <w:t>Alur pengolahan aduan dari media sosial ditunjukkan pada Gambar 3.4. Proses dimulai ketika sistem melakukan sinkronisasi data aduan dari kanal media sosial. Data sumber yang belum pernah direkam disimpan terlebih dahulu. Pesan kemudian diperiksa untuk menentukan kelayakannya sebagai aduan. Pesan yang tidak layak tidak diteruskan menjadi notifikasi dan tiket, sedangkan pesan yang layak disimpan sebagai notifikasi, diklasifikasikan dengan bantuan AI, dan diperiksa kemungkinan duplikasinya.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3.4 — Activity Diagram Pengolahan Aduan (GAMBAR_3_4_ACTIVITY_PENGOLAHAN_ADUAN) ]</w:t>
      </w:r>
    </w:p>
    <w:p>
      <w:pPr>
        <w:spacing w:after="300" w:before="100"/>
        <w:jc w:val="center"/>
      </w:pPr>
      <w:r>
        <w:rPr>
          <w:rFonts w:ascii="Times New Roman" w:cs="Times New Roman" w:eastAsia="Times New Roman" w:hAnsi="Times New Roman"/>
          <w:b/>
          <w:bCs/>
          <w:sz w:val="24"/>
          <w:szCs w:val="24"/>
        </w:rPr>
        <w:t xml:space="preserve">Gambar 3.4 Activity Diagram Pengolahan Aduan dari Media Sosial</w:t>
      </w:r>
    </w:p>
    <w:p>
      <w:pPr>
        <w:spacing w:after="200" w:line="360" w:lineRule="auto"/>
        <w:jc w:val="both"/>
      </w:pPr>
      <w:r>
        <w:rPr>
          <w:rFonts w:ascii="Times New Roman" w:cs="Times New Roman" w:eastAsia="Times New Roman" w:hAnsi="Times New Roman"/>
          <w:sz w:val="24"/>
          <w:szCs w:val="24"/>
        </w:rPr>
        <w:t>Jika tidak ditemukan kemungkinan duplikasi, sistem membuat tiket dengan nomor pelacakan, menetapkan batas waktu penanganan, dan menentukan OPD tujuan berdasarkan hasil klasifikasi. Jika terdapat kemungkinan duplikasi, sistem menandai notifikasi untuk diverifikasi Admin KMC. Admin dapat mengonfirmasi bahwa notifikasi merupakan duplikat sehingga tiket tidak dibuat, atau menyatakan bahwa notifikasi bukan duplikat sehingga sistem dapat membuat tiket berdasarkan hasil klasifikasi yang tersedia.</w:t>
      </w:r>
    </w:p>
    <w:p>
      <w:pPr>
        <w:spacing w:after="200" w:line="360" w:lineRule="auto"/>
        <w:jc w:val="both"/>
      </w:pPr>
      <w:r>
        <w:rPr>
          <w:rFonts w:ascii="Times New Roman" w:cs="Times New Roman" w:eastAsia="Times New Roman" w:hAnsi="Times New Roman"/>
          <w:sz w:val="24"/>
          <w:szCs w:val="24"/>
        </w:rPr>
        <w:t xml:space="preserve">Alur tindak lanjut tiket oleh OPD dan pemantauan SLA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 xml:space="preserve">Gambar 3.5 Activity Diagram Tindak Lanjut Tiket dan Eskalasi SLA</w:t>
      </w:r>
    </w:p>
    <w:p>
      <w:pPr>
        <w:spacing w:after="200" w:line="360" w:lineRule="auto"/>
        <w:jc w:val="both"/>
      </w:pPr>
      <w:r>
        <w:rPr>
          <w:rFonts w:ascii="Times New Roman" w:cs="Times New Roman" w:eastAsia="Times New Roman" w:hAnsi="Times New Roman"/>
          <w:sz w:val="24"/>
          <w:szCs w:val="24"/>
        </w:rPr>
        <w:t>Tiket yang baru dibuat dirancang untuk diteruskan kepada OPD tujuan. Pengguna OPD dapat membaca, memproses, memberi tanggapan, dan menyelesaikan tiket sesuai kewenangannya. Setiap perubahan status dicatat pada riwayat tiket. Apabila tiket yang telah diteruskan kepada OPD belum memperoleh respons hingga melewati batas waktu penanganan, sistem menetapkan tahap tindak lanjut berikutnya dan batas waktu baru. Jika tahap tersebut kembali melewati batas waktu, sistem mencatat eskalasi serta menaikkan prioritas tiket secara bertahap.</w:t>
      </w:r>
    </w:p>
    <w:p>
      <w:pPr>
        <w:pStyle w:val="Heading3"/>
        <w:spacing w:after="200" w:before="300" w:line="360" w:lineRule="auto"/>
      </w:pPr>
      <w:r>
        <w:rPr>
          <w:rFonts w:ascii="Times New Roman" w:cs="Times New Roman" w:eastAsia="Times New Roman" w:hAnsi="Times New Roman"/>
          <w:b/>
          <w:bCs/>
          <w:sz w:val="24"/>
          <w:szCs w:val="24"/>
        </w:rPr>
        <w:t xml:space="preserve">3.2.3 Perancangan Basis Data</w:t>
      </w:r>
    </w:p>
    <w:p>
      <w:pPr>
        <w:spacing w:after="200" w:line="360" w:lineRule="auto"/>
        <w:jc w:val="both"/>
      </w:pPr>
      <w:r>
        <w:rPr>
          <w:rFonts w:ascii="Times New Roman" w:cs="Times New Roman" w:eastAsia="Times New Roman" w:hAnsi="Times New Roman"/>
          <w:sz w:val="24"/>
          <w:szCs w:val="24"/>
        </w:rPr>
        <w:t xml:space="preserve">Basis data dirancang menggunakan MySQL untuk menyimpan informasi yang diperlukan oleh sistem secara terstruktur. Entitas utama pada perancangan ini adalah pengguna, OPD, kategori, subkategori, notifikasi, hasil klasifikasi AI, tiket, tanggapan tiket, dan riwayat status tiket. Hubungan antarentitas ditunjukkan pada Gambar 3.6.</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3.6 — Entity Relationship Diagram (GAMBAR_3_6_ERD) ]</w:t>
      </w:r>
    </w:p>
    <w:p>
      <w:pPr>
        <w:spacing w:after="300" w:before="100"/>
        <w:jc w:val="center"/>
      </w:pPr>
      <w:r>
        <w:rPr>
          <w:rFonts w:ascii="Times New Roman" w:cs="Times New Roman" w:eastAsia="Times New Roman" w:hAnsi="Times New Roman"/>
          <w:b/>
          <w:bCs/>
          <w:sz w:val="24"/>
          <w:szCs w:val="24"/>
        </w:rPr>
        <w:t xml:space="preserve">Gambar 3.6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dihubungkan dengan data instansi OPD sesuai perannya. Setiap OPD dirancang memiliki satu akun pengguna untuk mengakses portal OPD. Data kategori dihubungkan dengan subkategori yang berkaitan dengan OPD tujuan. Setiap notifikasi dapat memiliki satu hasil klasifikasi AI dan satu tiket. Tiket dapat memiliki banyak tanggapan serta riwayat perubahan status. Relasi tersebut dirancang agar data tiket dapat ditelusuri kembali ke notifikasi asal dan hasil klasifikasinya.</w:t>
      </w:r>
    </w:p>
    <w:p>
      <w:pPr>
        <w:pStyle w:val="Heading3"/>
        <w:spacing w:after="200" w:before="300" w:line="360" w:lineRule="auto"/>
      </w:pPr>
      <w:r>
        <w:rPr>
          <w:rFonts w:ascii="Times New Roman" w:cs="Times New Roman" w:eastAsia="Times New Roman" w:hAnsi="Times New Roman"/>
          <w:b/>
          <w:bCs/>
          <w:sz w:val="24"/>
          <w:szCs w:val="24"/>
        </w:rPr>
        <w:t xml:space="preserve">3.2.4 Perancangan Antar Muka</w:t>
      </w:r>
    </w:p>
    <w:p>
      <w:pPr>
        <w:spacing w:after="200" w:line="360" w:lineRule="auto"/>
        <w:jc w:val="both"/>
      </w:pPr>
      <w:r>
        <w:rPr>
          <w:rFonts w:ascii="Times New Roman" w:cs="Times New Roman" w:eastAsia="Times New Roman" w:hAnsi="Times New Roman"/>
          <w:sz w:val="24"/>
          <w:szCs w:val="24"/>
        </w:rPr>
        <w:t>Perancangan antarmuka bertujuan menyediakan halaman web yang mudah dipahami oleh setiap pengguna sesuai tugasnya. Halaman untuk Admin KMC dan Pengguna OPD dirancang dengan pembatasan akses berdasarkan peran, sedangkan halaman publik dapat diakses langsung untuk monitoring dan pelacakan tiket. Rancangan halaman antarmuka ditunjukkan pada Tabel 3.4.</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ke halaman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jumlah tiket,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status kemungkinan duplikasi serta menyediakan pencarian dan penyaringan data.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mendukung pembuatan, perubahan data, penugasan OPD, dan penghapusan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Mengubah informasi akun,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yang ditugaskan kepada OPD pengguna serta daftar tiket terbaru.</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lampiran, serta pembaruan status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Mengubah informasi akun, kata sandi, dan foto profil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Portal Monitoring dan Pelacakan Publik</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Masyarakat</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informasi monitoring aduan serta memungkinkan pencarian dan penelusuran detail tiket berdasarkan nomor pelacakan.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prioritas tinggi dipisahkan dari notifikasi terbaru agar aduan mendesak memperoleh perhatian lebih cepat. Informasi pada dashboard dirancang untuk diperbarui secara berkala tanpa pengguna perlu memuat ulang halaman, sehingga perkembangan aduan dapat dipantau dengan lebih efektif.</w:t>
      </w:r>
    </w:p>
    <w:p>
      <w:pPr>
        <w:spacing w:after="200" w:line="360" w:lineRule="auto"/>
        <w:jc w:val="both"/>
      </w:pPr>
      <w:r>
        <w:rPr>
          <w:rFonts w:ascii="Times New Roman" w:cs="Times New Roman" w:eastAsia="Times New Roman" w:hAnsi="Times New Roman"/>
          <w:sz w:val="24"/>
          <w:szCs w:val="24"/>
        </w:rPr>
        <w:t>Pada daftar tiket, setiap tiket dirancang memiliki penanda visual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 xml:space="preserve">3.2.5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Perancangan pengujian mencakup fungsi autentikasi, pengelolaan aduan, proses klasifikasi dan duplikasi, manajemen tiket, hak akses, batas waktu penanganan, serta layanan publik. Pendekatan ini digunakan untuk memastikan setiap fungsi utama sistem berjalan sesuai harapan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tidak lengkap.</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diperoleh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disimpan satu kali dan pesan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diperoleh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disimpan satu kali dan pesan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memproses tautan atau pesan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Penyaringan Pesan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promosi, atau tidak relevan.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menjadi notifikasi dan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Aduan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yang layak diproses dikirim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hasil kategori, subkategori, OPD tujuan, prioritas, tingkat kepercayaan, dan alasan klasifikasi.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mengembalikan hasil yang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alternatif sehingga proses pengolahan tetap dapat dilanjutkan.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yang sudah memiliki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berdasarkan hasil klasifikasi yang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layak diproses dan tidak terdeteksi sebagai duplikat.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baru secara manual.</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nomor pelacakan, OPD tujuan,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OPD dan akun pengguna sesuai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Pengguna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memperbarui informasi profilnya.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profil sesuai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SLA Tahap Pertama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Tiket yang telah diteruskan kepada OPD belum memperoleh respons hingga melewati batas waktu penanganan.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menetapkan tahap disposisi dan batas waktu penanganan berikutnya.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Eskalasi SLA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Tiket pada tahap disposisi kembali melewati batas waktu penanganan.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mencatat eskalasi dan menaikkan prioritas tiket sesuai aturan.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Monitoring Publik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Masyarakat membuka halaman monitoring publik.</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ringkasan informasi pengelolaan aduan yang dapat diakses publik.</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Pelacakan Publik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Masyarakat memasukkan nomor pelacakan yang tersedia atau tidak tersedia.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detail tiket yang sesuai atau pesan bahwa tiket tidak ditemukan.</w:t>
            </w:r>
          </w:p>
        </w:tc>
      </w:tr>
    </w:tbl>
    <w:p>
      <w:pPr>
        <w:spacing w:after="200"/>
      </w:pPr>
    </w:p>
    <w:p>
      <w:pPr>
        <w:spacing w:after="200" w:line="360" w:lineRule="auto"/>
        <w:jc w:val="both"/>
      </w:pPr>
      <w:r>
        <w:rPr>
          <w:rFonts w:ascii="Times New Roman" w:cs="Times New Roman" w:eastAsia="Times New Roman" w:hAnsi="Times New Roman"/>
          <w:sz w:val="24"/>
          <w:szCs w:val="24"/>
        </w:rPr>
        <w:t xml:space="preserve">Hasil pelaksanaan skenario tersebut disajikan pada BAB IV. Setiap pengujian dinyatakan berhasil apabila hasil aktual sesuai dengan hasil yang diharapkan pada tabel rancangan pengujian.</w:t>
      </w:r>
    </w:p>
    <w:p>
      <w:pPr>
        <w:pStyle w:val="Heading3"/>
        <w:spacing w:after="200" w:before="300" w:line="360" w:lineRule="auto"/>
      </w:pPr>
      <w:r>
        <w:rPr>
          <w:rFonts w:ascii="Times New Roman" w:cs="Times New Roman" w:eastAsia="Times New Roman" w:hAnsi="Times New Roman"/>
          <w:b/>
          <w:bCs/>
          <w:sz w:val="24"/>
          <w:szCs w:val="24"/>
        </w:rPr>
        <w:t xml:space="preserve">3.2.6 Perancangan Pengujian Penerimaan Pengguna</w:t>
      </w:r>
    </w:p>
    <w:p>
      <w:pPr>
        <w:spacing w:after="200" w:line="360" w:lineRule="auto"/>
        <w:jc w:val="both"/>
      </w:pPr>
      <w:r>
        <w:rPr>
          <w:rFonts w:ascii="Times New Roman" w:cs="Times New Roman" w:eastAsia="Times New Roman" w:hAnsi="Times New Roman"/>
          <w:sz w:val="24"/>
          <w:szCs w:val="24"/>
        </w:rPr>
        <w:t xml:space="preserve">Pengujian penerimaan pengguna dirancang untuk mengetahui apakah sistem dapat diterima dan dipahami oleh pengguna yang terlibat dalam pengelolaan aduan. Responden yang direncanakan adalah admin KMC dan pengguna dari OPD yang menggunakan portal OPD. Pengujian dilakukan setelah responden mencoba fungsi yang sesuai dengan perannya, kemudian mengisi kuesioner.</w:t>
      </w:r>
    </w:p>
    <w:p>
      <w:pPr>
        <w:spacing w:after="200" w:line="360" w:lineRule="auto"/>
        <w:jc w:val="both"/>
      </w:pPr>
      <w:r>
        <w:rPr>
          <w:rFonts w:ascii="Times New Roman" w:cs="Times New Roman" w:eastAsia="Times New Roman" w:hAnsi="Times New Roman"/>
          <w:sz w:val="24"/>
          <w:szCs w:val="24"/>
        </w:rPr>
        <w:t xml:space="preserve">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 xml:space="preserve">Hasil UAT tidak digunakan untuk menilai kepuasan masyarakat terhadap penyelesaian masalah di lapangan. UAT hanya digunakan untuk mengukur penerimaan pengguna terhadap aplikasi yang dibangun, kemudahan penggunaannya, serta kesesuaian fungsinya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