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 xml:space="preserve">3.2.2 Perancangan Arus Data</w:t>
      </w:r>
    </w:p>
    <w:p>
      <w:pPr>
        <w:spacing w:after="200" w:line="360" w:lineRule="auto"/>
        <w:jc w:val="both"/>
      </w:pPr>
      <w:r>
        <w:rPr>
          <w:rFonts w:ascii="Times New Roman" w:cs="Times New Roman" w:eastAsia="Times New Roman" w:hAnsi="Times New Roman"/>
          <w:sz w:val="24"/>
          <w:szCs w:val="24"/>
        </w:rPr>
        <w:t>Perancangan arus data menggunakan diagram use case dan activity diagram untuk menggambarkan interaksi aktor serta alur proses utama sistem. Aktor yang dirancang meliputi Admin KMC, pengguna OPD, masyarakat, sistem scraper, layanan AI, dan sistem penjadwalan. Rancangan use case sistem ditunjukkan pada Gambar 3.3.</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3.3 — Use Case Diagram (GAMBAR_3_3_USE_CASE_DIAGRAM) ]</w:t>
      </w:r>
    </w:p>
    <w:p>
      <w:pPr>
        <w:spacing w:after="300" w:before="100"/>
        <w:jc w:val="center"/>
      </w:pPr>
      <w:r>
        <w:rPr>
          <w:rFonts w:ascii="Times New Roman" w:cs="Times New Roman" w:eastAsia="Times New Roman" w:hAnsi="Times New Roman"/>
          <w:b/>
          <w:bCs/>
          <w:sz w:val="24"/>
          <w:szCs w:val="24"/>
        </w:rPr>
        <w:t xml:space="preserve">Gambar 3.3 Use Case Diagram Sistem Informasi Manajemen Aduan Multi Channel KMC</w:t>
      </w:r>
    </w:p>
    <w:p>
      <w:pPr>
        <w:spacing w:after="200" w:line="360" w:lineRule="auto"/>
        <w:jc w:val="both"/>
      </w:pPr>
      <w:r>
        <w:rPr>
          <w:rFonts w:ascii="Times New Roman" w:cs="Times New Roman" w:eastAsia="Times New Roman" w:hAnsi="Times New Roman"/>
          <w:sz w:val="24"/>
          <w:szCs w:val="24"/>
        </w:rPr>
        <w:t>Admin KMC dapat masuk ke sistem, melihat dashboard, memantau notifikasi dan hasil klasifikasi, memverifikasi kemungkinan duplikasi, mengelola tiket, mengelola data serta akun OPD, melihat statistik, dan mengelola profil. Pengguna OPD dapat melihat dashboard dan tiket yang ditugaskan kepada OPD-nya, memberikan tanggapan, memperbarui status tiket, serta mengelola profil. Masyarakat dapat melacak dan melihat perkembangan tiket melalui nomor pelacakan. Sistem scraper, layanan AI, dan sistem penjadwalan mendukung pengambilan aduan, analisis aduan, serta pemantauan proses secara berkala.</w:t>
      </w:r>
    </w:p>
    <w:p>
      <w:pPr>
        <w:spacing w:after="150" w:before="200"/>
        <w:jc w:val="center"/>
      </w:pPr>
      <w:r>
        <w:rPr>
          <w:rFonts w:ascii="Times New Roman" w:cs="Times New Roman" w:eastAsia="Times New Roman" w:hAnsi="Times New Roman"/>
          <w:b/>
          <w:bCs/>
          <w:sz w:val="24"/>
          <w:szCs w:val="24"/>
        </w:rPr>
        <w:t xml:space="preserve">Tabel 3.2 Deskripsi Aktor dan Hak Akses Sistem</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70"/>
      </w:tblGrid>
      <w:tr>
        <w:trPr>
          <w:tblHeader/>
        </w:trPr>
        <w:tc>
          <w:tcPr>
            <w:tcW w:type="dxa" w:w="2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Aktor</w:t>
            </w:r>
          </w:p>
        </w:tc>
        <w:tc>
          <w:tcPr>
            <w:tcW w:type="dxa" w:w="65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Hak Akses Utama</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melihat dashboard, memantau notifikasi dan hasil klasifikasi, memverifikasi duplikasi, mengelola tiket, mengelola data dan akun OPD, melihat statistik, serta mengelola profil.</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melihat dashboard dan tiket yang ditugaskan kepada OPD-nya, memberikan tanggapan, memperbarui status tiket, dan mengelola profil.</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Masyarakat</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Melacak tiket melalui nomor pelacakan serta melihat informasi perkembangan dan pemantauan tiket yang bersifat publik.</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scraper</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Mengambil data aduan dari Facebook dan Instagram untuk diteruskan ke proses pengelolaan aduan dalam sistem.</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Memberikan rekomendasi klasifikasi, penilaian kelayakan pesan, dan penilaian kemungkinan duplikasi kepada aplikasi.</w:t>
            </w:r>
          </w:p>
        </w:tc>
      </w:tr>
      <w:tr>
        <w:tc>
          <w:tcPr>
            <w:tcW w:type="dxa" w:w="2500"/>
          </w:tcPr>
          <w:p>
            <w:r>
              <w:t>Sistem penjadwalan</w:t>
            </w:r>
          </w:p>
        </w:tc>
        <w:tc>
          <w:tcPr>
            <w:tcW w:type="dxa" w:w="6570"/>
          </w:tcPr>
          <w:p>
            <w:r>
              <w:t>Menjalankan proses sinkronisasi data serta pemantauan batas waktu penanganan secara berkala.</w:t>
            </w:r>
          </w:p>
        </w:tc>
      </w:tr>
    </w:tbl>
    <w:p>
      <w:pPr>
        <w:spacing w:after="200"/>
      </w:pPr>
    </w:p>
    <w:p>
      <w:pPr>
        <w:spacing w:after="200" w:line="360" w:lineRule="auto"/>
        <w:jc w:val="both"/>
      </w:pPr>
      <w:r>
        <w:rPr>
          <w:rFonts w:ascii="Times New Roman" w:cs="Times New Roman" w:eastAsia="Times New Roman" w:hAnsi="Times New Roman"/>
          <w:sz w:val="24"/>
          <w:szCs w:val="24"/>
        </w:rPr>
        <w:t>Alur pengolahan aduan dari media sosial ditunjukkan pada Gambar 3.4. Proses dimulai dengan sinkronisasi data aduan dari sumber media sosial. Sistem merekam data sumber yang belum pernah diperoleh untuk mencegah pengambilan data yang sama secara berulang. Pesan kemudian diperiksa kelayakannya. Pesan yang tidak layak diproses tidak diteruskan sebagai notifikasi aduan, sedangkan pesan yang layak diproses disimpan sebagai notifikasi, dianalisis oleh layanan AI, dan diperiksa kemungkinan duplikasinya.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3.4 — Activity Diagram Pengolahan Aduan (GAMBAR_3_4_ACTIVITY_PENGOLAHAN_ADUAN) ]</w:t>
      </w:r>
    </w:p>
    <w:p>
      <w:pPr>
        <w:spacing w:after="300" w:before="100"/>
        <w:jc w:val="center"/>
      </w:pPr>
      <w:r>
        <w:rPr>
          <w:rFonts w:ascii="Times New Roman" w:cs="Times New Roman" w:eastAsia="Times New Roman" w:hAnsi="Times New Roman"/>
          <w:b/>
          <w:bCs/>
          <w:sz w:val="24"/>
          <w:szCs w:val="24"/>
        </w:rPr>
        <w:t xml:space="preserve">Gambar 3.4 Activity Diagram Pengolahan Aduan dari Media Sosial</w:t>
      </w:r>
    </w:p>
    <w:p>
      <w:pPr>
        <w:spacing w:after="200" w:line="360" w:lineRule="auto"/>
        <w:jc w:val="both"/>
      </w:pPr>
      <w:r>
        <w:rPr>
          <w:rFonts w:ascii="Times New Roman" w:cs="Times New Roman" w:eastAsia="Times New Roman" w:hAnsi="Times New Roman"/>
          <w:sz w:val="24"/>
          <w:szCs w:val="24"/>
        </w:rPr>
        <w:t>Apabila tidak ditemukan kemungkinan duplikasi, sistem membuat tiket, menetapkan nomor pelacakan, batas waktu penanganan, dan OPD tujuan berdasarkan hasil analisis. Apabila ditemukan kemungkinan duplikasi, sistem menandai notifikasi untuk diverifikasi oleh Admin KMC. Admin dapat mengonfirmasi bahwa notifikasi merupakan duplikasi sehingga tiket baru tidak dibuat, atau menyatakan bukan duplikasi sehingga sistem membuat tiket berdasarkan hasil analisis yang telah tersedia.</w:t>
      </w:r>
    </w:p>
    <w:p>
      <w:pPr>
        <w:spacing w:after="200" w:line="360" w:lineRule="auto"/>
        <w:jc w:val="both"/>
      </w:pPr>
      <w:r>
        <w:rPr>
          <w:rFonts w:ascii="Times New Roman" w:cs="Times New Roman" w:eastAsia="Times New Roman" w:hAnsi="Times New Roman"/>
          <w:sz w:val="24"/>
          <w:szCs w:val="24"/>
        </w:rPr>
        <w:t xml:space="preserve">Alur tindak lanjut tiket oleh OPD dan pemantauan SLA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 xml:space="preserve">Gambar 3.5 Activity Diagram Tindak Lanjut Tiket dan Eskalasi SLA</w:t>
      </w:r>
    </w:p>
    <w:p>
      <w:pPr>
        <w:spacing w:after="200" w:line="360" w:lineRule="auto"/>
        <w:jc w:val="both"/>
      </w:pPr>
      <w:r>
        <w:rPr>
          <w:rFonts w:ascii="Times New Roman" w:cs="Times New Roman" w:eastAsia="Times New Roman" w:hAnsi="Times New Roman"/>
          <w:sz w:val="24"/>
          <w:szCs w:val="24"/>
        </w:rPr>
        <w:t>Setiap tiket dirancang untuk dikaitkan dengan OPD tujuan. Pengguna OPD dapat membaca, memproses, memberikan tanggapan, dan menyelesaikan tiket yang ditugaskan kepada OPD-nya. Setiap tanggapan dan perubahan status dicatat pada riwayat tiket. Komponen pemantauan memeriksa batas waktu penanganan secara berkala. Jika tiket yang telah diteruskan kepada OPD belum memperoleh respons hingga melewati batas waktu, sistem memindahkan tiket ke tahap disposisi dan menetapkan batas waktu baru. Jika tiket kembali melewati batas waktu tersebut, sistem mencatat eskalasi dan menaikkan prioritas tiket secara bertahap sampai tiket ditindaklanjuti atau diselesaikan.</w:t>
      </w:r>
    </w:p>
    <w:p>
      <w:pPr>
        <w:pStyle w:val="Heading3"/>
        <w:spacing w:after="200" w:before="300" w:line="360" w:lineRule="auto"/>
      </w:pPr>
      <w:r>
        <w:rPr>
          <w:rFonts w:ascii="Times New Roman" w:cs="Times New Roman" w:eastAsia="Times New Roman" w:hAnsi="Times New Roman"/>
          <w:b/>
          <w:bCs/>
          <w:sz w:val="24"/>
          <w:szCs w:val="24"/>
        </w:rPr>
        <w:t xml:space="preserve">3.2.3 Perancangan Basis Data</w:t>
      </w:r>
    </w:p>
    <w:p>
      <w:pPr>
        <w:spacing w:after="200" w:line="360" w:lineRule="auto"/>
        <w:jc w:val="both"/>
      </w:pPr>
      <w:r>
        <w:rPr>
          <w:rFonts w:ascii="Times New Roman" w:cs="Times New Roman" w:eastAsia="Times New Roman" w:hAnsi="Times New Roman"/>
          <w:sz w:val="24"/>
          <w:szCs w:val="24"/>
        </w:rP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3.6.</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3.6 — Entity Relationship Diagram (GAMBAR_3_6_ERD) ]</w:t>
      </w:r>
    </w:p>
    <w:p>
      <w:pPr>
        <w:spacing w:after="300" w:before="100"/>
        <w:jc w:val="center"/>
      </w:pPr>
      <w:r>
        <w:rPr>
          <w:rFonts w:ascii="Times New Roman" w:cs="Times New Roman" w:eastAsia="Times New Roman" w:hAnsi="Times New Roman"/>
          <w:b/>
          <w:bCs/>
          <w:sz w:val="24"/>
          <w:szCs w:val="24"/>
        </w:rPr>
        <w:t xml:space="preserve">Gambar 3.6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 xml:space="preserve">3.2.4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 xml:space="preserve">3.2.5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 xml:space="preserve">3.2.6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