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rPr>
          <w:rFonts w:ascii="Times New Roman" w:cs="Times New Roman" w:hAnsi="Times New Roman" w:eastAsia="Times New Roman"/>
          <w:sz w:val="52"/>
          <w:szCs w:val="52"/>
        </w:rPr>
      </w:pPr>
      <w:r>
        <w:rPr>
          <w:rFonts w:ascii="Times New Roman" w:hAnsi="Times New Roman"/>
          <w:sz w:val="52"/>
          <w:szCs w:val="52"/>
          <w:rtl w:val="0"/>
          <w:lang w:val="en-US"/>
        </w:rPr>
        <w:t>Deep Learning Application: HR Attrition Neural Network</w:t>
      </w:r>
    </w:p>
    <w:p>
      <w:pPr>
        <w:pStyle w:val="Body"/>
        <w:rPr>
          <w:rFonts w:ascii="Times New Roman" w:cs="Times New Roman" w:hAnsi="Times New Roman" w:eastAsia="Times New Roman"/>
        </w:rPr>
      </w:pPr>
    </w:p>
    <w:p>
      <w:pPr>
        <w:pStyle w:val="Heading"/>
        <w:rPr>
          <w:rFonts w:ascii="Times New Roman" w:cs="Times New Roman" w:hAnsi="Times New Roman" w:eastAsia="Times New Roman"/>
        </w:rPr>
      </w:pPr>
      <w:r>
        <w:rPr>
          <w:rFonts w:ascii="Times New Roman" w:hAnsi="Times New Roman"/>
          <w:rtl w:val="0"/>
          <w:lang w:val="en-US"/>
        </w:rPr>
        <w:t>1. Problem Statement</w:t>
      </w:r>
    </w:p>
    <w:p>
      <w:pPr>
        <w:pStyle w:val="Body"/>
        <w:rPr>
          <w:rFonts w:ascii="Times New Roman" w:cs="Times New Roman" w:hAnsi="Times New Roman" w:eastAsia="Times New Roman"/>
        </w:rPr>
      </w:pPr>
    </w:p>
    <w:p>
      <w:pPr>
        <w:pStyle w:val="Body"/>
        <w:rPr>
          <w:rFonts w:ascii="Times New Roman" w:cs="Times New Roman" w:hAnsi="Times New Roman" w:eastAsia="Times New Roman"/>
        </w:rPr>
      </w:pPr>
      <w:r>
        <w:rPr>
          <w:rFonts w:ascii="Times New Roman" w:hAnsi="Times New Roman"/>
          <w:rtl w:val="0"/>
          <w:lang w:val="en-US"/>
        </w:rPr>
        <w:t>This project applies deep learning to solve a complex binary classification problem: predicting employee attrition. While traditional machine learning models (like Logistic Regression) establish linear boundaries, this task utilizes an Artificial Neural Network (ANN) to map complex, non-linear relationships across 44 standardized demographic and compensation features.</w:t>
      </w:r>
    </w:p>
    <w:p>
      <w:pPr>
        <w:pStyle w:val="Body"/>
        <w:rPr>
          <w:rFonts w:ascii="Times New Roman" w:cs="Times New Roman" w:hAnsi="Times New Roman" w:eastAsia="Times New Roman"/>
        </w:rPr>
      </w:pPr>
    </w:p>
    <w:p>
      <w:pPr>
        <w:pStyle w:val="Heading"/>
        <w:rPr>
          <w:rFonts w:ascii="Times New Roman" w:cs="Times New Roman" w:hAnsi="Times New Roman" w:eastAsia="Times New Roman"/>
        </w:rPr>
      </w:pPr>
      <w:r>
        <w:rPr>
          <w:rFonts w:ascii="Times New Roman" w:hAnsi="Times New Roman"/>
          <w:rtl w:val="0"/>
          <w:lang w:val="en-US"/>
        </w:rPr>
        <w:t>2. Architecture Design &amp; Justification</w:t>
      </w:r>
      <w:r>
        <w:rPr>
          <w:rFonts w:ascii="Times New Roman" w:cs="Times New Roman" w:hAnsi="Times New Roman" w:eastAsia="Times New Roman"/>
        </w:rPr>
        <w:drawing xmlns:a="http://schemas.openxmlformats.org/drawingml/2006/main">
          <wp:anchor distT="152400" distB="152400" distL="152400" distR="152400" simplePos="0" relativeHeight="251659264" behindDoc="0" locked="0" layoutInCell="1" allowOverlap="1">
            <wp:simplePos x="0" y="0"/>
            <wp:positionH relativeFrom="margin">
              <wp:posOffset>-6350</wp:posOffset>
            </wp:positionH>
            <wp:positionV relativeFrom="line">
              <wp:posOffset>422812</wp:posOffset>
            </wp:positionV>
            <wp:extent cx="6120057" cy="1879090"/>
            <wp:effectExtent l="0" t="0" r="0" b="0"/>
            <wp:wrapThrough wrapText="bothSides" distL="152400" distR="152400">
              <wp:wrapPolygon edited="1">
                <wp:start x="0" y="0"/>
                <wp:lineTo x="21600" y="0"/>
                <wp:lineTo x="21600" y="21641"/>
                <wp:lineTo x="0" y="21641"/>
                <wp:lineTo x="0" y="0"/>
              </wp:wrapPolygon>
            </wp:wrapThrough>
            <wp:docPr id="1073741825" name="officeArt object" descr="Image"/>
            <wp:cNvGraphicFramePr/>
            <a:graphic xmlns:a="http://schemas.openxmlformats.org/drawingml/2006/main">
              <a:graphicData uri="http://schemas.openxmlformats.org/drawingml/2006/picture">
                <pic:pic xmlns:pic="http://schemas.openxmlformats.org/drawingml/2006/picture">
                  <pic:nvPicPr>
                    <pic:cNvPr id="1073741825" name="Image" descr="Image"/>
                    <pic:cNvPicPr>
                      <a:picLocks noChangeAspect="1"/>
                    </pic:cNvPicPr>
                  </pic:nvPicPr>
                  <pic:blipFill>
                    <a:blip r:embed="rId4">
                      <a:extLst/>
                    </a:blip>
                    <a:stretch>
                      <a:fillRect/>
                    </a:stretch>
                  </pic:blipFill>
                  <pic:spPr>
                    <a:xfrm>
                      <a:off x="0" y="0"/>
                      <a:ext cx="6120057" cy="1879090"/>
                    </a:xfrm>
                    <a:prstGeom prst="rect">
                      <a:avLst/>
                    </a:prstGeom>
                    <a:ln w="12700" cap="flat">
                      <a:noFill/>
                      <a:miter lim="400000"/>
                    </a:ln>
                    <a:effectLst/>
                  </pic:spPr>
                </pic:pic>
              </a:graphicData>
            </a:graphic>
          </wp:anchor>
        </w:drawing>
      </w:r>
    </w:p>
    <w:p>
      <w:pPr>
        <w:pStyle w:val="Body"/>
        <w:rPr>
          <w:rFonts w:ascii="Times New Roman" w:cs="Times New Roman" w:hAnsi="Times New Roman" w:eastAsia="Times New Roman"/>
        </w:rPr>
      </w:pPr>
    </w:p>
    <w:p>
      <w:pPr>
        <w:pStyle w:val="Default"/>
        <w:bidi w:val="0"/>
        <w:spacing w:before="0" w:line="240" w:lineRule="auto"/>
        <w:ind w:left="0" w:right="0" w:firstLine="0"/>
        <w:jc w:val="left"/>
        <w:rPr>
          <w:rFonts w:ascii="Times New Roman" w:cs="Times New Roman" w:hAnsi="Times New Roman" w:eastAsia="Times New Roman"/>
          <w:rtl w:val="0"/>
        </w:rPr>
      </w:pPr>
      <w:r>
        <w:rPr>
          <w:rFonts w:ascii="Times New Roman" w:hAnsi="Times New Roman"/>
          <w:b w:val="1"/>
          <w:bCs w:val="1"/>
          <w:rtl w:val="0"/>
          <w:lang w:val="it-IT"/>
        </w:rPr>
        <w:t>Figure 1</w:t>
      </w:r>
      <w:r>
        <w:rPr>
          <w:rFonts w:ascii="Times New Roman" w:hAnsi="Times New Roman"/>
          <w:rtl w:val="0"/>
          <w:lang w:val="en-US"/>
        </w:rPr>
        <w:t>: TensorFlow/Keras Sequential Model Summary outlining layer parameters and trainable weights.</w:t>
      </w:r>
    </w:p>
    <w:p>
      <w:pPr>
        <w:pStyle w:val="Default"/>
        <w:bidi w:val="0"/>
        <w:spacing w:before="0" w:line="240" w:lineRule="auto"/>
        <w:ind w:left="0" w:right="0" w:firstLine="0"/>
        <w:jc w:val="left"/>
        <w:rPr>
          <w:rFonts w:ascii="Times New Roman" w:cs="Times New Roman" w:hAnsi="Times New Roman" w:eastAsia="Times New Roman"/>
          <w:rtl w:val="0"/>
        </w:rPr>
      </w:pPr>
    </w:p>
    <w:p>
      <w:pPr>
        <w:pStyle w:val="Default"/>
        <w:bidi w:val="0"/>
        <w:spacing w:before="0" w:after="240" w:line="240" w:lineRule="auto"/>
        <w:ind w:left="0" w:right="0" w:firstLine="0"/>
        <w:jc w:val="left"/>
        <w:rPr>
          <w:rFonts w:ascii="Times New Roman" w:cs="Times New Roman" w:hAnsi="Times New Roman" w:eastAsia="Times New Roman"/>
          <w:rtl w:val="0"/>
        </w:rPr>
      </w:pPr>
      <w:r>
        <w:rPr>
          <w:rFonts w:ascii="Times New Roman" w:hAnsi="Times New Roman"/>
          <w:rtl w:val="0"/>
          <w:lang w:val="en-US"/>
        </w:rPr>
        <w:t>The model is structured as a sequential Multi-Layer Perceptron (MLP) within the TensorFlow/Keras framework. Given the constrained sample size ($N = 1,184$), the architecture was deliberately restricted to a shallow topology to prevent severe overfitting and parameter memorization.</w:t>
      </w:r>
    </w:p>
    <w:p>
      <w:pPr>
        <w:pStyle w:val="Default"/>
        <w:numPr>
          <w:ilvl w:val="0"/>
          <w:numId w:val="2"/>
        </w:numPr>
        <w:bidi w:val="0"/>
        <w:spacing w:before="0" w:after="240" w:line="240" w:lineRule="auto"/>
        <w:ind w:right="0"/>
        <w:jc w:val="left"/>
        <w:rPr>
          <w:rFonts w:ascii="Times New Roman" w:hAnsi="Times New Roman"/>
          <w:color w:val="000000"/>
          <w:sz w:val="24"/>
          <w:rtl w:val="0"/>
          <w:lang w:val="en-US"/>
        </w:rPr>
      </w:pPr>
      <w:r>
        <w:rPr>
          <w:rFonts w:ascii="Times New Roman" w:hAnsi="Times New Roman"/>
          <w:b w:val="1"/>
          <w:bCs w:val="1"/>
          <w:rtl w:val="0"/>
          <w:lang w:val="en-US"/>
        </w:rPr>
        <w:t>Hidden Layers &amp; Regularization:</w:t>
      </w:r>
      <w:r>
        <w:rPr>
          <w:rFonts w:ascii="Times New Roman" w:hAnsi="Times New Roman"/>
          <w:rtl w:val="0"/>
          <w:lang w:val="en-US"/>
        </w:rPr>
        <w:t xml:space="preserve"> The network extracts latent features via two densely connected hidden layers </w:t>
      </w:r>
      <m:oMath>
        <m:r>
          <w:rPr xmlns:w="http://schemas.openxmlformats.org/wordprocessingml/2006/main">
            <w:rFonts w:ascii="Cambria Math" w:hAnsi="Cambria Math"/>
            <w:i/>
            <w:color w:val="000000"/>
            <w:sz w:val="25"/>
            <w:szCs w:val="25"/>
          </w:rPr>
          <m:t>(</m:t>
        </m:r>
        <m:r>
          <w:rPr xmlns:w="http://schemas.openxmlformats.org/wordprocessingml/2006/main">
            <w:rFonts w:ascii="Cambria Math" w:hAnsi="Cambria Math"/>
            <w:i/>
            <w:color w:val="000000"/>
            <w:sz w:val="25"/>
            <w:szCs w:val="25"/>
          </w:rPr>
          <m:t>$</m:t>
        </m:r>
        <m:sSub>
          <m:e>
            <m:r>
              <w:rPr xmlns:w="http://schemas.openxmlformats.org/wordprocessingml/2006/main">
                <w:rFonts w:ascii="Cambria Math" w:hAnsi="Cambria Math"/>
                <w:i/>
                <w:color w:val="000000"/>
                <w:sz w:val="25"/>
                <w:szCs w:val="25"/>
              </w:rPr>
              <m:t>h</m:t>
            </m:r>
          </m:e>
          <m:sub>
            <m:r>
              <w:rPr xmlns:w="http://schemas.openxmlformats.org/wordprocessingml/2006/main">
                <w:rFonts w:ascii="Cambria Math" w:hAnsi="Cambria Math"/>
                <w:i/>
                <w:color w:val="000000"/>
                <w:sz w:val="25"/>
                <w:szCs w:val="25"/>
              </w:rPr>
              <m:t>1</m:t>
            </m:r>
          </m:sub>
        </m:sSub>
        <m:r>
          <w:rPr xmlns:w="http://schemas.openxmlformats.org/wordprocessingml/2006/main">
            <w:rFonts w:ascii="Cambria Math" w:hAnsi="Cambria Math"/>
            <w:i/>
            <w:color w:val="000000"/>
            <w:sz w:val="25"/>
            <w:szCs w:val="25"/>
          </w:rPr>
          <m:t>=</m:t>
        </m:r>
        <m:r>
          <w:rPr xmlns:w="http://schemas.openxmlformats.org/wordprocessingml/2006/main">
            <w:rFonts w:ascii="Cambria Math" w:hAnsi="Cambria Math"/>
            <w:i/>
            <w:color w:val="000000"/>
            <w:sz w:val="25"/>
            <w:szCs w:val="25"/>
          </w:rPr>
          <m:t>64</m:t>
        </m:r>
        <m:r>
          <w:rPr xmlns:w="http://schemas.openxmlformats.org/wordprocessingml/2006/main">
            <w:rFonts w:ascii="Cambria Math" w:hAnsi="Cambria Math"/>
            <w:i/>
            <w:color w:val="000000"/>
            <w:sz w:val="25"/>
            <w:szCs w:val="25"/>
          </w:rPr>
          <m:t>$</m:t>
        </m:r>
        <m:r>
          <w:rPr xmlns:w="http://schemas.openxmlformats.org/wordprocessingml/2006/main">
            <w:rFonts w:ascii="Cambria Math" w:hAnsi="Cambria Math"/>
            <w:i/>
            <w:color w:val="000000"/>
            <w:sz w:val="25"/>
            <w:szCs w:val="25"/>
          </w:rPr>
          <m:t>,</m:t>
        </m:r>
        <m:r>
          <w:rPr xmlns:w="http://schemas.openxmlformats.org/wordprocessingml/2006/main">
            <w:rFonts w:ascii="Cambria Math" w:hAnsi="Cambria Math"/>
            <w:i/>
            <w:color w:val="000000"/>
            <w:sz w:val="25"/>
            <w:szCs w:val="25"/>
          </w:rPr>
          <m:t>$</m:t>
        </m:r>
        <m:sSub>
          <m:e>
            <m:r>
              <w:rPr xmlns:w="http://schemas.openxmlformats.org/wordprocessingml/2006/main">
                <w:rFonts w:ascii="Cambria Math" w:hAnsi="Cambria Math"/>
                <w:i/>
                <w:color w:val="000000"/>
                <w:sz w:val="25"/>
                <w:szCs w:val="25"/>
              </w:rPr>
              <m:t>h</m:t>
            </m:r>
          </m:e>
          <m:sub>
            <m:r>
              <w:rPr xmlns:w="http://schemas.openxmlformats.org/wordprocessingml/2006/main">
                <w:rFonts w:ascii="Cambria Math" w:hAnsi="Cambria Math"/>
                <w:i/>
                <w:color w:val="000000"/>
                <w:sz w:val="25"/>
                <w:szCs w:val="25"/>
              </w:rPr>
              <m:t>2</m:t>
            </m:r>
          </m:sub>
        </m:sSub>
        <m:r>
          <w:rPr xmlns:w="http://schemas.openxmlformats.org/wordprocessingml/2006/main">
            <w:rFonts w:ascii="Cambria Math" w:hAnsi="Cambria Math"/>
            <w:i/>
            <w:color w:val="000000"/>
            <w:sz w:val="25"/>
            <w:szCs w:val="25"/>
          </w:rPr>
          <m:t>=</m:t>
        </m:r>
        <m:r>
          <w:rPr xmlns:w="http://schemas.openxmlformats.org/wordprocessingml/2006/main">
            <w:rFonts w:ascii="Cambria Math" w:hAnsi="Cambria Math"/>
            <w:i/>
            <w:color w:val="000000"/>
            <w:sz w:val="25"/>
            <w:szCs w:val="25"/>
          </w:rPr>
          <m:t>32</m:t>
        </m:r>
        <m:r>
          <w:rPr xmlns:w="http://schemas.openxmlformats.org/wordprocessingml/2006/main">
            <w:rFonts w:ascii="Cambria Math" w:hAnsi="Cambria Math"/>
            <w:i/>
            <w:color w:val="000000"/>
            <w:sz w:val="25"/>
            <w:szCs w:val="25"/>
          </w:rPr>
          <m:t>$</m:t>
        </m:r>
        <m:r>
          <w:rPr xmlns:w="http://schemas.openxmlformats.org/wordprocessingml/2006/main">
            <w:rFonts w:ascii="Cambria Math" w:hAnsi="Cambria Math"/>
            <w:i/>
            <w:color w:val="000000"/>
            <w:sz w:val="25"/>
            <w:szCs w:val="25"/>
          </w:rPr>
          <m:t>)</m:t>
        </m:r>
        <m:r>
          <w:rPr xmlns:w="http://schemas.openxmlformats.org/wordprocessingml/2006/main">
            <w:rFonts w:ascii="Cambria Math" w:hAnsi="Cambria Math"/>
            <w:i/>
            <w:color w:val="000000"/>
            <w:sz w:val="25"/>
            <w:szCs w:val="25"/>
          </w:rPr>
          <m:t>.</m:t>
        </m:r>
      </m:oMath>
      <w:r>
        <w:rPr>
          <w:rFonts w:ascii="Times New Roman" w:hAnsi="Times New Roman"/>
          <w:rtl w:val="0"/>
          <w:lang w:val="en-US"/>
        </w:rPr>
        <w:t xml:space="preserve"> To mitigate the vanishing gradient problem during backpropagation, both layers employ the Rectified Linear Unit activation function, $f(x) = \max(0, x)$. Crucially, to enforce robust feature representation and combat overfitting on the minority class, DropOut regularization was applied (</w:t>
      </w:r>
      <m:oMath>
        <m:r>
          <w:rPr xmlns:w="http://schemas.openxmlformats.org/wordprocessingml/2006/main">
            <w:rFonts w:ascii="Cambria Math" w:hAnsi="Cambria Math"/>
            <w:i/>
            <w:color w:val="000000"/>
            <w:sz w:val="25"/>
            <w:szCs w:val="25"/>
          </w:rPr>
          <m:t>$</m:t>
        </m:r>
        <m:r>
          <w:rPr xmlns:w="http://schemas.openxmlformats.org/wordprocessingml/2006/main">
            <w:rFonts w:ascii="Cambria Math" w:hAnsi="Cambria Math"/>
            <w:i/>
            <w:color w:val="000000"/>
            <w:sz w:val="25"/>
            <w:szCs w:val="25"/>
          </w:rPr>
          <m:t>p</m:t>
        </m:r>
        <m:r>
          <w:rPr xmlns:w="http://schemas.openxmlformats.org/wordprocessingml/2006/main">
            <w:rFonts w:ascii="Cambria Math" w:hAnsi="Cambria Math"/>
            <w:i/>
            <w:color w:val="000000"/>
            <w:sz w:val="25"/>
            <w:szCs w:val="25"/>
          </w:rPr>
          <m:t>=</m:t>
        </m:r>
        <m:r>
          <w:rPr xmlns:w="http://schemas.openxmlformats.org/wordprocessingml/2006/main">
            <w:rFonts w:ascii="Cambria Math" w:hAnsi="Cambria Math"/>
            <w:i/>
            <w:color w:val="000000"/>
            <w:sz w:val="25"/>
            <w:szCs w:val="25"/>
          </w:rPr>
          <m:t>0.3</m:t>
        </m:r>
        <m:r>
          <w:rPr xmlns:w="http://schemas.openxmlformats.org/wordprocessingml/2006/main">
            <w:rFonts w:ascii="Cambria Math" w:hAnsi="Cambria Math"/>
            <w:i/>
            <w:color w:val="000000"/>
            <w:sz w:val="25"/>
            <w:szCs w:val="25"/>
          </w:rPr>
          <m:t>$</m:t>
        </m:r>
        <m:r>
          <w:rPr xmlns:w="http://schemas.openxmlformats.org/wordprocessingml/2006/main">
            <w:rFonts w:ascii="Cambria Math" w:hAnsi="Cambria Math"/>
            <w:i/>
            <w:color w:val="000000"/>
            <w:sz w:val="25"/>
            <w:szCs w:val="25"/>
          </w:rPr>
          <m:t>a</m:t>
        </m:r>
        <m:r>
          <w:rPr xmlns:w="http://schemas.openxmlformats.org/wordprocessingml/2006/main">
            <w:rFonts w:ascii="Cambria Math" w:hAnsi="Cambria Math"/>
            <w:i/>
            <w:color w:val="000000"/>
            <w:sz w:val="25"/>
            <w:szCs w:val="25"/>
          </w:rPr>
          <m:t>n</m:t>
        </m:r>
        <m:r>
          <w:rPr xmlns:w="http://schemas.openxmlformats.org/wordprocessingml/2006/main">
            <w:rFonts w:ascii="Cambria Math" w:hAnsi="Cambria Math"/>
            <w:i/>
            <w:color w:val="000000"/>
            <w:sz w:val="25"/>
            <w:szCs w:val="25"/>
          </w:rPr>
          <m:t>d</m:t>
        </m:r>
        <m:r>
          <w:rPr xmlns:w="http://schemas.openxmlformats.org/wordprocessingml/2006/main">
            <w:rFonts w:ascii="Cambria Math" w:hAnsi="Cambria Math"/>
            <w:i/>
            <w:color w:val="000000"/>
            <w:sz w:val="25"/>
            <w:szCs w:val="25"/>
          </w:rPr>
          <m:t>$</m:t>
        </m:r>
        <m:r>
          <w:rPr xmlns:w="http://schemas.openxmlformats.org/wordprocessingml/2006/main">
            <w:rFonts w:ascii="Cambria Math" w:hAnsi="Cambria Math"/>
            <w:i/>
            <w:color w:val="000000"/>
            <w:sz w:val="25"/>
            <w:szCs w:val="25"/>
          </w:rPr>
          <m:t>p</m:t>
        </m:r>
        <m:r>
          <w:rPr xmlns:w="http://schemas.openxmlformats.org/wordprocessingml/2006/main">
            <w:rFonts w:ascii="Cambria Math" w:hAnsi="Cambria Math"/>
            <w:i/>
            <w:color w:val="000000"/>
            <w:sz w:val="25"/>
            <w:szCs w:val="25"/>
          </w:rPr>
          <m:t>=</m:t>
        </m:r>
        <m:r>
          <w:rPr xmlns:w="http://schemas.openxmlformats.org/wordprocessingml/2006/main">
            <w:rFonts w:ascii="Cambria Math" w:hAnsi="Cambria Math"/>
            <w:i/>
            <w:color w:val="000000"/>
            <w:sz w:val="25"/>
            <w:szCs w:val="25"/>
          </w:rPr>
          <m:t>0.2</m:t>
        </m:r>
        <m:r>
          <w:rPr xmlns:w="http://schemas.openxmlformats.org/wordprocessingml/2006/main">
            <w:rFonts w:ascii="Cambria Math" w:hAnsi="Cambria Math"/>
            <w:i/>
            <w:color w:val="000000"/>
            <w:sz w:val="25"/>
            <w:szCs w:val="25"/>
          </w:rPr>
          <m:t>$</m:t>
        </m:r>
      </m:oMath>
      <w:r>
        <w:rPr>
          <w:rFonts w:ascii="Times New Roman" w:hAnsi="Times New Roman"/>
          <w:rtl w:val="0"/>
          <w:lang w:val="en-US"/>
        </w:rPr>
        <w:t xml:space="preserve"> </w:t>
      </w:r>
      <w:r>
        <w:rPr>
          <w:rFonts w:ascii="Times New Roman" w:hAnsi="Times New Roman"/>
          <w:rtl w:val="0"/>
          <w:lang w:val="en-US"/>
        </w:rPr>
        <w:t>respectively). This mathematically simulates a bagging ensemble by randomly zeroing out node connections during each forward pass, forcing the network to distribute weight updates.</w:t>
      </w:r>
    </w:p>
    <w:p>
      <w:pPr>
        <w:pStyle w:val="Default"/>
        <w:numPr>
          <w:ilvl w:val="0"/>
          <w:numId w:val="2"/>
        </w:numPr>
        <w:bidi w:val="0"/>
        <w:spacing w:before="0" w:after="240" w:line="240" w:lineRule="auto"/>
        <w:ind w:right="0"/>
        <w:jc w:val="left"/>
        <w:rPr>
          <w:rFonts w:ascii="Times New Roman" w:hAnsi="Times New Roman"/>
          <w:color w:val="000000"/>
          <w:sz w:val="24"/>
          <w:rtl w:val="0"/>
          <w:lang w:val="en-US"/>
        </w:rPr>
      </w:pPr>
      <w:r>
        <w:rPr>
          <w:rFonts w:ascii="Times New Roman" w:hAnsi="Times New Roman"/>
          <w:b w:val="1"/>
          <w:bCs w:val="1"/>
          <w:rtl w:val="0"/>
          <w:lang w:val="en-US"/>
        </w:rPr>
        <w:t>Output Layer:</w:t>
      </w:r>
      <w:r>
        <w:rPr>
          <w:rFonts w:ascii="Times New Roman" w:hAnsi="Times New Roman"/>
          <w:rtl w:val="0"/>
          <w:lang w:val="en-US"/>
        </w:rPr>
        <w:t xml:space="preserve"> The terminal layer consists of a single neuron utilizing the Sigmoid activation function, </w:t>
      </w:r>
      <m:oMath>
        <m:r>
          <w:rPr xmlns:w="http://schemas.openxmlformats.org/wordprocessingml/2006/main">
            <w:rFonts w:ascii="Cambria Math" w:hAnsi="Cambria Math"/>
            <w:i/>
            <w:color w:val="000000"/>
            <w:sz w:val="25"/>
            <w:szCs w:val="25"/>
          </w:rPr>
          <m:t>$</m:t>
        </m:r>
        <m:r>
          <w:rPr xmlns:w="http://schemas.openxmlformats.org/wordprocessingml/2006/main">
            <w:rFonts w:ascii="Cambria Math" w:hAnsi="Cambria Math"/>
            <w:i/>
            <w:color w:val="000000"/>
            <w:sz w:val="25"/>
            <w:szCs w:val="25"/>
          </w:rPr>
          <m:t>σ</m:t>
        </m:r>
        <m:r>
          <w:rPr xmlns:w="http://schemas.openxmlformats.org/wordprocessingml/2006/main">
            <w:rFonts w:ascii="Cambria Math" w:hAnsi="Cambria Math"/>
            <w:i/>
            <w:color w:val="000000"/>
            <w:sz w:val="25"/>
            <w:szCs w:val="25"/>
          </w:rPr>
          <m:t>(</m:t>
        </m:r>
        <m:r>
          <w:rPr xmlns:w="http://schemas.openxmlformats.org/wordprocessingml/2006/main">
            <w:rFonts w:ascii="Cambria Math" w:hAnsi="Cambria Math"/>
            <w:i/>
            <w:color w:val="000000"/>
            <w:sz w:val="25"/>
            <w:szCs w:val="25"/>
          </w:rPr>
          <m:t>x</m:t>
        </m:r>
        <m:r>
          <w:rPr xmlns:w="http://schemas.openxmlformats.org/wordprocessingml/2006/main">
            <w:rFonts w:ascii="Cambria Math" w:hAnsi="Cambria Math"/>
            <w:i/>
            <w:color w:val="000000"/>
            <w:sz w:val="25"/>
            <w:szCs w:val="25"/>
          </w:rPr>
          <m:t>)</m:t>
        </m:r>
        <m:r>
          <w:rPr xmlns:w="http://schemas.openxmlformats.org/wordprocessingml/2006/main">
            <w:rFonts w:ascii="Cambria Math" w:hAnsi="Cambria Math"/>
            <w:i/>
            <w:color w:val="000000"/>
            <w:sz w:val="25"/>
            <w:szCs w:val="25"/>
          </w:rPr>
          <m:t>=</m:t>
        </m:r>
        <m:f>
          <m:fPr>
            <m:ctrlPr>
              <w:rPr xmlns:w="http://schemas.openxmlformats.org/wordprocessingml/2006/main">
                <w:rFonts w:ascii="Cambria Math" w:hAnsi="Cambria Math"/>
                <w:i/>
                <w:color w:val="000000"/>
                <w:sz w:val="25"/>
                <w:szCs w:val="25"/>
              </w:rPr>
            </m:ctrlPr>
            <m:type m:val="bar"/>
          </m:fPr>
          <m:num>
            <m:r>
              <w:rPr xmlns:w="http://schemas.openxmlformats.org/wordprocessingml/2006/main">
                <w:rFonts w:ascii="Cambria Math" w:hAnsi="Cambria Math"/>
                <w:i/>
                <w:color w:val="000000"/>
                <w:sz w:val="25"/>
                <w:szCs w:val="25"/>
              </w:rPr>
              <m:t>1</m:t>
            </m:r>
          </m:num>
          <m:den>
            <m:r>
              <w:rPr xmlns:w="http://schemas.openxmlformats.org/wordprocessingml/2006/main">
                <w:rFonts w:ascii="Cambria Math" w:hAnsi="Cambria Math"/>
                <w:i/>
                <w:color w:val="000000"/>
                <w:sz w:val="25"/>
                <w:szCs w:val="25"/>
              </w:rPr>
              <m:t>1</m:t>
            </m:r>
            <m:r>
              <w:rPr xmlns:w="http://schemas.openxmlformats.org/wordprocessingml/2006/main">
                <w:rFonts w:ascii="Cambria Math" w:hAnsi="Cambria Math"/>
                <w:i/>
                <w:color w:val="000000"/>
                <w:sz w:val="25"/>
                <w:szCs w:val="25"/>
              </w:rPr>
              <m:t>+</m:t>
            </m:r>
            <m:sSup>
              <m:e>
                <m:r>
                  <w:rPr xmlns:w="http://schemas.openxmlformats.org/wordprocessingml/2006/main">
                    <w:rFonts w:ascii="Cambria Math" w:hAnsi="Cambria Math"/>
                    <w:i/>
                    <w:color w:val="000000"/>
                    <w:sz w:val="25"/>
                    <w:szCs w:val="25"/>
                  </w:rPr>
                  <m:t>e</m:t>
                </m:r>
              </m:e>
              <m:sup>
                <m:r>
                  <w:rPr xmlns:w="http://schemas.openxmlformats.org/wordprocessingml/2006/main">
                    <w:rFonts w:ascii="Cambria Math" w:hAnsi="Cambria Math"/>
                    <w:i/>
                    <w:color w:val="000000"/>
                    <w:sz w:val="25"/>
                    <w:szCs w:val="25"/>
                  </w:rPr>
                  <m:t>-</m:t>
                </m:r>
                <m:r>
                  <w:rPr xmlns:w="http://schemas.openxmlformats.org/wordprocessingml/2006/main">
                    <w:rFonts w:ascii="Cambria Math" w:hAnsi="Cambria Math"/>
                    <w:i/>
                    <w:color w:val="000000"/>
                    <w:sz w:val="25"/>
                    <w:szCs w:val="25"/>
                  </w:rPr>
                  <m:t>x</m:t>
                </m:r>
              </m:sup>
            </m:sSup>
          </m:den>
        </m:f>
        <m:r>
          <w:rPr xmlns:w="http://schemas.openxmlformats.org/wordprocessingml/2006/main">
            <w:rFonts w:ascii="Cambria Math" w:hAnsi="Cambria Math"/>
            <w:i/>
            <w:color w:val="000000"/>
            <w:sz w:val="25"/>
            <w:szCs w:val="25"/>
          </w:rPr>
          <m:t>$</m:t>
        </m:r>
      </m:oMath>
      <w:r>
        <w:rPr>
          <w:rFonts w:ascii="Times New Roman" w:hAnsi="Times New Roman"/>
          <w:rtl w:val="0"/>
          <w:lang w:val="en-US"/>
        </w:rPr>
        <w:t xml:space="preserve">, which maps the final dense vector into a bounded probability distribution </w:t>
      </w:r>
      <m:oMath>
        <m:r>
          <w:rPr xmlns:w="http://schemas.openxmlformats.org/wordprocessingml/2006/main">
            <w:rFonts w:ascii="Cambria Math" w:hAnsi="Cambria Math"/>
            <w:i/>
            <w:color w:val="000000"/>
            <w:sz w:val="25"/>
            <w:szCs w:val="25"/>
          </w:rPr>
          <m:t>$</m:t>
        </m:r>
        <m:r>
          <w:rPr xmlns:w="http://schemas.openxmlformats.org/wordprocessingml/2006/main">
            <w:rFonts w:ascii="Cambria Math" w:hAnsi="Cambria Math"/>
            <w:i/>
            <w:color w:val="000000"/>
            <w:sz w:val="25"/>
            <w:szCs w:val="25"/>
          </w:rPr>
          <m:t>P</m:t>
        </m:r>
        <m:r>
          <w:rPr xmlns:w="http://schemas.openxmlformats.org/wordprocessingml/2006/main">
            <w:rFonts w:ascii="Cambria Math" w:hAnsi="Cambria Math"/>
            <w:i/>
            <w:color w:val="000000"/>
            <w:sz w:val="25"/>
            <w:szCs w:val="25"/>
          </w:rPr>
          <m:t>(</m:t>
        </m:r>
        <m:r>
          <w:rPr xmlns:w="http://schemas.openxmlformats.org/wordprocessingml/2006/main">
            <w:rFonts w:ascii="Cambria Math" w:hAnsi="Cambria Math"/>
            <w:i/>
            <w:color w:val="000000"/>
            <w:sz w:val="25"/>
            <w:szCs w:val="25"/>
          </w:rPr>
          <m:t>y</m:t>
        </m:r>
        <m:r>
          <w:rPr xmlns:w="http://schemas.openxmlformats.org/wordprocessingml/2006/main">
            <w:rFonts w:ascii="Cambria Math" w:hAnsi="Cambria Math"/>
            <w:i/>
            <w:color w:val="000000"/>
            <w:sz w:val="25"/>
            <w:szCs w:val="25"/>
          </w:rPr>
          <m:t>=</m:t>
        </m:r>
        <m:r>
          <w:rPr xmlns:w="http://schemas.openxmlformats.org/wordprocessingml/2006/main">
            <w:rFonts w:ascii="Cambria Math" w:hAnsi="Cambria Math"/>
            <w:i/>
            <w:color w:val="000000"/>
            <w:sz w:val="25"/>
            <w:szCs w:val="25"/>
          </w:rPr>
          <m:t>1</m:t>
        </m:r>
        <m:r>
          <w:rPr xmlns:w="http://schemas.openxmlformats.org/wordprocessingml/2006/main">
            <w:rFonts w:ascii="Cambria Math" w:hAnsi="Cambria Math"/>
            <w:i/>
            <w:color w:val="000000"/>
            <w:sz w:val="25"/>
            <w:szCs w:val="25"/>
          </w:rPr>
          <m:t>|</m:t>
        </m:r>
        <m:r>
          <w:rPr xmlns:w="http://schemas.openxmlformats.org/wordprocessingml/2006/main">
            <w:rFonts w:ascii="Cambria Math" w:hAnsi="Cambria Math"/>
            <w:i/>
            <w:color w:val="000000"/>
            <w:sz w:val="25"/>
            <w:szCs w:val="25"/>
          </w:rPr>
          <m:t>X</m:t>
        </m:r>
        <m:r>
          <w:rPr xmlns:w="http://schemas.openxmlformats.org/wordprocessingml/2006/main">
            <w:rFonts w:ascii="Cambria Math" w:hAnsi="Cambria Math"/>
            <w:i/>
            <w:color w:val="000000"/>
            <w:sz w:val="25"/>
            <w:szCs w:val="25"/>
          </w:rPr>
          <m:t>)</m:t>
        </m:r>
        <m:r>
          <w:rPr xmlns:w="http://schemas.openxmlformats.org/wordprocessingml/2006/main">
            <w:rFonts w:ascii="Cambria Math" w:hAnsi="Cambria Math"/>
            <w:i/>
            <w:color w:val="000000"/>
            <w:sz w:val="25"/>
            <w:szCs w:val="25"/>
          </w:rPr>
          <m:t>∈</m:t>
        </m:r>
        <m:r>
          <w:rPr xmlns:w="http://schemas.openxmlformats.org/wordprocessingml/2006/main">
            <w:rFonts w:ascii="Cambria Math" w:hAnsi="Cambria Math"/>
            <w:i/>
            <w:color w:val="000000"/>
            <w:sz w:val="25"/>
            <w:szCs w:val="25"/>
          </w:rPr>
          <m:t>[</m:t>
        </m:r>
        <m:r>
          <w:rPr xmlns:w="http://schemas.openxmlformats.org/wordprocessingml/2006/main">
            <w:rFonts w:ascii="Cambria Math" w:hAnsi="Cambria Math"/>
            <w:i/>
            <w:color w:val="000000"/>
            <w:sz w:val="25"/>
            <w:szCs w:val="25"/>
          </w:rPr>
          <m:t>0,1</m:t>
        </m:r>
        <m:r>
          <w:rPr xmlns:w="http://schemas.openxmlformats.org/wordprocessingml/2006/main">
            <w:rFonts w:ascii="Cambria Math" w:hAnsi="Cambria Math"/>
            <w:i/>
            <w:color w:val="000000"/>
            <w:sz w:val="25"/>
            <w:szCs w:val="25"/>
          </w:rPr>
          <m:t>]</m:t>
        </m:r>
        <m:r>
          <w:rPr xmlns:w="http://schemas.openxmlformats.org/wordprocessingml/2006/main">
            <w:rFonts w:ascii="Cambria Math" w:hAnsi="Cambria Math"/>
            <w:i/>
            <w:color w:val="000000"/>
            <w:sz w:val="25"/>
            <w:szCs w:val="25"/>
          </w:rPr>
          <m:t>$</m:t>
        </m:r>
        <m:r>
          <w:rPr xmlns:w="http://schemas.openxmlformats.org/wordprocessingml/2006/main">
            <w:rFonts w:ascii="Cambria Math" w:hAnsi="Cambria Math"/>
            <w:i/>
            <w:color w:val="000000"/>
            <w:sz w:val="25"/>
            <w:szCs w:val="25"/>
          </w:rPr>
          <m:t>.</m:t>
        </m:r>
      </m:oMath>
      <w:r>
        <w:rPr>
          <w:rFonts w:ascii="Times New Roman" w:hAnsi="Times New Roman"/>
          <w:b w:val="1"/>
          <w:bCs w:val="1"/>
          <w:rtl w:val="0"/>
          <w:lang w:val="en-US"/>
        </w:rPr>
        <w:t>Compilation &amp; Optimization:</w:t>
      </w:r>
      <w:r>
        <w:rPr>
          <w:rFonts w:ascii="Times New Roman" w:hAnsi="Times New Roman"/>
          <w:rtl w:val="0"/>
          <w:lang w:val="en-US"/>
        </w:rPr>
        <w:t xml:space="preserve"> The network weights are updated via the Adam (Adaptive Moment Estimation) optimizer, utilizing a constrained learning rate of $\eta = 0.001$. The objective function minimizes binary cross-entropy loss, mathematically defined as:</w:t>
      </w:r>
      <w:r>
        <w:rPr>
          <w:rFonts w:ascii="Times New Roman" w:cs="Times New Roman" w:hAnsi="Times New Roman" w:eastAsia="Times New Roman"/>
          <w:rtl w:val="0"/>
        </w:rPr>
        <w:br w:type="textWrapping"/>
      </w:r>
      <w:r>
        <w:rPr>
          <w:rFonts w:ascii="Times New Roman" w:hAnsi="Times New Roman"/>
          <w:rtl w:val="0"/>
          <w:lang w:val="en-US"/>
        </w:rPr>
        <w:t xml:space="preserve">                     </w:t>
      </w:r>
      <m:oMath>
        <m:r>
          <w:rPr xmlns:w="http://schemas.openxmlformats.org/wordprocessingml/2006/main">
            <w:rFonts w:ascii="Cambria Math" w:hAnsi="Cambria Math"/>
            <w:i/>
            <w:color w:val="000000"/>
            <w:sz w:val="25"/>
            <w:szCs w:val="25"/>
          </w:rPr>
          <m:t>$</m:t>
        </m:r>
        <m:r>
          <w:rPr xmlns:w="http://schemas.openxmlformats.org/wordprocessingml/2006/main">
            <w:rFonts w:ascii="Cambria Math" w:hAnsi="Cambria Math"/>
            <w:i/>
            <w:color w:val="000000"/>
            <w:sz w:val="25"/>
            <w:szCs w:val="25"/>
          </w:rPr>
          <m:t>$</m:t>
        </m:r>
        <m:r>
          <w:rPr xmlns:w="http://schemas.openxmlformats.org/wordprocessingml/2006/main">
            <w:rFonts w:ascii="Cambria Math" w:hAnsi="Cambria Math"/>
            <w:i/>
            <w:color w:val="000000"/>
            <w:sz w:val="25"/>
            <w:szCs w:val="25"/>
          </w:rPr>
          <m:t>L</m:t>
        </m:r>
        <m:r>
          <w:rPr xmlns:w="http://schemas.openxmlformats.org/wordprocessingml/2006/main">
            <w:rFonts w:ascii="Cambria Math" w:hAnsi="Cambria Math"/>
            <w:i/>
            <w:color w:val="000000"/>
            <w:sz w:val="25"/>
            <w:szCs w:val="25"/>
          </w:rPr>
          <m:t>=</m:t>
        </m:r>
        <m:r>
          <w:rPr xmlns:w="http://schemas.openxmlformats.org/wordprocessingml/2006/main">
            <w:rFonts w:ascii="Cambria Math" w:hAnsi="Cambria Math"/>
            <w:i/>
            <w:color w:val="000000"/>
            <w:sz w:val="25"/>
            <w:szCs w:val="25"/>
          </w:rPr>
          <m:t>-</m:t>
        </m:r>
        <m:f>
          <m:fPr>
            <m:ctrlPr>
              <w:rPr xmlns:w="http://schemas.openxmlformats.org/wordprocessingml/2006/main">
                <w:rFonts w:ascii="Cambria Math" w:hAnsi="Cambria Math"/>
                <w:i/>
                <w:color w:val="000000"/>
                <w:sz w:val="25"/>
                <w:szCs w:val="25"/>
              </w:rPr>
            </m:ctrlPr>
            <m:type m:val="bar"/>
          </m:fPr>
          <m:num>
            <m:r>
              <w:rPr xmlns:w="http://schemas.openxmlformats.org/wordprocessingml/2006/main">
                <w:rFonts w:ascii="Cambria Math" w:hAnsi="Cambria Math"/>
                <w:i/>
                <w:color w:val="000000"/>
                <w:sz w:val="25"/>
                <w:szCs w:val="25"/>
              </w:rPr>
              <m:t>1</m:t>
            </m:r>
          </m:num>
          <m:den>
            <m:r>
              <w:rPr xmlns:w="http://schemas.openxmlformats.org/wordprocessingml/2006/main">
                <w:rFonts w:ascii="Cambria Math" w:hAnsi="Cambria Math"/>
                <w:i/>
                <w:color w:val="000000"/>
                <w:sz w:val="25"/>
                <w:szCs w:val="25"/>
              </w:rPr>
              <m:t>N</m:t>
            </m:r>
          </m:den>
        </m:f>
        <m:limUpp>
          <m:e>
            <m:limLow>
              <m:e>
                <m:r>
                  <w:rPr xmlns:w="http://schemas.openxmlformats.org/wordprocessingml/2006/main">
                    <w:rFonts w:ascii="Cambria Math" w:hAnsi="Cambria Math"/>
                    <w:i/>
                    <w:color w:val="000000"/>
                    <w:sz w:val="25"/>
                    <w:szCs w:val="25"/>
                  </w:rPr>
                  <m:t>∑</m:t>
                </m:r>
              </m:e>
              <m:lim>
                <m:r>
                  <w:rPr xmlns:w="http://schemas.openxmlformats.org/wordprocessingml/2006/main">
                    <w:rFonts w:ascii="Cambria Math" w:hAnsi="Cambria Math"/>
                    <w:i/>
                    <w:color w:val="000000"/>
                    <w:sz w:val="25"/>
                    <w:szCs w:val="25"/>
                  </w:rPr>
                  <m:t>i</m:t>
                </m:r>
                <m:r>
                  <w:rPr xmlns:w="http://schemas.openxmlformats.org/wordprocessingml/2006/main">
                    <w:rFonts w:ascii="Cambria Math" w:hAnsi="Cambria Math"/>
                    <w:i/>
                    <w:color w:val="000000"/>
                    <w:sz w:val="25"/>
                    <w:szCs w:val="25"/>
                  </w:rPr>
                  <m:t>=</m:t>
                </m:r>
                <m:r>
                  <w:rPr xmlns:w="http://schemas.openxmlformats.org/wordprocessingml/2006/main">
                    <w:rFonts w:ascii="Cambria Math" w:hAnsi="Cambria Math"/>
                    <w:i/>
                    <w:color w:val="000000"/>
                    <w:sz w:val="25"/>
                    <w:szCs w:val="25"/>
                  </w:rPr>
                  <m:t>1</m:t>
                </m:r>
              </m:lim>
            </m:limLow>
          </m:e>
          <m:lim>
            <m:r>
              <w:rPr xmlns:w="http://schemas.openxmlformats.org/wordprocessingml/2006/main">
                <w:rFonts w:ascii="Cambria Math" w:hAnsi="Cambria Math"/>
                <w:i/>
                <w:color w:val="000000"/>
                <w:sz w:val="25"/>
                <w:szCs w:val="25"/>
              </w:rPr>
              <m:t>N</m:t>
            </m:r>
          </m:lim>
        </m:limUpp>
        <m:r>
          <w:rPr xmlns:w="http://schemas.openxmlformats.org/wordprocessingml/2006/main">
            <w:rFonts w:ascii="Cambria Math" w:hAnsi="Cambria Math"/>
            <w:i/>
            <w:color w:val="000000"/>
            <w:sz w:val="25"/>
            <w:szCs w:val="25"/>
          </w:rPr>
          <m:t>[</m:t>
        </m:r>
        <m:sSub>
          <m:e>
            <m:r>
              <w:rPr xmlns:w="http://schemas.openxmlformats.org/wordprocessingml/2006/main">
                <w:rFonts w:ascii="Cambria Math" w:hAnsi="Cambria Math"/>
                <w:i/>
                <w:color w:val="000000"/>
                <w:sz w:val="25"/>
                <w:szCs w:val="25"/>
              </w:rPr>
              <m:t>y</m:t>
            </m:r>
          </m:e>
          <m:sub>
            <m:r>
              <w:rPr xmlns:w="http://schemas.openxmlformats.org/wordprocessingml/2006/main">
                <w:rFonts w:ascii="Cambria Math" w:hAnsi="Cambria Math"/>
                <w:i/>
                <w:color w:val="000000"/>
                <w:sz w:val="25"/>
                <w:szCs w:val="25"/>
              </w:rPr>
              <m:t>i</m:t>
            </m:r>
          </m:sub>
        </m:sSub>
        <m:r>
          <m:rPr>
            <m:sty m:val="p"/>
          </m:rPr>
          <w:rPr xmlns:w="http://schemas.openxmlformats.org/wordprocessingml/2006/main">
            <w:rFonts w:ascii="Cambria Math" w:hAnsi="Cambria Math"/>
            <w:i/>
            <w:color w:val="000000"/>
            <w:sz w:val="25"/>
            <w:szCs w:val="25"/>
          </w:rPr>
          <m:t>log</m:t>
        </m:r>
        <m:r>
          <w:rPr xmlns:w="http://schemas.openxmlformats.org/wordprocessingml/2006/main">
            <w:rFonts w:ascii="Cambria Math" w:hAnsi="Cambria Math"/>
            <w:i/>
            <w:color w:val="000000"/>
            <w:sz w:val="25"/>
            <w:szCs w:val="25"/>
          </w:rPr>
          <m:t>(</m:t>
        </m:r>
        <m:sSub>
          <m:e>
            <m:limUpp>
              <m:e>
                <m:r>
                  <w:rPr xmlns:w="http://schemas.openxmlformats.org/wordprocessingml/2006/main">
                    <w:rFonts w:ascii="Cambria Math" w:hAnsi="Cambria Math"/>
                    <w:i/>
                    <w:color w:val="000000"/>
                    <w:sz w:val="25"/>
                    <w:szCs w:val="25"/>
                  </w:rPr>
                  <m:t>y</m:t>
                </m:r>
              </m:e>
              <m:lim>
                <m:r>
                  <w:rPr xmlns:w="http://schemas.openxmlformats.org/wordprocessingml/2006/main">
                    <w:rFonts w:ascii="Cambria Math" w:hAnsi="Cambria Math"/>
                    <w:i/>
                    <w:color w:val="000000"/>
                    <w:sz w:val="25"/>
                    <w:szCs w:val="25"/>
                  </w:rPr>
                  <m:t>̂</m:t>
                </m:r>
              </m:lim>
            </m:limUpp>
          </m:e>
          <m:sub>
            <m:r>
              <w:rPr xmlns:w="http://schemas.openxmlformats.org/wordprocessingml/2006/main">
                <w:rFonts w:ascii="Cambria Math" w:hAnsi="Cambria Math"/>
                <w:i/>
                <w:color w:val="000000"/>
                <w:sz w:val="25"/>
                <w:szCs w:val="25"/>
              </w:rPr>
              <m:t>i</m:t>
            </m:r>
          </m:sub>
        </m:sSub>
        <m:r>
          <w:rPr xmlns:w="http://schemas.openxmlformats.org/wordprocessingml/2006/main">
            <w:rFonts w:ascii="Cambria Math" w:hAnsi="Cambria Math"/>
            <w:i/>
            <w:color w:val="000000"/>
            <w:sz w:val="25"/>
            <w:szCs w:val="25"/>
          </w:rPr>
          <m:t>)</m:t>
        </m:r>
        <m:r>
          <w:rPr xmlns:w="http://schemas.openxmlformats.org/wordprocessingml/2006/main">
            <w:rFonts w:ascii="Cambria Math" w:hAnsi="Cambria Math"/>
            <w:i/>
            <w:color w:val="000000"/>
            <w:sz w:val="25"/>
            <w:szCs w:val="25"/>
          </w:rPr>
          <m:t>+</m:t>
        </m:r>
        <m:r>
          <w:rPr xmlns:w="http://schemas.openxmlformats.org/wordprocessingml/2006/main">
            <w:rFonts w:ascii="Cambria Math" w:hAnsi="Cambria Math"/>
            <w:i/>
            <w:color w:val="000000"/>
            <w:sz w:val="25"/>
            <w:szCs w:val="25"/>
          </w:rPr>
          <m:t>(</m:t>
        </m:r>
        <m:r>
          <w:rPr xmlns:w="http://schemas.openxmlformats.org/wordprocessingml/2006/main">
            <w:rFonts w:ascii="Cambria Math" w:hAnsi="Cambria Math"/>
            <w:i/>
            <w:color w:val="000000"/>
            <w:sz w:val="25"/>
            <w:szCs w:val="25"/>
          </w:rPr>
          <m:t>1</m:t>
        </m:r>
        <m:r>
          <w:rPr xmlns:w="http://schemas.openxmlformats.org/wordprocessingml/2006/main">
            <w:rFonts w:ascii="Cambria Math" w:hAnsi="Cambria Math"/>
            <w:i/>
            <w:color w:val="000000"/>
            <w:sz w:val="25"/>
            <w:szCs w:val="25"/>
          </w:rPr>
          <m:t>-</m:t>
        </m:r>
        <m:sSub>
          <m:e>
            <m:r>
              <w:rPr xmlns:w="http://schemas.openxmlformats.org/wordprocessingml/2006/main">
                <w:rFonts w:ascii="Cambria Math" w:hAnsi="Cambria Math"/>
                <w:i/>
                <w:color w:val="000000"/>
                <w:sz w:val="25"/>
                <w:szCs w:val="25"/>
              </w:rPr>
              <m:t>y</m:t>
            </m:r>
          </m:e>
          <m:sub>
            <m:r>
              <w:rPr xmlns:w="http://schemas.openxmlformats.org/wordprocessingml/2006/main">
                <w:rFonts w:ascii="Cambria Math" w:hAnsi="Cambria Math"/>
                <w:i/>
                <w:color w:val="000000"/>
                <w:sz w:val="25"/>
                <w:szCs w:val="25"/>
              </w:rPr>
              <m:t>i</m:t>
            </m:r>
          </m:sub>
        </m:sSub>
        <m:r>
          <w:rPr xmlns:w="http://schemas.openxmlformats.org/wordprocessingml/2006/main">
            <w:rFonts w:ascii="Cambria Math" w:hAnsi="Cambria Math"/>
            <w:i/>
            <w:color w:val="000000"/>
            <w:sz w:val="25"/>
            <w:szCs w:val="25"/>
          </w:rPr>
          <m:t>)</m:t>
        </m:r>
        <m:r>
          <m:rPr>
            <m:sty m:val="p"/>
          </m:rPr>
          <w:rPr xmlns:w="http://schemas.openxmlformats.org/wordprocessingml/2006/main">
            <w:rFonts w:ascii="Cambria Math" w:hAnsi="Cambria Math"/>
            <w:i/>
            <w:color w:val="000000"/>
            <w:sz w:val="25"/>
            <w:szCs w:val="25"/>
          </w:rPr>
          <m:t>log</m:t>
        </m:r>
        <m:r>
          <w:rPr xmlns:w="http://schemas.openxmlformats.org/wordprocessingml/2006/main">
            <w:rFonts w:ascii="Cambria Math" w:hAnsi="Cambria Math"/>
            <w:i/>
            <w:color w:val="000000"/>
            <w:sz w:val="25"/>
            <w:szCs w:val="25"/>
          </w:rPr>
          <m:t>(</m:t>
        </m:r>
        <m:r>
          <w:rPr xmlns:w="http://schemas.openxmlformats.org/wordprocessingml/2006/main">
            <w:rFonts w:ascii="Cambria Math" w:hAnsi="Cambria Math"/>
            <w:i/>
            <w:color w:val="000000"/>
            <w:sz w:val="25"/>
            <w:szCs w:val="25"/>
          </w:rPr>
          <m:t>1</m:t>
        </m:r>
        <m:r>
          <w:rPr xmlns:w="http://schemas.openxmlformats.org/wordprocessingml/2006/main">
            <w:rFonts w:ascii="Cambria Math" w:hAnsi="Cambria Math"/>
            <w:i/>
            <w:color w:val="000000"/>
            <w:sz w:val="25"/>
            <w:szCs w:val="25"/>
          </w:rPr>
          <m:t>-</m:t>
        </m:r>
        <m:sSub>
          <m:e>
            <m:limUpp>
              <m:e>
                <m:r>
                  <w:rPr xmlns:w="http://schemas.openxmlformats.org/wordprocessingml/2006/main">
                    <w:rFonts w:ascii="Cambria Math" w:hAnsi="Cambria Math"/>
                    <w:i/>
                    <w:color w:val="000000"/>
                    <w:sz w:val="25"/>
                    <w:szCs w:val="25"/>
                  </w:rPr>
                  <m:t>y</m:t>
                </m:r>
              </m:e>
              <m:lim>
                <m:r>
                  <w:rPr xmlns:w="http://schemas.openxmlformats.org/wordprocessingml/2006/main">
                    <w:rFonts w:ascii="Cambria Math" w:hAnsi="Cambria Math"/>
                    <w:i/>
                    <w:color w:val="000000"/>
                    <w:sz w:val="25"/>
                    <w:szCs w:val="25"/>
                  </w:rPr>
                  <m:t>̂</m:t>
                </m:r>
              </m:lim>
            </m:limUpp>
          </m:e>
          <m:sub>
            <m:r>
              <w:rPr xmlns:w="http://schemas.openxmlformats.org/wordprocessingml/2006/main">
                <w:rFonts w:ascii="Cambria Math" w:hAnsi="Cambria Math"/>
                <w:i/>
                <w:color w:val="000000"/>
                <w:sz w:val="25"/>
                <w:szCs w:val="25"/>
              </w:rPr>
              <m:t>i</m:t>
            </m:r>
          </m:sub>
        </m:sSub>
        <m:r>
          <w:rPr xmlns:w="http://schemas.openxmlformats.org/wordprocessingml/2006/main">
            <w:rFonts w:ascii="Cambria Math" w:hAnsi="Cambria Math"/>
            <w:i/>
            <w:color w:val="000000"/>
            <w:sz w:val="25"/>
            <w:szCs w:val="25"/>
          </w:rPr>
          <m:t>)</m:t>
        </m:r>
        <m:r>
          <w:rPr xmlns:w="http://schemas.openxmlformats.org/wordprocessingml/2006/main">
            <w:rFonts w:ascii="Cambria Math" w:hAnsi="Cambria Math"/>
            <w:i/>
            <w:color w:val="000000"/>
            <w:sz w:val="25"/>
            <w:szCs w:val="25"/>
          </w:rPr>
          <m:t>]</m:t>
        </m:r>
        <m:r>
          <w:rPr xmlns:w="http://schemas.openxmlformats.org/wordprocessingml/2006/main">
            <w:rFonts w:ascii="Cambria Math" w:hAnsi="Cambria Math"/>
            <w:i/>
            <w:color w:val="000000"/>
            <w:sz w:val="25"/>
            <w:szCs w:val="25"/>
          </w:rPr>
          <m:t>$</m:t>
        </m:r>
        <m:r>
          <w:rPr xmlns:w="http://schemas.openxmlformats.org/wordprocessingml/2006/main">
            <w:rFonts w:ascii="Cambria Math" w:hAnsi="Cambria Math"/>
            <w:i/>
            <w:color w:val="000000"/>
            <w:sz w:val="25"/>
            <w:szCs w:val="25"/>
          </w:rPr>
          <m:t>$</m:t>
        </m:r>
      </m:oMath>
      <w:r>
        <w:rPr>
          <w:rFonts w:ascii="Times New Roman" w:cs="Times New Roman" w:hAnsi="Times New Roman" w:eastAsia="Times New Roman"/>
          <w:rtl w:val="0"/>
        </w:rPr>
        <w:br w:type="textWrapping"/>
      </w:r>
      <w:r>
        <w:rPr>
          <w:rFonts w:ascii="Times New Roman" w:hAnsi="Times New Roman"/>
          <w:rtl w:val="0"/>
          <w:lang w:val="en-US"/>
        </w:rPr>
        <w:t>This ensures logarithmic penalization for confident but incorrect probability predictions.</w:t>
      </w:r>
    </w:p>
    <w:p>
      <w:pPr>
        <w:pStyle w:val="Default"/>
        <w:bidi w:val="0"/>
        <w:spacing w:before="0" w:after="240" w:line="240" w:lineRule="auto"/>
        <w:ind w:left="0" w:right="0" w:firstLine="0"/>
        <w:jc w:val="left"/>
        <w:rPr>
          <w:rFonts w:ascii="Times New Roman" w:cs="Times New Roman" w:hAnsi="Times New Roman" w:eastAsia="Times New Roman"/>
          <w:rtl w:val="0"/>
        </w:rPr>
      </w:pPr>
    </w:p>
    <w:p>
      <w:pPr>
        <w:pStyle w:val="Heading"/>
        <w:rPr>
          <w:rFonts w:ascii="Times New Roman" w:cs="Times New Roman" w:hAnsi="Times New Roman" w:eastAsia="Times New Roman"/>
        </w:rPr>
      </w:pPr>
      <w:r>
        <w:rPr>
          <w:rFonts w:ascii="Times New Roman" w:hAnsi="Times New Roman"/>
          <w:rtl w:val="0"/>
          <w:lang w:val="nl-NL"/>
        </w:rPr>
        <w:t>3. Model Training &amp; Overfitting Mitigation</w:t>
      </w:r>
    </w:p>
    <w:p>
      <w:pPr>
        <w:pStyle w:val="Body"/>
        <w:rPr>
          <w:rFonts w:ascii="Times New Roman" w:cs="Times New Roman" w:hAnsi="Times New Roman" w:eastAsia="Times New Roman"/>
        </w:rPr>
      </w:pPr>
      <w:r>
        <w:rPr>
          <w:rFonts w:ascii="Times New Roman" w:cs="Times New Roman" w:hAnsi="Times New Roman" w:eastAsia="Times New Roman"/>
        </w:rPr>
        <w:drawing xmlns:a="http://schemas.openxmlformats.org/drawingml/2006/main">
          <wp:anchor distT="152400" distB="152400" distL="152400" distR="152400" simplePos="0" relativeHeight="251660288" behindDoc="0" locked="0" layoutInCell="1" allowOverlap="1">
            <wp:simplePos x="0" y="0"/>
            <wp:positionH relativeFrom="margin">
              <wp:posOffset>-6349</wp:posOffset>
            </wp:positionH>
            <wp:positionV relativeFrom="line">
              <wp:posOffset>180820</wp:posOffset>
            </wp:positionV>
            <wp:extent cx="6120057" cy="2187778"/>
            <wp:effectExtent l="0" t="0" r="0" b="0"/>
            <wp:wrapThrough wrapText="bothSides" distL="152400" distR="152400">
              <wp:wrapPolygon edited="1">
                <wp:start x="0" y="0"/>
                <wp:lineTo x="21600" y="0"/>
                <wp:lineTo x="21600" y="21656"/>
                <wp:lineTo x="0" y="21656"/>
                <wp:lineTo x="0" y="0"/>
              </wp:wrapPolygon>
            </wp:wrapThrough>
            <wp:docPr id="1073741826" name="officeArt object" descr="Image"/>
            <wp:cNvGraphicFramePr/>
            <a:graphic xmlns:a="http://schemas.openxmlformats.org/drawingml/2006/main">
              <a:graphicData uri="http://schemas.openxmlformats.org/drawingml/2006/picture">
                <pic:pic xmlns:pic="http://schemas.openxmlformats.org/drawingml/2006/picture">
                  <pic:nvPicPr>
                    <pic:cNvPr id="1073741826" name="Image" descr="Image"/>
                    <pic:cNvPicPr>
                      <a:picLocks noChangeAspect="1"/>
                    </pic:cNvPicPr>
                  </pic:nvPicPr>
                  <pic:blipFill>
                    <a:blip r:embed="rId5">
                      <a:extLst/>
                    </a:blip>
                    <a:stretch>
                      <a:fillRect/>
                    </a:stretch>
                  </pic:blipFill>
                  <pic:spPr>
                    <a:xfrm>
                      <a:off x="0" y="0"/>
                      <a:ext cx="6120057" cy="2187778"/>
                    </a:xfrm>
                    <a:prstGeom prst="rect">
                      <a:avLst/>
                    </a:prstGeom>
                    <a:ln w="12700" cap="flat">
                      <a:noFill/>
                      <a:miter lim="400000"/>
                    </a:ln>
                    <a:effectLst/>
                  </pic:spPr>
                </pic:pic>
              </a:graphicData>
            </a:graphic>
          </wp:anchor>
        </w:drawing>
      </w:r>
    </w:p>
    <w:p>
      <w:pPr>
        <w:pStyle w:val="Default"/>
        <w:bidi w:val="0"/>
        <w:spacing w:before="0" w:after="240" w:line="240" w:lineRule="auto"/>
        <w:ind w:left="0" w:right="0" w:firstLine="0"/>
        <w:jc w:val="left"/>
        <w:rPr>
          <w:rFonts w:ascii="Times New Roman" w:cs="Times New Roman" w:hAnsi="Times New Roman" w:eastAsia="Times New Roman"/>
          <w:rtl w:val="0"/>
        </w:rPr>
      </w:pPr>
      <w:r>
        <w:rPr>
          <w:rFonts w:ascii="Times New Roman" w:hAnsi="Times New Roman"/>
          <w:b w:val="1"/>
          <w:bCs w:val="1"/>
          <w:rtl w:val="0"/>
          <w:lang w:val="en-US"/>
        </w:rPr>
        <w:t>Figure 2:</w:t>
      </w:r>
      <w:r>
        <w:rPr>
          <w:rFonts w:ascii="Times New Roman" w:hAnsi="Times New Roman"/>
          <w:rtl w:val="0"/>
          <w:lang w:val="en-US"/>
        </w:rPr>
        <w:t xml:space="preserve"> Training trajectory illustrating the loss function and ROC-AUC metric across epochs. The Early Stopping callback intercepts training before the validation loss diverges significantly from the training loss.</w:t>
      </w:r>
    </w:p>
    <w:p>
      <w:pPr>
        <w:pStyle w:val="Default"/>
        <w:bidi w:val="0"/>
        <w:spacing w:before="0" w:after="240" w:line="240" w:lineRule="auto"/>
        <w:ind w:left="0" w:right="0" w:firstLine="0"/>
        <w:jc w:val="left"/>
        <w:rPr>
          <w:rFonts w:ascii="Times New Roman" w:cs="Times New Roman" w:hAnsi="Times New Roman" w:eastAsia="Times New Roman"/>
          <w:rtl w:val="0"/>
        </w:rPr>
      </w:pPr>
      <w:r>
        <w:rPr>
          <w:rFonts w:ascii="Times New Roman" w:hAnsi="Times New Roman"/>
          <w:rtl w:val="0"/>
          <w:lang w:val="en-US"/>
        </w:rPr>
        <w:t>The primary structural challenge when training a neural network on a constrained tabular dataset ($N=1,184$) is the high probability of catastrophic overfitting</w:t>
      </w:r>
      <w:r>
        <w:rPr>
          <w:rFonts w:ascii="Times New Roman" w:hAnsi="Times New Roman" w:hint="default"/>
          <w:rtl w:val="0"/>
          <w:lang w:val="en-US"/>
        </w:rPr>
        <w:t>—</w:t>
      </w:r>
      <w:r>
        <w:rPr>
          <w:rFonts w:ascii="Times New Roman" w:hAnsi="Times New Roman"/>
          <w:rtl w:val="0"/>
          <w:lang w:val="en-US"/>
        </w:rPr>
        <w:t>where the network memorizes the training data's noise rather than mapping generalized variance. Furthermore, the baseline 84/16 class imbalance biases standard gradient descent toward predicting the majority class to rapidly minimize loss.</w:t>
      </w:r>
    </w:p>
    <w:p>
      <w:pPr>
        <w:pStyle w:val="Default"/>
        <w:bidi w:val="0"/>
        <w:spacing w:before="0" w:after="240" w:line="240" w:lineRule="auto"/>
        <w:ind w:left="0" w:right="0" w:firstLine="0"/>
        <w:jc w:val="left"/>
        <w:rPr>
          <w:rFonts w:ascii="Times New Roman" w:cs="Times New Roman" w:hAnsi="Times New Roman" w:eastAsia="Times New Roman"/>
          <w:rtl w:val="0"/>
        </w:rPr>
      </w:pPr>
      <w:r>
        <w:rPr>
          <w:rFonts w:ascii="Times New Roman" w:hAnsi="Times New Roman"/>
          <w:rtl w:val="0"/>
          <w:lang w:val="en-US"/>
        </w:rPr>
        <w:t>To dynamically resolve these challenges, two advanced training paradigms were implemented:</w:t>
      </w:r>
    </w:p>
    <w:p>
      <w:pPr>
        <w:pStyle w:val="Default"/>
        <w:numPr>
          <w:ilvl w:val="0"/>
          <w:numId w:val="4"/>
        </w:numPr>
        <w:bidi w:val="0"/>
        <w:spacing w:before="0" w:after="240" w:line="240" w:lineRule="auto"/>
        <w:ind w:right="0"/>
        <w:jc w:val="left"/>
        <w:rPr>
          <w:rFonts w:ascii="Times New Roman" w:hAnsi="Times New Roman"/>
          <w:rtl w:val="0"/>
          <w:lang w:val="en-US"/>
        </w:rPr>
      </w:pPr>
      <w:r>
        <w:rPr>
          <w:rFonts w:ascii="Times New Roman" w:hAnsi="Times New Roman"/>
          <w:b w:val="1"/>
          <w:bCs w:val="1"/>
          <w:rtl w:val="0"/>
          <w:lang w:val="en-US"/>
        </w:rPr>
        <w:t>Dynamic Class Weighting:</w:t>
      </w:r>
      <w:r>
        <w:rPr>
          <w:rFonts w:ascii="Times New Roman" w:hAnsi="Times New Roman"/>
          <w:rtl w:val="0"/>
          <w:lang w:val="en-US"/>
        </w:rPr>
        <w:t xml:space="preserve"> Algorithmic class weights were computed and passed to the fit matrix, penalizing false negatives on the minority (Attrition = Yes) class proportionally to its dataset deficit.</w:t>
      </w:r>
    </w:p>
    <w:p>
      <w:pPr>
        <w:pStyle w:val="Default"/>
        <w:numPr>
          <w:ilvl w:val="0"/>
          <w:numId w:val="4"/>
        </w:numPr>
        <w:bidi w:val="0"/>
        <w:spacing w:before="0" w:after="240" w:line="240" w:lineRule="auto"/>
        <w:ind w:right="0"/>
        <w:jc w:val="left"/>
        <w:rPr>
          <w:rFonts w:ascii="Times New Roman" w:hAnsi="Times New Roman"/>
          <w:rtl w:val="0"/>
          <w:lang w:val="en-US"/>
        </w:rPr>
      </w:pPr>
      <w:r>
        <w:rPr>
          <w:rFonts w:ascii="Times New Roman" w:hAnsi="Times New Roman"/>
          <w:b w:val="1"/>
          <w:bCs w:val="1"/>
          <w:rtl w:val="0"/>
          <w:lang w:val="en-US"/>
        </w:rPr>
        <w:t>Early Stopping via Validation Loss Monitoring:</w:t>
      </w:r>
      <w:r>
        <w:rPr>
          <w:rFonts w:ascii="Times New Roman" w:hAnsi="Times New Roman"/>
          <w:rtl w:val="0"/>
          <w:lang w:val="en-US"/>
        </w:rPr>
        <w:t xml:space="preserve"> The network was configured for a 100-epoch training cycle using a batch size of 32. However, an EarlyStopping callback was instantiated with a patience of 15 epochs. By allocating 20% of the training split to a cross-epoch validation holdout, the callback continuously monitored the val_loss. As demonstrated in the loss trajectory graph, once the validation loss ceased to improve</w:t>
      </w:r>
      <w:r>
        <w:rPr>
          <w:rFonts w:ascii="Times New Roman" w:hAnsi="Times New Roman" w:hint="default"/>
          <w:rtl w:val="0"/>
          <w:lang w:val="en-US"/>
        </w:rPr>
        <w:t>—</w:t>
      </w:r>
      <w:r>
        <w:rPr>
          <w:rFonts w:ascii="Times New Roman" w:hAnsi="Times New Roman"/>
          <w:rtl w:val="0"/>
          <w:lang w:val="en-US"/>
        </w:rPr>
        <w:t>indicating the onset of parameter memorization</w:t>
      </w:r>
      <w:r>
        <w:rPr>
          <w:rFonts w:ascii="Times New Roman" w:hAnsi="Times New Roman" w:hint="default"/>
          <w:rtl w:val="0"/>
          <w:lang w:val="en-US"/>
        </w:rPr>
        <w:t>—</w:t>
      </w:r>
      <w:r>
        <w:rPr>
          <w:rFonts w:ascii="Times New Roman" w:hAnsi="Times New Roman"/>
          <w:rtl w:val="0"/>
          <w:lang w:val="en-US"/>
        </w:rPr>
        <w:t>training was automatically aborted, and the mathematically optimal weights from the best prior epoch were restored.</w:t>
      </w:r>
    </w:p>
    <w:p>
      <w:pPr>
        <w:pStyle w:val="Default"/>
        <w:tabs>
          <w:tab w:val="left" w:pos="220"/>
          <w:tab w:val="left" w:pos="720"/>
        </w:tabs>
        <w:bidi w:val="0"/>
        <w:spacing w:before="0" w:after="240" w:line="240" w:lineRule="auto"/>
        <w:ind w:left="720" w:right="0" w:hanging="720"/>
        <w:jc w:val="left"/>
        <w:rPr>
          <w:rtl w:val="0"/>
        </w:rPr>
      </w:pPr>
      <w:r>
        <w:rPr>
          <w:rFonts w:ascii="Arial Unicode MS" w:cs="Arial Unicode MS" w:hAnsi="Arial Unicode MS" w:eastAsia="Arial Unicode MS"/>
          <w:b w:val="0"/>
          <w:bCs w:val="0"/>
          <w:i w:val="0"/>
          <w:iCs w:val="0"/>
          <w:rtl w:val="0"/>
        </w:rPr>
        <w:br w:type="page"/>
      </w:r>
    </w:p>
    <w:p>
      <w:pPr>
        <w:pStyle w:val="Heading"/>
        <w:rPr>
          <w:rFonts w:ascii="Times New Roman" w:cs="Times New Roman" w:hAnsi="Times New Roman" w:eastAsia="Times New Roman"/>
        </w:rPr>
      </w:pPr>
      <w:r>
        <w:rPr>
          <w:rFonts w:ascii="Times New Roman" w:hAnsi="Times New Roman"/>
          <w:rtl w:val="0"/>
          <w:lang w:val="en-US"/>
        </w:rPr>
        <w:t>4. Model Evaluation &amp; Results</w:t>
      </w:r>
      <w:r>
        <w:rPr>
          <w:rFonts w:ascii="Times New Roman" w:cs="Times New Roman" w:hAnsi="Times New Roman" w:eastAsia="Times New Roman"/>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line">
              <wp:posOffset>433273</wp:posOffset>
            </wp:positionV>
            <wp:extent cx="6120057" cy="2961921"/>
            <wp:effectExtent l="0" t="0" r="0" b="0"/>
            <wp:wrapThrough wrapText="bothSides" distL="152400" distR="152400">
              <wp:wrapPolygon edited="1">
                <wp:start x="0" y="0"/>
                <wp:lineTo x="21621" y="0"/>
                <wp:lineTo x="21621" y="21618"/>
                <wp:lineTo x="0" y="21618"/>
                <wp:lineTo x="0" y="0"/>
              </wp:wrapPolygon>
            </wp:wrapThrough>
            <wp:docPr id="1073741827" name="officeArt object" descr="Image"/>
            <wp:cNvGraphicFramePr/>
            <a:graphic xmlns:a="http://schemas.openxmlformats.org/drawingml/2006/main">
              <a:graphicData uri="http://schemas.openxmlformats.org/drawingml/2006/picture">
                <pic:pic xmlns:pic="http://schemas.openxmlformats.org/drawingml/2006/picture">
                  <pic:nvPicPr>
                    <pic:cNvPr id="1073741827" name="Image" descr="Image"/>
                    <pic:cNvPicPr>
                      <a:picLocks noChangeAspect="1"/>
                    </pic:cNvPicPr>
                  </pic:nvPicPr>
                  <pic:blipFill>
                    <a:blip r:embed="rId6">
                      <a:extLst/>
                    </a:blip>
                    <a:stretch>
                      <a:fillRect/>
                    </a:stretch>
                  </pic:blipFill>
                  <pic:spPr>
                    <a:xfrm>
                      <a:off x="0" y="0"/>
                      <a:ext cx="6120057" cy="2961921"/>
                    </a:xfrm>
                    <a:prstGeom prst="rect">
                      <a:avLst/>
                    </a:prstGeom>
                    <a:ln w="12700" cap="flat">
                      <a:noFill/>
                      <a:miter lim="400000"/>
                    </a:ln>
                    <a:effectLst/>
                  </pic:spPr>
                </pic:pic>
              </a:graphicData>
            </a:graphic>
          </wp:anchor>
        </w:drawing>
      </w:r>
    </w:p>
    <w:p>
      <w:pPr>
        <w:pStyle w:val="Body"/>
        <w:rPr>
          <w:rFonts w:ascii="Times New Roman" w:cs="Times New Roman" w:hAnsi="Times New Roman" w:eastAsia="Times New Roman"/>
        </w:rPr>
      </w:pPr>
    </w:p>
    <w:p>
      <w:pPr>
        <w:pStyle w:val="Default"/>
        <w:bidi w:val="0"/>
        <w:spacing w:before="0" w:after="240" w:line="240" w:lineRule="auto"/>
        <w:ind w:left="0" w:right="0" w:firstLine="0"/>
        <w:jc w:val="left"/>
        <w:rPr>
          <w:rFonts w:ascii="Times New Roman" w:cs="Times New Roman" w:hAnsi="Times New Roman" w:eastAsia="Times New Roman"/>
          <w:rtl w:val="0"/>
        </w:rPr>
      </w:pPr>
    </w:p>
    <w:p>
      <w:pPr>
        <w:pStyle w:val="Default"/>
        <w:bidi w:val="0"/>
        <w:spacing w:before="0" w:after="240" w:line="240" w:lineRule="auto"/>
        <w:ind w:left="0" w:right="0" w:firstLine="0"/>
        <w:jc w:val="left"/>
        <w:rPr>
          <w:rFonts w:ascii="Times New Roman" w:cs="Times New Roman" w:hAnsi="Times New Roman" w:eastAsia="Times New Roman"/>
          <w:rtl w:val="0"/>
        </w:rPr>
      </w:pPr>
      <w:r>
        <w:rPr>
          <w:rFonts w:ascii="Times New Roman" w:hAnsi="Times New Roman"/>
          <w:b w:val="1"/>
          <w:bCs w:val="1"/>
          <w:rtl w:val="0"/>
          <w:lang w:val="it-IT"/>
        </w:rPr>
        <w:t>Figure 3:</w:t>
      </w:r>
      <w:r>
        <w:rPr>
          <w:rFonts w:ascii="Times New Roman" w:hAnsi="Times New Roman"/>
          <w:rtl w:val="0"/>
          <w:lang w:val="en-US"/>
        </w:rPr>
        <w:t xml:space="preserve"> Evaluation array showing the confusion matrix and the Receiver Operating Characteristic (ROC) curve mapped on the 20% unseen test data.</w:t>
      </w:r>
    </w:p>
    <w:p>
      <w:pPr>
        <w:pStyle w:val="Default"/>
        <w:bidi w:val="0"/>
        <w:spacing w:before="0" w:after="240" w:line="240" w:lineRule="auto"/>
        <w:ind w:left="0" w:right="0" w:firstLine="0"/>
        <w:jc w:val="left"/>
        <w:rPr>
          <w:rFonts w:ascii="Times New Roman" w:cs="Times New Roman" w:hAnsi="Times New Roman" w:eastAsia="Times New Roman"/>
          <w:rtl w:val="0"/>
        </w:rPr>
      </w:pPr>
    </w:p>
    <w:p>
      <w:pPr>
        <w:pStyle w:val="Default"/>
        <w:bidi w:val="0"/>
        <w:spacing w:before="0" w:after="240" w:line="240" w:lineRule="auto"/>
        <w:ind w:left="0" w:right="0" w:firstLine="0"/>
        <w:jc w:val="left"/>
        <w:rPr>
          <w:rFonts w:ascii="Times New Roman" w:cs="Times New Roman" w:hAnsi="Times New Roman" w:eastAsia="Times New Roman"/>
          <w:rtl w:val="0"/>
        </w:rPr>
      </w:pPr>
      <w:r>
        <w:t>Performance Analysis: Evaluated on the unseen testing distribution (295 employees), the Artificial Neural Network achieved an ROC-AUC score of 0.8519. Guided by the dynamic class weights, the model successfully isolated 0.7234 (72.34%) of the actual departing employees (Recall = 34/47). While this resulted in a expected precision trade-off (Precision = 0.5152 / 51.52%), identifying the majority of genuine flight-risk personnel takes absolute precedence in HR analytics over minimizing false positives.</w:t>
      </w:r>
    </w:p>
    <w:p>
      <w:pPr>
        <w:pStyle w:val="Default"/>
        <w:bidi w:val="0"/>
        <w:spacing w:before="0" w:after="240" w:line="240" w:lineRule="auto"/>
        <w:ind w:left="0" w:right="0" w:firstLine="0"/>
        <w:jc w:val="left"/>
        <w:rPr>
          <w:rFonts w:ascii="Times New Roman" w:cs="Times New Roman" w:hAnsi="Times New Roman" w:eastAsia="Times New Roman"/>
          <w:rtl w:val="0"/>
        </w:rPr>
      </w:pPr>
    </w:p>
    <w:p>
      <w:pPr>
        <w:pStyle w:val="Default"/>
        <w:bidi w:val="0"/>
        <w:spacing w:before="0" w:after="240" w:line="240" w:lineRule="auto"/>
        <w:ind w:left="0" w:right="0" w:firstLine="0"/>
        <w:jc w:val="left"/>
        <w:rPr>
          <w:rFonts w:ascii="Times New Roman" w:cs="Times New Roman" w:hAnsi="Times New Roman" w:eastAsia="Times New Roman"/>
          <w:rtl w:val="0"/>
        </w:rPr>
      </w:pPr>
    </w:p>
    <w:p>
      <w:pPr>
        <w:pStyle w:val="Default"/>
        <w:bidi w:val="0"/>
        <w:spacing w:before="0" w:after="240" w:line="240" w:lineRule="auto"/>
        <w:ind w:left="0" w:right="0" w:firstLine="0"/>
        <w:jc w:val="left"/>
        <w:rPr>
          <w:rFonts w:ascii="Times New Roman" w:cs="Times New Roman" w:hAnsi="Times New Roman" w:eastAsia="Times New Roman"/>
          <w:rtl w:val="0"/>
        </w:rPr>
      </w:pPr>
    </w:p>
    <w:p>
      <w:pPr>
        <w:pStyle w:val="Default"/>
        <w:bidi w:val="0"/>
        <w:spacing w:before="0" w:after="240" w:line="240" w:lineRule="auto"/>
        <w:ind w:left="0" w:right="0" w:firstLine="0"/>
        <w:jc w:val="left"/>
        <w:rPr>
          <w:rFonts w:ascii="Times New Roman" w:cs="Times New Roman" w:hAnsi="Times New Roman" w:eastAsia="Times New Roman"/>
          <w:rtl w:val="0"/>
        </w:rPr>
      </w:pPr>
    </w:p>
    <w:p>
      <w:pPr>
        <w:pStyle w:val="Default"/>
        <w:bidi w:val="0"/>
        <w:spacing w:before="0" w:after="240" w:line="240" w:lineRule="auto"/>
        <w:ind w:left="0" w:right="0" w:firstLine="0"/>
        <w:jc w:val="left"/>
        <w:rPr>
          <w:rFonts w:ascii="Times New Roman" w:cs="Times New Roman" w:hAnsi="Times New Roman" w:eastAsia="Times New Roman"/>
          <w:rtl w:val="0"/>
        </w:rPr>
      </w:pPr>
    </w:p>
    <w:p>
      <w:pPr>
        <w:pStyle w:val="Default"/>
        <w:bidi w:val="0"/>
        <w:spacing w:before="0" w:after="240" w:line="240" w:lineRule="auto"/>
        <w:ind w:left="0" w:right="0" w:firstLine="0"/>
        <w:jc w:val="left"/>
        <w:rPr>
          <w:rFonts w:ascii="Times New Roman" w:cs="Times New Roman" w:hAnsi="Times New Roman" w:eastAsia="Times New Roman"/>
          <w:rtl w:val="0"/>
        </w:rPr>
      </w:pPr>
    </w:p>
    <w:p>
      <w:pPr>
        <w:pStyle w:val="Default"/>
        <w:bidi w:val="0"/>
        <w:spacing w:before="0" w:after="240" w:line="240" w:lineRule="auto"/>
        <w:ind w:left="0" w:right="0" w:firstLine="0"/>
        <w:jc w:val="left"/>
        <w:rPr>
          <w:rFonts w:ascii="Times New Roman" w:cs="Times New Roman" w:hAnsi="Times New Roman" w:eastAsia="Times New Roman"/>
          <w:rtl w:val="0"/>
        </w:rPr>
      </w:pPr>
    </w:p>
    <w:p>
      <w:pPr>
        <w:pStyle w:val="Default"/>
        <w:bidi w:val="0"/>
        <w:spacing w:before="0" w:after="240" w:line="240" w:lineRule="auto"/>
        <w:ind w:left="0" w:right="0" w:firstLine="0"/>
        <w:jc w:val="left"/>
        <w:rPr>
          <w:rFonts w:ascii="Times New Roman" w:cs="Times New Roman" w:hAnsi="Times New Roman" w:eastAsia="Times New Roman"/>
          <w:rtl w:val="0"/>
        </w:rPr>
      </w:pPr>
    </w:p>
    <w:p>
      <w:pPr>
        <w:pStyle w:val="Default"/>
        <w:bidi w:val="0"/>
        <w:spacing w:before="0" w:after="240" w:line="240" w:lineRule="auto"/>
        <w:ind w:left="0" w:right="0" w:firstLine="0"/>
        <w:jc w:val="left"/>
        <w:rPr>
          <w:rFonts w:ascii="Times New Roman" w:cs="Times New Roman" w:hAnsi="Times New Roman" w:eastAsia="Times New Roman"/>
          <w:rtl w:val="0"/>
        </w:rPr>
      </w:pPr>
    </w:p>
    <w:p>
      <w:pPr>
        <w:pStyle w:val="Heading"/>
        <w:rPr>
          <w:rFonts w:ascii="Times New Roman" w:cs="Times New Roman" w:hAnsi="Times New Roman" w:eastAsia="Times New Roman"/>
        </w:rPr>
      </w:pPr>
    </w:p>
    <w:p>
      <w:pPr>
        <w:pStyle w:val="Heading"/>
        <w:rPr>
          <w:rFonts w:ascii="Times New Roman" w:cs="Times New Roman" w:hAnsi="Times New Roman" w:eastAsia="Times New Roman"/>
        </w:rPr>
      </w:pPr>
      <w:r>
        <w:rPr>
          <w:rFonts w:ascii="Times New Roman" w:hAnsi="Times New Roman"/>
          <w:rtl w:val="0"/>
          <w:lang w:val="en-US"/>
        </w:rPr>
        <w:t>5. Critical Analysis &amp; Conclusion</w:t>
      </w:r>
    </w:p>
    <w:p>
      <w:pPr>
        <w:pStyle w:val="Body"/>
        <w:rPr>
          <w:rFonts w:ascii="Times New Roman" w:cs="Times New Roman" w:hAnsi="Times New Roman" w:eastAsia="Times New Roman"/>
        </w:rPr>
      </w:pPr>
    </w:p>
    <w:p>
      <w:pPr>
        <w:pStyle w:val="Body"/>
        <w:rPr>
          <w:rFonts w:ascii="Times New Roman" w:cs="Times New Roman" w:hAnsi="Times New Roman" w:eastAsia="Times New Roman"/>
        </w:rPr>
      </w:pPr>
    </w:p>
    <w:p>
      <w:pPr>
        <w:pStyle w:val="Default"/>
        <w:bidi w:val="0"/>
        <w:spacing w:before="0" w:after="240" w:line="240" w:lineRule="auto"/>
        <w:ind w:left="0" w:right="0" w:firstLine="0"/>
        <w:jc w:val="left"/>
        <w:rPr>
          <w:rFonts w:ascii="Times New Roman" w:cs="Times New Roman" w:hAnsi="Times New Roman" w:eastAsia="Times New Roman"/>
          <w:rtl w:val="0"/>
        </w:rPr>
      </w:pPr>
      <w:r>
        <w:rPr>
          <w:rFonts w:ascii="Times New Roman" w:hAnsi="Times New Roman"/>
          <w:b w:val="1"/>
          <w:bCs w:val="1"/>
          <w:rtl w:val="0"/>
          <w:lang w:val="en-US"/>
        </w:rPr>
        <w:t>The "Black Box" Interpretability Trade-off:</w:t>
      </w:r>
      <w:r>
        <w:rPr>
          <w:rFonts w:ascii="Times New Roman" w:hAnsi="Times New Roman"/>
          <w:rtl w:val="0"/>
          <w:lang w:val="en-US"/>
        </w:rPr>
        <w:t xml:space="preserve"> While the deep learning architecture effectively captured non-linear relationships across 45 features, this mathematical flexibility introduces a critical business limitation: interpretability. Unlike a Logistic Regression model where HR stakeholders can review exact coefficient weights to understand </w:t>
      </w:r>
      <w:r>
        <w:rPr>
          <w:rFonts w:ascii="Times New Roman" w:hAnsi="Times New Roman"/>
          <w:i w:val="1"/>
          <w:iCs w:val="1"/>
          <w:rtl w:val="0"/>
          <w:lang w:val="en-US"/>
        </w:rPr>
        <w:t>why</w:t>
      </w:r>
      <w:r>
        <w:rPr>
          <w:rFonts w:ascii="Times New Roman" w:hAnsi="Times New Roman"/>
          <w:rtl w:val="0"/>
          <w:lang w:val="en-US"/>
        </w:rPr>
        <w:t xml:space="preserve"> a specific employee was flagged (e.g., low salary or high commute distance), neural networks operate as "black boxes." The hidden layer weights are mathematically dense and practically uninterpretable to human analysts.</w:t>
      </w:r>
    </w:p>
    <w:p>
      <w:pPr>
        <w:pStyle w:val="Default"/>
        <w:bidi w:val="0"/>
        <w:spacing w:before="0" w:after="240" w:line="240" w:lineRule="auto"/>
        <w:ind w:left="0" w:right="0" w:firstLine="0"/>
        <w:jc w:val="left"/>
        <w:rPr>
          <w:rFonts w:ascii="Times New Roman" w:cs="Times New Roman" w:hAnsi="Times New Roman" w:eastAsia="Times New Roman"/>
          <w:rtl w:val="0"/>
        </w:rPr>
      </w:pPr>
      <w:r>
        <w:rPr>
          <w:rFonts w:ascii="Times New Roman" w:hAnsi="Times New Roman"/>
          <w:b w:val="1"/>
          <w:bCs w:val="1"/>
          <w:rtl w:val="0"/>
          <w:lang w:val="en-US"/>
        </w:rPr>
        <w:t>Strategic Feasibility on Tabular Data:</w:t>
      </w:r>
      <w:r>
        <w:rPr>
          <w:rFonts w:ascii="Times New Roman" w:hAnsi="Times New Roman"/>
          <w:rtl w:val="0"/>
          <w:lang w:val="en-US"/>
        </w:rPr>
        <w:t xml:space="preserve"> Deploying deep learning on a constrained tabular dataset of 1,480 rows is an exercise in managing overfitting. While the Early Stopping callback and DropOut layers successfully stabilized the training trajectory, traditional ensemble models like Random Forest or Gradient Boosting often achieve parity or superiority on small structured data with significantly less computational overhead. Deep learning models excel when applied to unstructured data (image, audio, text) or massive datasets.</w:t>
      </w:r>
    </w:p>
    <w:p>
      <w:pPr>
        <w:pStyle w:val="Default"/>
        <w:bidi w:val="0"/>
        <w:spacing w:before="0" w:after="240" w:line="240" w:lineRule="auto"/>
        <w:ind w:left="0" w:right="0" w:firstLine="0"/>
        <w:jc w:val="left"/>
        <w:rPr>
          <w:rtl w:val="0"/>
        </w:rPr>
      </w:pPr>
      <w:r>
        <w:rPr>
          <w:rFonts w:ascii="Times New Roman" w:hAnsi="Times New Roman"/>
          <w:rtl w:val="0"/>
          <w:lang w:val="en-US"/>
        </w:rPr>
        <w:t>Ultimately, this project proves that while an ANN is highly capable of predicting workforce attrition accurately, operationalizing it within an HR department requires weighing the model's predictive power against the stakeholders' need to interpret the underlying logic of the retention flags.</w:t>
      </w:r>
    </w:p>
    <w:sectPr>
      <w:headerReference w:type="default" r:id="rId7"/>
      <w:footerReference w:type="default" r:id="rId8"/>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72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116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138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160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82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204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226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248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2"/>
        <w:highlight w:val="none"/>
        <w:vertAlign w:val="baseline"/>
      </w:rPr>
    </w:lvl>
  </w:abstractNum>
  <w:abstractNum w:abstractNumId="2">
    <w:multiLevelType w:val="hybridMultilevel"/>
    <w:numStyleLink w:val="Numbered"/>
  </w:abstractNum>
  <w:abstractNum w:abstractNumId="3">
    <w:multiLevelType w:val="hybridMultilevel"/>
    <w:styleLink w:val="Numbered"/>
    <w:lvl w:ilvl="0">
      <w:start w:val="1"/>
      <w:numFmt w:val="decimal"/>
      <w:suff w:val="tab"/>
      <w:lvlText w:val="%1."/>
      <w:lvlJc w:val="left"/>
      <w:pPr>
        <w:ind w:left="72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94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6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38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60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182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04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26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248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Title">
    <w:name w:val="Title"/>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60"/>
      <w:szCs w:val="60"/>
      <w:u w:val="none"/>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Heading">
    <w:name w:val="Heading"/>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0"/>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36"/>
      <w:szCs w:val="36"/>
      <w:u w:val="none"/>
      <w:shd w:val="nil" w:color="auto" w:fill="auto"/>
      <w:vertAlign w:val="baseline"/>
      <w:lang w:val="en-US"/>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it-IT"/>
      <w14:textOutline>
        <w14:noFill/>
      </w14:textOutline>
      <w14:textFill>
        <w14:solidFill>
          <w14:srgbClr w14:val="000000"/>
        </w14:solidFill>
      </w14:textFill>
    </w:rPr>
  </w:style>
  <w:style w:type="numbering" w:styleId="Bullet">
    <w:name w:val="Bullet"/>
    <w:pPr>
      <w:numPr>
        <w:numId w:val="1"/>
      </w:numPr>
    </w:pPr>
  </w:style>
  <w:style w:type="numbering" w:styleId="Numbered">
    <w:name w:val="Numbered"/>
    <w:pPr>
      <w:numPr>
        <w:numId w:val="3"/>
      </w:numPr>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