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23NU1A4429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Automated Network Request Management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Template: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&amp; Overview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rtl w:val="0"/>
        </w:rPr>
        <w:t xml:space="preserve">The Problem-Solution Fit framework ensures that the ServiceNow solution designed for handling user-initiated network requests directly addresses the real operational friction points, behaviors, and constraints experienced by enterprise requesters, managers, and fulfillment engineers.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Objectives Addressed: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Solve complex problems to fit customer needs:</w:t>
      </w:r>
      <w:r w:rsidDel="00000000" w:rsidR="00000000" w:rsidRPr="00000000">
        <w:rPr>
          <w:rtl w:val="0"/>
        </w:rPr>
        <w:t xml:space="preserve"> Replaces manual, email-based network requests with an automated, self-service Service Portal workflow.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Succeed faster &amp; increase adoption: </w:t>
      </w:r>
      <w:r w:rsidDel="00000000" w:rsidR="00000000" w:rsidRPr="00000000">
        <w:rPr>
          <w:rtl w:val="0"/>
        </w:rPr>
        <w:t xml:space="preserve">Leverages existing habits by offering one-click email approvals and portal tracking.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Improve existing processes: </w:t>
      </w:r>
      <w:r w:rsidDel="00000000" w:rsidR="00000000" w:rsidRPr="00000000">
        <w:rPr>
          <w:rtl w:val="0"/>
        </w:rPr>
        <w:t xml:space="preserve">Eliminates incomplete form submissions through dynamic field validation and automated task assignment.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8363" cy="33069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8232" l="12126" r="10465" t="51407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3306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