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architecture is the foundational framework that bridges enterprise business friction and automated cloud technology solutions. For this system, the architecture maps out a highly secure, transaction-validated, and transparent data path. Its core structural goals include: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Solving Existing Business Friction: </w:t>
      </w:r>
      <w:r w:rsidDel="00000000" w:rsidR="00000000" w:rsidRPr="00000000">
        <w:rPr>
          <w:sz w:val="24"/>
          <w:szCs w:val="24"/>
          <w:rtl w:val="0"/>
        </w:rPr>
        <w:t xml:space="preserve">Eliminating manual email routing delays, clerical copy-paste bottlenecks, and coordination anxieties during department space relocations.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Providing Stakeholder Clarity: </w:t>
      </w:r>
      <w:r w:rsidDel="00000000" w:rsidR="00000000" w:rsidRPr="00000000">
        <w:rPr>
          <w:sz w:val="24"/>
          <w:szCs w:val="24"/>
          <w:rtl w:val="0"/>
        </w:rPr>
        <w:t xml:space="preserve">Mapping exact data relationships, UI enforcement filters, approval gates, and data storage boundaries for clear engineering reference.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Defining System Requirements:</w:t>
      </w:r>
      <w:r w:rsidDel="00000000" w:rsidR="00000000" w:rsidRPr="00000000">
        <w:rPr>
          <w:sz w:val="24"/>
          <w:szCs w:val="24"/>
          <w:rtl w:val="0"/>
        </w:rPr>
        <w:t xml:space="preserve"> Outlining the execution timeline across frontend web portal objects, backend low-code workflow studio components, and secure relational database states.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Enforcing Technical Standards:</w:t>
      </w:r>
      <w:r w:rsidDel="00000000" w:rsidR="00000000" w:rsidRPr="00000000">
        <w:rPr>
          <w:sz w:val="24"/>
          <w:szCs w:val="24"/>
          <w:rtl w:val="0"/>
        </w:rPr>
        <w:t xml:space="preserve"> Giving exact specifications regarding session validation, security access control layers, data integrity checks, and direct persistence pipelines.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 and Data Flow Diagram</w:t>
      </w:r>
      <w:r w:rsidDel="00000000" w:rsidR="00000000" w:rsidRPr="00000000">
        <w:rPr>
          <w:sz w:val="24"/>
          <w:szCs w:val="24"/>
          <w:rtl w:val="0"/>
        </w:rPr>
        <w:t xml:space="preserve"> Below is the end-to-end cloud-native architecture mapping how user intake form inputs transform into structured, transaction-verified operational records within the persistent ledger.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9288" cy="3600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7551" l="17276" r="17110" t="951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6388" cy="38239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9706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82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Architectural Data Flow Breakdown </w:t>
      </w:r>
    </w:p>
    <w:p w:rsidR="00000000" w:rsidDel="00000000" w:rsidP="00000000" w:rsidRDefault="00000000" w:rsidRPr="00000000" w14:paraId="0000001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architecture utilizes a multi-tier pipeline organized into four logical runtime phases to process, audit, and commit incoming network provisioning transactions:</w:t>
      </w:r>
    </w:p>
    <w:p w:rsidR="00000000" w:rsidDel="00000000" w:rsidP="00000000" w:rsidRDefault="00000000" w:rsidRPr="00000000" w14:paraId="0000001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Portal Submission (Validated Front-End UI Layer)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lifecycle initiates when an employee accesses the unified Service Portal form. To eliminate manual data entry, the interface uses client-side session logic to instantly capture the requester's core user identity context. Built-in layout rules dynamically manage field visibility, hiding or displaying complex geographical and hardware parameters based entirely on the selected transaction type (e.g., Relocation versus New Connection). </w:t>
      </w:r>
    </w:p>
    <w:p w:rsidR="00000000" w:rsidDel="00000000" w:rsidP="00000000" w:rsidRDefault="00000000" w:rsidRPr="00000000" w14:paraId="0000001C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Process Orchestration Engine (Cloud Workflow Studio)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a verified form is submitted, a runtime action instantly hands the payload over to the platform's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 Designer Engine</w:t>
      </w:r>
      <w:r w:rsidDel="00000000" w:rsidR="00000000" w:rsidRPr="00000000">
        <w:rPr>
          <w:sz w:val="24"/>
          <w:szCs w:val="24"/>
          <w:rtl w:val="0"/>
        </w:rPr>
        <w:t xml:space="preserve">. This cloud layer acts as the centralized operational controller, decoupling basic frontend entries from the backend database layer to guarantee system scalability and protect baseline system runtime availability. </w:t>
      </w:r>
    </w:p>
    <w:p w:rsidR="00000000" w:rsidDel="00000000" w:rsidP="00000000" w:rsidRDefault="00000000" w:rsidRPr="00000000" w14:paraId="0000001F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Multi-Stage Approval Gate (Supervisor Task Queue) </w:t>
      </w:r>
    </w:p>
    <w:p w:rsidR="00000000" w:rsidDel="00000000" w:rsidP="00000000" w:rsidRDefault="00000000" w:rsidRPr="00000000" w14:paraId="0000002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orchestration engine evaluates transaction properties against organizational routing criteria and creates an active entry inside the targeted manager's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 Task Queue</w:t>
      </w:r>
      <w:r w:rsidDel="00000000" w:rsidR="00000000" w:rsidRPr="00000000">
        <w:rPr>
          <w:sz w:val="24"/>
          <w:szCs w:val="24"/>
          <w:rtl w:val="0"/>
        </w:rPr>
        <w:t xml:space="preserve">. The request sits at this operational milestone while the platform generates and sends real-time system notifications and email links. This ensures that no database write occurs without authorized, authenticated sign-off. </w:t>
      </w:r>
    </w:p>
    <w:p w:rsidR="00000000" w:rsidDel="00000000" w:rsidP="00000000" w:rsidRDefault="00000000" w:rsidRPr="00000000" w14:paraId="00000022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Secure Record Injection Rule (Data Integrity Ledger Storage)</w:t>
      </w:r>
    </w:p>
    <w:p w:rsidR="00000000" w:rsidDel="00000000" w:rsidP="00000000" w:rsidRDefault="00000000" w:rsidRPr="00000000" w14:paraId="0000002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Upon a successful approval action, the system moves into its final execution state. Instead of placing generic logs into common system tables, a dedicated server-side injection script triggers an automated data integrity sanity check. Once passed, clean row records are written directly into the custom enterprise relational database schema: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u_network_database</w:t>
      </w:r>
      <w:r w:rsidDel="00000000" w:rsidR="00000000" w:rsidRPr="00000000">
        <w:rPr>
          <w:sz w:val="24"/>
          <w:szCs w:val="24"/>
          <w:rtl w:val="0"/>
        </w:rPr>
        <w:t xml:space="preserve">. The portal form then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