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D58F9F"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A8174EA" w:rsidR="00286D28" w:rsidRPr="00286D28" w:rsidRDefault="002336EF" w:rsidP="00286D28">
            <w:pPr>
              <w:jc w:val="center"/>
              <w:rPr>
                <w:rFonts w:ascii="Times New Roman" w:hAnsi="Times New Roman" w:cs="Times New Roman"/>
                <w:sz w:val="24"/>
                <w:szCs w:val="24"/>
              </w:rPr>
            </w:pPr>
            <w:r>
              <w:rPr>
                <w:rFonts w:ascii="Times New Roman" w:hAnsi="Times New Roman" w:cs="Times New Roman"/>
                <w:sz w:val="24"/>
                <w:szCs w:val="24"/>
              </w:rPr>
              <w:t>2420030016</w:t>
            </w:r>
          </w:p>
        </w:tc>
        <w:tc>
          <w:tcPr>
            <w:tcW w:w="5528" w:type="dxa"/>
          </w:tcPr>
          <w:p w14:paraId="256A6E97" w14:textId="2129464D" w:rsidR="00286D28" w:rsidRPr="00286D28" w:rsidRDefault="002336EF" w:rsidP="00286D28">
            <w:pPr>
              <w:jc w:val="center"/>
              <w:rPr>
                <w:rFonts w:ascii="Times New Roman" w:hAnsi="Times New Roman" w:cs="Times New Roman"/>
                <w:sz w:val="24"/>
                <w:szCs w:val="24"/>
              </w:rPr>
            </w:pPr>
            <w:r>
              <w:rPr>
                <w:rFonts w:ascii="Times New Roman" w:hAnsi="Times New Roman" w:cs="Times New Roman"/>
                <w:sz w:val="24"/>
                <w:szCs w:val="24"/>
              </w:rPr>
              <w:t>YASHASWINI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EB12C85" w:rsidR="00286D28" w:rsidRPr="00286D28" w:rsidRDefault="002336EF" w:rsidP="00286D28">
            <w:pPr>
              <w:jc w:val="center"/>
              <w:rPr>
                <w:rFonts w:ascii="Times New Roman" w:hAnsi="Times New Roman" w:cs="Times New Roman"/>
                <w:sz w:val="24"/>
                <w:szCs w:val="24"/>
              </w:rPr>
            </w:pPr>
            <w:r>
              <w:rPr>
                <w:rFonts w:ascii="Times New Roman" w:hAnsi="Times New Roman" w:cs="Times New Roman"/>
                <w:sz w:val="24"/>
                <w:szCs w:val="24"/>
              </w:rPr>
              <w:t>2420030447</w:t>
            </w:r>
          </w:p>
        </w:tc>
        <w:tc>
          <w:tcPr>
            <w:tcW w:w="5528" w:type="dxa"/>
          </w:tcPr>
          <w:p w14:paraId="11B1D292" w14:textId="14EF7CF3" w:rsidR="00286D28" w:rsidRPr="00286D28" w:rsidRDefault="002336EF" w:rsidP="00286D28">
            <w:pPr>
              <w:jc w:val="center"/>
              <w:rPr>
                <w:rFonts w:ascii="Times New Roman" w:hAnsi="Times New Roman" w:cs="Times New Roman"/>
                <w:sz w:val="24"/>
                <w:szCs w:val="24"/>
              </w:rPr>
            </w:pPr>
            <w:r>
              <w:rPr>
                <w:rFonts w:ascii="Times New Roman" w:hAnsi="Times New Roman" w:cs="Times New Roman"/>
                <w:sz w:val="24"/>
                <w:szCs w:val="24"/>
              </w:rPr>
              <w:t>SHAILAJA G</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8DDB45B" w:rsidR="00286D28" w:rsidRPr="00286D28" w:rsidRDefault="002336EF" w:rsidP="00286D28">
            <w:pPr>
              <w:jc w:val="center"/>
              <w:rPr>
                <w:rFonts w:ascii="Times New Roman" w:hAnsi="Times New Roman" w:cs="Times New Roman"/>
                <w:sz w:val="24"/>
                <w:szCs w:val="24"/>
              </w:rPr>
            </w:pPr>
            <w:r>
              <w:rPr>
                <w:rFonts w:ascii="Times New Roman" w:hAnsi="Times New Roman" w:cs="Times New Roman"/>
                <w:sz w:val="24"/>
                <w:szCs w:val="24"/>
              </w:rPr>
              <w:t>2420030700</w:t>
            </w:r>
          </w:p>
        </w:tc>
        <w:tc>
          <w:tcPr>
            <w:tcW w:w="5528" w:type="dxa"/>
          </w:tcPr>
          <w:p w14:paraId="7B185CDD" w14:textId="0D4B7114" w:rsidR="00286D28" w:rsidRPr="00286D28" w:rsidRDefault="002336EF" w:rsidP="00286D28">
            <w:pPr>
              <w:jc w:val="center"/>
              <w:rPr>
                <w:rFonts w:ascii="Times New Roman" w:hAnsi="Times New Roman" w:cs="Times New Roman"/>
                <w:sz w:val="24"/>
                <w:szCs w:val="24"/>
              </w:rPr>
            </w:pPr>
            <w:r>
              <w:rPr>
                <w:rFonts w:ascii="Times New Roman" w:hAnsi="Times New Roman" w:cs="Times New Roman"/>
                <w:sz w:val="24"/>
                <w:szCs w:val="24"/>
              </w:rPr>
              <w:t>BHAGYALAXMI</w:t>
            </w:r>
          </w:p>
        </w:tc>
      </w:tr>
      <w:tr w:rsidR="00F7593F" w14:paraId="28681503" w14:textId="77777777" w:rsidTr="00286D28">
        <w:trPr>
          <w:jc w:val="center"/>
        </w:trPr>
        <w:tc>
          <w:tcPr>
            <w:tcW w:w="2263" w:type="dxa"/>
          </w:tcPr>
          <w:p w14:paraId="1089D1FC" w14:textId="60BE81CD" w:rsidR="00F7593F" w:rsidRPr="00286D28" w:rsidRDefault="00F7593F" w:rsidP="00286D28">
            <w:pPr>
              <w:jc w:val="center"/>
              <w:rPr>
                <w:rFonts w:ascii="Times New Roman" w:hAnsi="Times New Roman" w:cs="Times New Roman"/>
                <w:sz w:val="24"/>
                <w:szCs w:val="24"/>
              </w:rPr>
            </w:pP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E11ED05" w:rsidR="00295A23" w:rsidRPr="00286D28" w:rsidRDefault="002336EF" w:rsidP="00286D28">
            <w:pPr>
              <w:jc w:val="center"/>
              <w:rPr>
                <w:rFonts w:ascii="Times New Roman" w:hAnsi="Times New Roman" w:cs="Times New Roman"/>
                <w:sz w:val="24"/>
                <w:szCs w:val="24"/>
              </w:rPr>
            </w:pPr>
            <w:r>
              <w:rPr>
                <w:rFonts w:ascii="Times New Roman" w:hAnsi="Times New Roman" w:cs="Times New Roman"/>
                <w:sz w:val="24"/>
                <w:szCs w:val="24"/>
              </w:rPr>
              <w:t>DR.</w:t>
            </w:r>
            <w:proofErr w:type="gramStart"/>
            <w:r>
              <w:rPr>
                <w:rFonts w:ascii="Times New Roman" w:hAnsi="Times New Roman" w:cs="Times New Roman"/>
                <w:sz w:val="24"/>
                <w:szCs w:val="24"/>
              </w:rPr>
              <w:t>N.SUNANDA</w:t>
            </w:r>
            <w:proofErr w:type="gramEnd"/>
          </w:p>
        </w:tc>
      </w:tr>
    </w:tbl>
    <w:p w14:paraId="13A8EB64" w14:textId="3F4376E0" w:rsidR="00286D28" w:rsidRDefault="00286D28" w:rsidP="005607AB">
      <w:pPr>
        <w:rPr>
          <w:rFonts w:ascii="Times New Roman" w:hAnsi="Times New Roman" w:cs="Times New Roman"/>
          <w:b/>
          <w:bCs/>
          <w:sz w:val="28"/>
          <w:szCs w:val="28"/>
        </w:rPr>
      </w:pPr>
    </w:p>
    <w:p w14:paraId="400DA93D" w14:textId="1AD13748" w:rsidR="00E23DE5" w:rsidRDefault="005A515A" w:rsidP="00FF2590">
      <w:pPr>
        <w:rPr>
          <w:rFonts w:ascii="Times New Roman" w:hAnsi="Times New Roman" w:cs="Times New Roman"/>
          <w:b/>
          <w:bCs/>
          <w:sz w:val="36"/>
          <w:szCs w:val="36"/>
        </w:rPr>
      </w:pPr>
      <w:r>
        <w:rPr>
          <w:rFonts w:ascii="Times New Roman" w:hAnsi="Times New Roman" w:cs="Times New Roman"/>
          <w:b/>
          <w:bCs/>
          <w:sz w:val="28"/>
          <w:szCs w:val="28"/>
        </w:rPr>
        <w:t xml:space="preserve">                                                           </w:t>
      </w:r>
      <w:r w:rsidR="00E23DE5" w:rsidRPr="00E23DE5">
        <w:rPr>
          <w:rFonts w:ascii="Times New Roman" w:hAnsi="Times New Roman" w:cs="Times New Roman"/>
          <w:b/>
          <w:bCs/>
          <w:sz w:val="36"/>
          <w:szCs w:val="36"/>
        </w:rPr>
        <w:t xml:space="preserve"> </w:t>
      </w:r>
      <w:r w:rsidR="008F7A26" w:rsidRPr="00E23DE5">
        <w:rPr>
          <w:rFonts w:ascii="Times New Roman" w:hAnsi="Times New Roman" w:cs="Times New Roman"/>
          <w:b/>
          <w:bCs/>
          <w:sz w:val="36"/>
          <w:szCs w:val="36"/>
        </w:rPr>
        <w:t>ABST</w:t>
      </w:r>
      <w:r w:rsidR="00E23DE5">
        <w:rPr>
          <w:rFonts w:ascii="Times New Roman" w:hAnsi="Times New Roman" w:cs="Times New Roman"/>
          <w:b/>
          <w:bCs/>
          <w:sz w:val="36"/>
          <w:szCs w:val="36"/>
        </w:rPr>
        <w:t>RA</w:t>
      </w:r>
      <w:r w:rsidR="008F7A26" w:rsidRPr="00E23DE5">
        <w:rPr>
          <w:rFonts w:ascii="Times New Roman" w:hAnsi="Times New Roman" w:cs="Times New Roman"/>
          <w:b/>
          <w:bCs/>
          <w:sz w:val="36"/>
          <w:szCs w:val="36"/>
        </w:rPr>
        <w:t xml:space="preserve">CT </w:t>
      </w:r>
    </w:p>
    <w:p w14:paraId="6C48F803" w14:textId="77777777" w:rsidR="005A515A" w:rsidRPr="005A515A" w:rsidRDefault="005A515A" w:rsidP="005A515A">
      <w:pPr>
        <w:jc w:val="both"/>
        <w:rPr>
          <w:b/>
          <w:bCs/>
          <w:sz w:val="28"/>
          <w:szCs w:val="28"/>
        </w:rPr>
      </w:pPr>
      <w:proofErr w:type="gramStart"/>
      <w:r w:rsidRPr="005A515A">
        <w:rPr>
          <w:b/>
          <w:bCs/>
          <w:sz w:val="28"/>
          <w:szCs w:val="28"/>
        </w:rPr>
        <w:t>TITLE :</w:t>
      </w:r>
      <w:proofErr w:type="gramEnd"/>
      <w:r w:rsidRPr="005A515A">
        <w:rPr>
          <w:b/>
          <w:bCs/>
          <w:sz w:val="28"/>
          <w:szCs w:val="28"/>
        </w:rPr>
        <w:t xml:space="preserve"> REAL-ESTATE PRICE EXPLORATION TOOL</w:t>
      </w:r>
    </w:p>
    <w:p w14:paraId="465F7C4E" w14:textId="5A0F45C9" w:rsidR="005A515A" w:rsidRPr="005A515A" w:rsidRDefault="005A515A" w:rsidP="005A515A">
      <w:pPr>
        <w:jc w:val="both"/>
        <w:rPr>
          <w:sz w:val="28"/>
          <w:szCs w:val="28"/>
        </w:rPr>
      </w:pPr>
      <w:r w:rsidRPr="005A515A">
        <w:rPr>
          <w:b/>
          <w:bCs/>
          <w:sz w:val="28"/>
          <w:szCs w:val="28"/>
        </w:rPr>
        <w:t>Real Estate Price Exploration Tool</w:t>
      </w:r>
      <w:r w:rsidRPr="005A515A">
        <w:rPr>
          <w:sz w:val="28"/>
          <w:szCs w:val="28"/>
        </w:rPr>
        <w:t xml:space="preserve"> is a data-driven system developed to </w:t>
      </w:r>
      <w:proofErr w:type="spellStart"/>
      <w:r w:rsidRPr="005A515A">
        <w:rPr>
          <w:sz w:val="28"/>
          <w:szCs w:val="28"/>
        </w:rPr>
        <w:t>analyze</w:t>
      </w:r>
      <w:proofErr w:type="spellEnd"/>
      <w:r w:rsidRPr="005A515A">
        <w:rPr>
          <w:sz w:val="28"/>
          <w:szCs w:val="28"/>
        </w:rPr>
        <w:t>, explore, and visualize factors influencing property prices across different cities and localities. The system uses real estate data containing attributes such as location, property type, area, number of bedrooms, bathrooms, amenities, and selling price. Data preprocessing techniques are applied to handle missing values, duplicates, inconsistencies, and outliers.</w:t>
      </w:r>
      <w:r>
        <w:rPr>
          <w:sz w:val="28"/>
          <w:szCs w:val="28"/>
        </w:rPr>
        <w:t xml:space="preserve"> </w:t>
      </w:r>
      <w:proofErr w:type="gramStart"/>
      <w:r w:rsidRPr="005A515A">
        <w:rPr>
          <w:sz w:val="28"/>
          <w:szCs w:val="28"/>
        </w:rPr>
        <w:t>The</w:t>
      </w:r>
      <w:proofErr w:type="gramEnd"/>
      <w:r w:rsidRPr="005A515A">
        <w:rPr>
          <w:sz w:val="28"/>
          <w:szCs w:val="28"/>
        </w:rPr>
        <w:t xml:space="preserve"> system performs </w:t>
      </w:r>
      <w:r w:rsidRPr="005A515A">
        <w:rPr>
          <w:b/>
          <w:bCs/>
          <w:sz w:val="28"/>
          <w:szCs w:val="28"/>
        </w:rPr>
        <w:t>Exploratory Data Analysis (EDA)</w:t>
      </w:r>
      <w:r w:rsidRPr="005A515A">
        <w:rPr>
          <w:sz w:val="28"/>
          <w:szCs w:val="28"/>
        </w:rPr>
        <w:t xml:space="preserve"> to identify patterns and relationships between property features and prices. Statistical analysis and visualization techniques are used to understand price variations based on location, property size, number of rooms, and other relevant features. An </w:t>
      </w:r>
      <w:r w:rsidRPr="005A515A">
        <w:rPr>
          <w:b/>
          <w:bCs/>
          <w:sz w:val="28"/>
          <w:szCs w:val="28"/>
        </w:rPr>
        <w:t>interactive dashboard</w:t>
      </w:r>
      <w:r w:rsidRPr="005A515A">
        <w:rPr>
          <w:sz w:val="28"/>
          <w:szCs w:val="28"/>
        </w:rPr>
        <w:t xml:space="preserve"> using Python, Pandas, </w:t>
      </w:r>
      <w:proofErr w:type="spellStart"/>
      <w:r w:rsidRPr="005A515A">
        <w:rPr>
          <w:sz w:val="28"/>
          <w:szCs w:val="28"/>
        </w:rPr>
        <w:t>Plotly</w:t>
      </w:r>
      <w:proofErr w:type="spellEnd"/>
      <w:r w:rsidRPr="005A515A">
        <w:rPr>
          <w:sz w:val="28"/>
          <w:szCs w:val="28"/>
        </w:rPr>
        <w:t xml:space="preserve">, and </w:t>
      </w:r>
      <w:proofErr w:type="spellStart"/>
      <w:r w:rsidRPr="005A515A">
        <w:rPr>
          <w:sz w:val="28"/>
          <w:szCs w:val="28"/>
        </w:rPr>
        <w:t>Streamlit</w:t>
      </w:r>
      <w:proofErr w:type="spellEnd"/>
      <w:r w:rsidRPr="005A515A">
        <w:rPr>
          <w:sz w:val="28"/>
          <w:szCs w:val="28"/>
        </w:rPr>
        <w:t xml:space="preserve"> allows users to filter properties and explore trends through charts, graphs, and summary statistics.</w:t>
      </w:r>
      <w:r>
        <w:rPr>
          <w:sz w:val="28"/>
          <w:szCs w:val="28"/>
        </w:rPr>
        <w:t xml:space="preserve"> </w:t>
      </w:r>
      <w:proofErr w:type="gramStart"/>
      <w:r w:rsidRPr="005A515A">
        <w:rPr>
          <w:sz w:val="28"/>
          <w:szCs w:val="28"/>
        </w:rPr>
        <w:t>A</w:t>
      </w:r>
      <w:proofErr w:type="gramEnd"/>
      <w:r w:rsidRPr="005A515A">
        <w:rPr>
          <w:sz w:val="28"/>
          <w:szCs w:val="28"/>
        </w:rPr>
        <w:t xml:space="preserve"> </w:t>
      </w:r>
      <w:r w:rsidRPr="005A515A">
        <w:rPr>
          <w:b/>
          <w:bCs/>
          <w:sz w:val="28"/>
          <w:szCs w:val="28"/>
        </w:rPr>
        <w:t>machine learning-based price prediction model</w:t>
      </w:r>
      <w:r w:rsidRPr="005A515A">
        <w:rPr>
          <w:sz w:val="28"/>
          <w:szCs w:val="28"/>
        </w:rPr>
        <w:t xml:space="preserve"> can also be integrated to estimate property prices based on selected characteristics. The proposed tool helps buyers, sellers, investors, and real estate analysts compare properties, understand pricing trends, identify important price-driving factors, and make better </w:t>
      </w:r>
      <w:r w:rsidRPr="005A515A">
        <w:rPr>
          <w:b/>
          <w:bCs/>
          <w:sz w:val="28"/>
          <w:szCs w:val="28"/>
        </w:rPr>
        <w:t>data-driven decisions</w:t>
      </w:r>
      <w:r w:rsidRPr="005A515A">
        <w:rPr>
          <w:sz w:val="28"/>
          <w:szCs w:val="28"/>
        </w:rPr>
        <w:t xml:space="preserve">. Overall, the system combines </w:t>
      </w:r>
      <w:r w:rsidRPr="005A515A">
        <w:rPr>
          <w:b/>
          <w:bCs/>
          <w:sz w:val="28"/>
          <w:szCs w:val="28"/>
        </w:rPr>
        <w:t>data preprocessing, EDA, statistical analysis, machine learning, and interactive visualization</w:t>
      </w:r>
      <w:r w:rsidRPr="005A515A">
        <w:rPr>
          <w:sz w:val="28"/>
          <w:szCs w:val="28"/>
        </w:rPr>
        <w:t xml:space="preserve"> into a single platform for comprehensive real estate price analysis.</w:t>
      </w:r>
    </w:p>
    <w:p w14:paraId="27F6A1B5" w14:textId="77777777" w:rsidR="00F7593F" w:rsidRDefault="00F7593F" w:rsidP="00E23DE5">
      <w:pPr>
        <w:jc w:val="both"/>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336EF"/>
    <w:rsid w:val="00286D28"/>
    <w:rsid w:val="00295A23"/>
    <w:rsid w:val="00357481"/>
    <w:rsid w:val="003930F3"/>
    <w:rsid w:val="0043337D"/>
    <w:rsid w:val="00443138"/>
    <w:rsid w:val="005607AB"/>
    <w:rsid w:val="005A515A"/>
    <w:rsid w:val="005C2430"/>
    <w:rsid w:val="008647F9"/>
    <w:rsid w:val="0089202A"/>
    <w:rsid w:val="008F7A26"/>
    <w:rsid w:val="009857B3"/>
    <w:rsid w:val="00C40746"/>
    <w:rsid w:val="00C92E64"/>
    <w:rsid w:val="00E23DE5"/>
    <w:rsid w:val="00EB0BCB"/>
    <w:rsid w:val="00EB798D"/>
    <w:rsid w:val="00F32DEF"/>
    <w:rsid w:val="00F446E9"/>
    <w:rsid w:val="00F7593F"/>
    <w:rsid w:val="00FE3CE8"/>
    <w:rsid w:val="00FE49E5"/>
    <w:rsid w:val="00FF2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F25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shailaja.g9908@outlook.com</cp:lastModifiedBy>
  <cp:revision>2</cp:revision>
  <dcterms:created xsi:type="dcterms:W3CDTF">2026-09-10T05:12:00Z</dcterms:created>
  <dcterms:modified xsi:type="dcterms:W3CDTF">2026-09-10T05:12:00Z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