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perTitle"/>
      </w:pPr>
      <w:r>
        <w:t>Real Estate Price Exploration Tool</w:t>
      </w:r>
    </w:p>
    <w:p>
      <w:pPr>
        <w:pStyle w:val="Author"/>
      </w:pPr>
      <w:r>
        <w:rPr>
          <w:b/>
        </w:rPr>
        <w:t>Yashaswini, Shailaja G, Bhagyalaxmi</w:t>
      </w:r>
    </w:p>
    <w:p>
      <w:pPr>
        <w:pStyle w:val="Author"/>
      </w:pPr>
      <w:r>
        <w:t>Department of Computer Science and Engineering, Koneru Lakshmaiah Education Foundation, Hyderabad, India</w:t>
      </w:r>
    </w:p>
    <w:p>
      <w:pPr>
        <w:pStyle w:val="Author"/>
      </w:pPr>
      <w:r>
        <w:t>Course: Engineering Capstone Project 1 | Academic Year 2026 to 2027</w:t>
      </w:r>
    </w:p>
    <w:p>
      <w:pPr>
        <w:pStyle w:val="AbstractStyle"/>
      </w:pPr>
      <w:r>
        <w:rPr>
          <w:b/>
          <w:i/>
        </w:rPr>
        <w:t>Abstract—</w:t>
      </w:r>
      <w:r>
        <w:t>Real Estate Price Exploration Tool is a data driven system developed to analyze, explore, and visualize factors influencing property prices across different cities and localities. The system processes real estate data containing attributes such as location, property type, area, number of bedrooms, bathrooms, amenities, and selling price. Data preprocessing techniques are applied to handle missing values, duplicate records, inconsistencies, and outliers. The system performs exploratory data analysis to identify relationships and patterns between property characteristics and prices. Statistical analysis and machine learning techniques are used to understand important price driving factors and support price estimation. An interactive dashboard provides filters, summary statistics, and visualizations that allow users to compare properties and examine location wise pricing trends. The proposed tool combines data preprocessing, exploratory analysis, predictive modeling, and interactive visualization in a single platform to support buyers, sellers, investors, and analysts in making data driven real estate decisions.</w:t>
      </w:r>
    </w:p>
    <w:p>
      <w:pPr>
        <w:pStyle w:val="KeywordStyle"/>
      </w:pPr>
      <w:r>
        <w:rPr>
          <w:b/>
          <w:i/>
        </w:rPr>
        <w:t>Keywords—</w:t>
      </w:r>
      <w:r>
        <w:t>real estate analytics, property price prediction, exploratory data analysis, machine learning, data visualization, Streamlit</w:t>
      </w:r>
    </w:p>
    <w:p>
      <w:pPr>
        <w:pStyle w:val="Heading1"/>
        <w:jc w:val="left"/>
        <w:keepNext/>
      </w:pPr>
      <w:r>
        <w:rPr>
          <w:b/>
        </w:rPr>
        <w:t>I. INTRODUCTION</w:t>
      </w:r>
    </w:p>
    <w:p>
      <w:pPr>
        <w:jc w:val="both"/>
      </w:pPr>
      <w:r>
        <w:t>The real estate market generates large volumes of property information that varies according to location, property characteristics, market conditions, and buyer preferences. Although property portals and listing platforms provide large amounts of information, users often find it difficult to interpret the data and identify the factors that significantly affect property prices. Simple listing systems mainly present property details, while analytical systems are needed to reveal pricing patterns and support informed decisions.</w:t>
      </w:r>
    </w:p>
    <w:p>
      <w:pPr>
        <w:jc w:val="both"/>
      </w:pPr>
      <w:r>
        <w:t>The Real Estate Price Exploration Tool addresses this requirement by combining data preprocessing, exploratory data analysis, statistical analysis, machine learning, and interactive visualization. The system transforms raw property records into useful insights such as location wise price trends, relationships between property size and price, distribution of prices, and the influence of major property features.</w:t>
      </w:r>
    </w:p>
    <w:p>
      <w:pPr>
        <w:jc w:val="both"/>
      </w:pPr>
      <w:r>
        <w:t>The major objective of the proposed system is to provide an accessible platform where users can explore real estate data and obtain meaningful information about property prices. The system is designed to support both descriptive analysis and predictive analysis, allowing users to understand existing market patterns and estimate property prices from selected characteristics.</w:t>
      </w:r>
    </w:p>
    <w:p>
      <w:pPr>
        <w:pStyle w:val="Heading1"/>
        <w:jc w:val="left"/>
        <w:keepNext/>
      </w:pPr>
      <w:r>
        <w:rPr>
          <w:b/>
        </w:rPr>
        <w:t>II. PROBLEM STATEMENT AND OBJECTIVES</w:t>
      </w:r>
    </w:p>
    <w:p>
      <w:pPr>
        <w:jc w:val="both"/>
      </w:pPr>
      <w:r>
        <w:t>Real estate datasets frequently contain missing values, duplicate records, inconsistent categorical values, and extreme observations. Without suitable preprocessing and analysis, these issues can reduce the reliability of conclusions drawn from the data. Furthermore, property prices are influenced by multiple features simultaneously, making manual comparison difficult.</w:t>
      </w:r>
    </w:p>
    <w:p>
      <w:pPr>
        <w:jc w:val="both"/>
      </w:pPr>
      <w:r>
        <w:t>The objectives of the proposed system are as follows:</w:t>
      </w:r>
    </w:p>
    <w:p>
      <w:pPr>
        <w:ind w:left="216" w:hanging="173"/>
      </w:pPr>
      <w:r>
        <w:rPr>
          <w:b/>
        </w:rPr>
        <w:t xml:space="preserve">• </w:t>
      </w:r>
      <w:r>
        <w:t>To collect and prepare a structured real estate dataset containing property characteristics and prices.</w:t>
      </w:r>
    </w:p>
    <w:p>
      <w:pPr>
        <w:ind w:left="216" w:hanging="173"/>
      </w:pPr>
      <w:r>
        <w:rPr>
          <w:b/>
        </w:rPr>
        <w:t xml:space="preserve">• </w:t>
      </w:r>
      <w:r>
        <w:t>To identify and handle missing values, duplicate records, inconsistent values, and outliers.</w:t>
      </w:r>
    </w:p>
    <w:p>
      <w:pPr>
        <w:ind w:left="216" w:hanging="173"/>
      </w:pPr>
      <w:r>
        <w:rPr>
          <w:b/>
        </w:rPr>
        <w:t xml:space="preserve">• </w:t>
      </w:r>
      <w:r>
        <w:t>To perform exploratory data analysis and determine the major factors associated with property prices.</w:t>
      </w:r>
    </w:p>
    <w:p>
      <w:pPr>
        <w:ind w:left="216" w:hanging="173"/>
      </w:pPr>
      <w:r>
        <w:rPr>
          <w:b/>
        </w:rPr>
        <w:t xml:space="preserve">• </w:t>
      </w:r>
      <w:r>
        <w:t>To build a machine learning model for estimating property prices from relevant property features.</w:t>
      </w:r>
    </w:p>
    <w:p>
      <w:pPr>
        <w:ind w:left="216" w:hanging="173"/>
      </w:pPr>
      <w:r>
        <w:rPr>
          <w:b/>
        </w:rPr>
        <w:t xml:space="preserve">• </w:t>
      </w:r>
      <w:r>
        <w:t>To develop an interactive dashboard for filtering, comparing, and visualizing real estate information.</w:t>
      </w:r>
    </w:p>
    <w:p>
      <w:pPr>
        <w:ind w:left="216" w:hanging="173"/>
      </w:pPr>
      <w:r>
        <w:rPr>
          <w:b/>
        </w:rPr>
        <w:t xml:space="preserve">• </w:t>
      </w:r>
      <w:r>
        <w:t>To present analytical results in a simple form that supports data driven decision making.</w:t>
      </w:r>
    </w:p>
    <w:p>
      <w:pPr>
        <w:pStyle w:val="Heading1"/>
        <w:jc w:val="left"/>
        <w:keepNext/>
      </w:pPr>
      <w:r>
        <w:rPr>
          <w:b/>
        </w:rPr>
        <w:t>III. RELATED WORK</w:t>
      </w:r>
    </w:p>
    <w:p>
      <w:pPr>
        <w:jc w:val="both"/>
      </w:pPr>
      <w:r>
        <w:t>Real estate price analysis has been widely studied using statistical and machine learning approaches. Traditional statistical models examine relationships between property characteristics and price, while machine learning methods can capture nonlinear relationships among multiple features. Linear regression is commonly used as a baseline because its coefficients provide an interpretable indication of feature effects.</w:t>
      </w:r>
    </w:p>
    <w:p>
      <w:pPr>
        <w:jc w:val="both"/>
      </w:pPr>
      <w:r>
        <w:t>Tree based methods such as decision trees and random forests are useful when relationships between property attributes and price are nonlinear. Ensemble methods can improve predictive performance by combining multiple decision trees and reducing the effect of individual model errors. Recent data analytics applications also emphasize interactive visualization because users need to inspect distributions, correlations, and geographical or locality based trends rather than relying only on a single prediction value.</w:t>
      </w:r>
    </w:p>
    <w:p>
      <w:pPr>
        <w:jc w:val="both"/>
      </w:pPr>
      <w:r>
        <w:t>The proposed tool combines these ideas into a single workflow. Instead of focusing only on prediction, it provides data quality checks, exploratory analysis, model based estimation, and an interactive interface. This makes the system useful for both analytical understanding and practical property comparison.</w:t>
      </w:r>
    </w:p>
    <w:p>
      <w:pPr>
        <w:pStyle w:val="Heading1"/>
        <w:jc w:val="left"/>
        <w:keepNext/>
      </w:pPr>
      <w:r>
        <w:rPr>
          <w:b/>
        </w:rPr>
        <w:t>IV. DATASET AND DATA PREPARATION</w:t>
      </w:r>
    </w:p>
    <w:p>
      <w:pPr>
        <w:jc w:val="both"/>
      </w:pPr>
      <w:r>
        <w:t>The system can be developed using a publicly available real estate or housing price dataset containing property records. The dataset should include a target variable representing property price and explanatory variables such as location, area, bedrooms, bathrooms, property type, furnishing status, parking, and other available amenities. The final implementation can use the selected dataset consistently for preprocessing, model training, evaluation, and dashboard visualization.</w:t>
      </w:r>
    </w:p>
    <w:tbl>
      <w:tblPr>
        <w:tblStyle w:val="TableGrid"/>
        <w:tblW w:type="auto" w:w="0"/>
        <w:jc w:val="center"/>
        <w:tblLook w:firstColumn="1" w:firstRow="1" w:lastColumn="0" w:lastRow="0" w:noHBand="0" w:noVBand="1" w:val="04A0"/>
      </w:tblPr>
      <w:tblGrid>
        <w:gridCol w:w="3346"/>
        <w:gridCol w:w="3346"/>
        <w:gridCol w:w="3346"/>
      </w:tblGrid>
      <w:tr>
        <w:tc>
          <w:tcPr>
            <w:tcW w:type="dxa" w:w="3346"/>
            <w:vAlign w:val="center"/>
            <w:tcMar>
              <w:top w:w="40" w:type="dxa"/>
              <w:left w:w="40" w:type="dxa"/>
              <w:bottom w:w="40" w:type="dxa"/>
              <w:right w:w="40" w:type="dxa"/>
            </w:tcMar>
          </w:tcPr>
          <w:p>
            <w:pPr>
              <w:spacing w:after="0"/>
            </w:pPr>
            <w:r>
              <w:rPr>
                <w:rFonts w:ascii="Times New Roman" w:hAnsi="Times New Roman"/>
                <w:sz w:val="15"/>
              </w:rPr>
              <w:t>Feature Group</w:t>
            </w:r>
          </w:p>
        </w:tc>
        <w:tc>
          <w:tcPr>
            <w:tcW w:type="dxa" w:w="3346"/>
            <w:vAlign w:val="center"/>
            <w:tcMar>
              <w:top w:w="40" w:type="dxa"/>
              <w:left w:w="40" w:type="dxa"/>
              <w:bottom w:w="40" w:type="dxa"/>
              <w:right w:w="40" w:type="dxa"/>
            </w:tcMar>
          </w:tcPr>
          <w:p>
            <w:pPr>
              <w:spacing w:after="0"/>
            </w:pPr>
            <w:r>
              <w:rPr>
                <w:rFonts w:ascii="Times New Roman" w:hAnsi="Times New Roman"/>
                <w:sz w:val="15"/>
              </w:rPr>
              <w:t>Examples</w:t>
            </w:r>
          </w:p>
        </w:tc>
        <w:tc>
          <w:tcPr>
            <w:tcW w:type="dxa" w:w="3346"/>
            <w:vAlign w:val="center"/>
            <w:tcMar>
              <w:top w:w="40" w:type="dxa"/>
              <w:left w:w="40" w:type="dxa"/>
              <w:bottom w:w="40" w:type="dxa"/>
              <w:right w:w="40" w:type="dxa"/>
            </w:tcMar>
          </w:tcPr>
          <w:p>
            <w:pPr>
              <w:spacing w:after="0"/>
            </w:pPr>
            <w:r>
              <w:rPr>
                <w:rFonts w:ascii="Times New Roman" w:hAnsi="Times New Roman"/>
                <w:sz w:val="15"/>
              </w:rPr>
              <w:t>Purpose</w:t>
            </w:r>
          </w:p>
        </w:tc>
      </w:tr>
      <w:tr>
        <w:tc>
          <w:tcPr>
            <w:tcW w:type="dxa" w:w="3346"/>
            <w:vAlign w:val="center"/>
            <w:tcMar>
              <w:top w:w="40" w:type="dxa"/>
              <w:left w:w="40" w:type="dxa"/>
              <w:bottom w:w="40" w:type="dxa"/>
              <w:right w:w="40" w:type="dxa"/>
            </w:tcMar>
          </w:tcPr>
          <w:p>
            <w:pPr>
              <w:spacing w:after="0"/>
            </w:pPr>
            <w:r>
              <w:rPr>
                <w:rFonts w:ascii="Times New Roman" w:hAnsi="Times New Roman"/>
                <w:sz w:val="15"/>
              </w:rPr>
              <w:t>Location</w:t>
            </w:r>
          </w:p>
        </w:tc>
        <w:tc>
          <w:tcPr>
            <w:tcW w:type="dxa" w:w="3346"/>
            <w:vAlign w:val="center"/>
            <w:tcMar>
              <w:top w:w="40" w:type="dxa"/>
              <w:left w:w="40" w:type="dxa"/>
              <w:bottom w:w="40" w:type="dxa"/>
              <w:right w:w="40" w:type="dxa"/>
            </w:tcMar>
          </w:tcPr>
          <w:p>
            <w:pPr>
              <w:spacing w:after="0"/>
            </w:pPr>
            <w:r>
              <w:rPr>
                <w:rFonts w:ascii="Times New Roman" w:hAnsi="Times New Roman"/>
                <w:sz w:val="15"/>
              </w:rPr>
              <w:t>city, locality, region</w:t>
            </w:r>
          </w:p>
        </w:tc>
        <w:tc>
          <w:tcPr>
            <w:tcW w:type="dxa" w:w="3346"/>
            <w:vAlign w:val="center"/>
            <w:tcMar>
              <w:top w:w="40" w:type="dxa"/>
              <w:left w:w="40" w:type="dxa"/>
              <w:bottom w:w="40" w:type="dxa"/>
              <w:right w:w="40" w:type="dxa"/>
            </w:tcMar>
          </w:tcPr>
          <w:p>
            <w:pPr>
              <w:spacing w:after="0"/>
            </w:pPr>
            <w:r>
              <w:rPr>
                <w:rFonts w:ascii="Times New Roman" w:hAnsi="Times New Roman"/>
                <w:sz w:val="15"/>
              </w:rPr>
              <w:t>Compare price variation by area</w:t>
            </w:r>
          </w:p>
        </w:tc>
      </w:tr>
      <w:tr>
        <w:tc>
          <w:tcPr>
            <w:tcW w:type="dxa" w:w="3346"/>
            <w:vAlign w:val="center"/>
            <w:tcMar>
              <w:top w:w="40" w:type="dxa"/>
              <w:left w:w="40" w:type="dxa"/>
              <w:bottom w:w="40" w:type="dxa"/>
              <w:right w:w="40" w:type="dxa"/>
            </w:tcMar>
          </w:tcPr>
          <w:p>
            <w:pPr>
              <w:spacing w:after="0"/>
            </w:pPr>
            <w:r>
              <w:rPr>
                <w:rFonts w:ascii="Times New Roman" w:hAnsi="Times New Roman"/>
                <w:sz w:val="15"/>
              </w:rPr>
              <w:t>Property</w:t>
            </w:r>
          </w:p>
        </w:tc>
        <w:tc>
          <w:tcPr>
            <w:tcW w:type="dxa" w:w="3346"/>
            <w:vAlign w:val="center"/>
            <w:tcMar>
              <w:top w:w="40" w:type="dxa"/>
              <w:left w:w="40" w:type="dxa"/>
              <w:bottom w:w="40" w:type="dxa"/>
              <w:right w:w="40" w:type="dxa"/>
            </w:tcMar>
          </w:tcPr>
          <w:p>
            <w:pPr>
              <w:spacing w:after="0"/>
            </w:pPr>
            <w:r>
              <w:rPr>
                <w:rFonts w:ascii="Times New Roman" w:hAnsi="Times New Roman"/>
                <w:sz w:val="15"/>
              </w:rPr>
              <w:t>type, bedrooms, bathrooms</w:t>
            </w:r>
          </w:p>
        </w:tc>
        <w:tc>
          <w:tcPr>
            <w:tcW w:type="dxa" w:w="3346"/>
            <w:vAlign w:val="center"/>
            <w:tcMar>
              <w:top w:w="40" w:type="dxa"/>
              <w:left w:w="40" w:type="dxa"/>
              <w:bottom w:w="40" w:type="dxa"/>
              <w:right w:w="40" w:type="dxa"/>
            </w:tcMar>
          </w:tcPr>
          <w:p>
            <w:pPr>
              <w:spacing w:after="0"/>
            </w:pPr>
            <w:r>
              <w:rPr>
                <w:rFonts w:ascii="Times New Roman" w:hAnsi="Times New Roman"/>
                <w:sz w:val="15"/>
              </w:rPr>
              <w:t>Describe property characteristics</w:t>
            </w:r>
          </w:p>
        </w:tc>
      </w:tr>
      <w:tr>
        <w:tc>
          <w:tcPr>
            <w:tcW w:type="dxa" w:w="3346"/>
            <w:vAlign w:val="center"/>
            <w:tcMar>
              <w:top w:w="40" w:type="dxa"/>
              <w:left w:w="40" w:type="dxa"/>
              <w:bottom w:w="40" w:type="dxa"/>
              <w:right w:w="40" w:type="dxa"/>
            </w:tcMar>
          </w:tcPr>
          <w:p>
            <w:pPr>
              <w:spacing w:after="0"/>
            </w:pPr>
            <w:r>
              <w:rPr>
                <w:rFonts w:ascii="Times New Roman" w:hAnsi="Times New Roman"/>
                <w:sz w:val="15"/>
              </w:rPr>
              <w:t>Size</w:t>
            </w:r>
          </w:p>
        </w:tc>
        <w:tc>
          <w:tcPr>
            <w:tcW w:type="dxa" w:w="3346"/>
            <w:vAlign w:val="center"/>
            <w:tcMar>
              <w:top w:w="40" w:type="dxa"/>
              <w:left w:w="40" w:type="dxa"/>
              <w:bottom w:w="40" w:type="dxa"/>
              <w:right w:w="40" w:type="dxa"/>
            </w:tcMar>
          </w:tcPr>
          <w:p>
            <w:pPr>
              <w:spacing w:after="0"/>
            </w:pPr>
            <w:r>
              <w:rPr>
                <w:rFonts w:ascii="Times New Roman" w:hAnsi="Times New Roman"/>
                <w:sz w:val="15"/>
              </w:rPr>
              <w:t>area or built up area</w:t>
            </w:r>
          </w:p>
        </w:tc>
        <w:tc>
          <w:tcPr>
            <w:tcW w:type="dxa" w:w="3346"/>
            <w:vAlign w:val="center"/>
            <w:tcMar>
              <w:top w:w="40" w:type="dxa"/>
              <w:left w:w="40" w:type="dxa"/>
              <w:bottom w:w="40" w:type="dxa"/>
              <w:right w:w="40" w:type="dxa"/>
            </w:tcMar>
          </w:tcPr>
          <w:p>
            <w:pPr>
              <w:spacing w:after="0"/>
            </w:pPr>
            <w:r>
              <w:rPr>
                <w:rFonts w:ascii="Times New Roman" w:hAnsi="Times New Roman"/>
                <w:sz w:val="15"/>
              </w:rPr>
              <w:t>Study size price relationship</w:t>
            </w:r>
          </w:p>
        </w:tc>
      </w:tr>
      <w:tr>
        <w:tc>
          <w:tcPr>
            <w:tcW w:type="dxa" w:w="3346"/>
            <w:vAlign w:val="center"/>
            <w:tcMar>
              <w:top w:w="40" w:type="dxa"/>
              <w:left w:w="40" w:type="dxa"/>
              <w:bottom w:w="40" w:type="dxa"/>
              <w:right w:w="40" w:type="dxa"/>
            </w:tcMar>
          </w:tcPr>
          <w:p>
            <w:pPr>
              <w:spacing w:after="0"/>
            </w:pPr>
            <w:r>
              <w:rPr>
                <w:rFonts w:ascii="Times New Roman" w:hAnsi="Times New Roman"/>
                <w:sz w:val="15"/>
              </w:rPr>
              <w:t>Amenities</w:t>
            </w:r>
          </w:p>
        </w:tc>
        <w:tc>
          <w:tcPr>
            <w:tcW w:type="dxa" w:w="3346"/>
            <w:vAlign w:val="center"/>
            <w:tcMar>
              <w:top w:w="40" w:type="dxa"/>
              <w:left w:w="40" w:type="dxa"/>
              <w:bottom w:w="40" w:type="dxa"/>
              <w:right w:w="40" w:type="dxa"/>
            </w:tcMar>
          </w:tcPr>
          <w:p>
            <w:pPr>
              <w:spacing w:after="0"/>
            </w:pPr>
            <w:r>
              <w:rPr>
                <w:rFonts w:ascii="Times New Roman" w:hAnsi="Times New Roman"/>
                <w:sz w:val="15"/>
              </w:rPr>
              <w:t>parking, furnishing, facilities</w:t>
            </w:r>
          </w:p>
        </w:tc>
        <w:tc>
          <w:tcPr>
            <w:tcW w:type="dxa" w:w="3346"/>
            <w:vAlign w:val="center"/>
            <w:tcMar>
              <w:top w:w="40" w:type="dxa"/>
              <w:left w:w="40" w:type="dxa"/>
              <w:bottom w:w="40" w:type="dxa"/>
              <w:right w:w="40" w:type="dxa"/>
            </w:tcMar>
          </w:tcPr>
          <w:p>
            <w:pPr>
              <w:spacing w:after="0"/>
            </w:pPr>
            <w:r>
              <w:rPr>
                <w:rFonts w:ascii="Times New Roman" w:hAnsi="Times New Roman"/>
                <w:sz w:val="15"/>
              </w:rPr>
              <w:t>Measure additional property attributes</w:t>
            </w:r>
          </w:p>
        </w:tc>
      </w:tr>
      <w:tr>
        <w:tc>
          <w:tcPr>
            <w:tcW w:type="dxa" w:w="3346"/>
            <w:vAlign w:val="center"/>
            <w:tcMar>
              <w:top w:w="40" w:type="dxa"/>
              <w:left w:w="40" w:type="dxa"/>
              <w:bottom w:w="40" w:type="dxa"/>
              <w:right w:w="40" w:type="dxa"/>
            </w:tcMar>
          </w:tcPr>
          <w:p>
            <w:pPr>
              <w:spacing w:after="0"/>
            </w:pPr>
            <w:r>
              <w:rPr>
                <w:rFonts w:ascii="Times New Roman" w:hAnsi="Times New Roman"/>
                <w:sz w:val="15"/>
              </w:rPr>
              <w:t>Target</w:t>
            </w:r>
          </w:p>
        </w:tc>
        <w:tc>
          <w:tcPr>
            <w:tcW w:type="dxa" w:w="3346"/>
            <w:vAlign w:val="center"/>
            <w:tcMar>
              <w:top w:w="40" w:type="dxa"/>
              <w:left w:w="40" w:type="dxa"/>
              <w:bottom w:w="40" w:type="dxa"/>
              <w:right w:w="40" w:type="dxa"/>
            </w:tcMar>
          </w:tcPr>
          <w:p>
            <w:pPr>
              <w:spacing w:after="0"/>
            </w:pPr>
            <w:r>
              <w:rPr>
                <w:rFonts w:ascii="Times New Roman" w:hAnsi="Times New Roman"/>
                <w:sz w:val="15"/>
              </w:rPr>
              <w:t>property price</w:t>
            </w:r>
          </w:p>
        </w:tc>
        <w:tc>
          <w:tcPr>
            <w:tcW w:type="dxa" w:w="3346"/>
            <w:vAlign w:val="center"/>
            <w:tcMar>
              <w:top w:w="40" w:type="dxa"/>
              <w:left w:w="40" w:type="dxa"/>
              <w:bottom w:w="40" w:type="dxa"/>
              <w:right w:w="40" w:type="dxa"/>
            </w:tcMar>
          </w:tcPr>
          <w:p>
            <w:pPr>
              <w:spacing w:after="0"/>
            </w:pPr>
            <w:r>
              <w:rPr>
                <w:rFonts w:ascii="Times New Roman" w:hAnsi="Times New Roman"/>
                <w:sz w:val="15"/>
              </w:rPr>
              <w:t>Prediction and price analysis</w:t>
            </w:r>
          </w:p>
        </w:tc>
      </w:tr>
    </w:tbl>
    <w:p>
      <w:pPr>
        <w:jc w:val="center"/>
      </w:pPr>
      <w:r>
        <w:rPr>
          <w:b/>
          <w:sz w:val="16"/>
        </w:rPr>
        <w:t>TABLE I. TYPICAL DATA ATTRIBUTES USED BY THE SYSTEM</w:t>
      </w:r>
    </w:p>
    <w:p>
      <w:pPr>
        <w:pStyle w:val="Heading2"/>
        <w:keepNext/>
      </w:pPr>
      <w:r>
        <w:rPr>
          <w:b/>
        </w:rPr>
        <w:t>A. Data Cleaning</w:t>
      </w:r>
    </w:p>
    <w:p>
      <w:pPr>
        <w:jc w:val="both"/>
      </w:pPr>
      <w:r>
        <w:t>Missing values are identified using column wise completeness checks. Numerical missing values may be handled using suitable statistical imputation, while categorical missing values can be replaced using the most frequent valid category or a clearly defined unknown category. Duplicate rows are identified and removed when they represent repeated records. Inconsistent categorical labels are standardized before analysis.</w:t>
      </w:r>
    </w:p>
    <w:p>
      <w:pPr>
        <w:pStyle w:val="Heading2"/>
        <w:keepNext/>
      </w:pPr>
      <w:r>
        <w:rPr>
          <w:b/>
        </w:rPr>
        <w:t>B. Outlier Handling</w:t>
      </w:r>
    </w:p>
    <w:p>
      <w:pPr>
        <w:jc w:val="both"/>
      </w:pPr>
      <w:r>
        <w:t>Outliers are inspected using box plots, interquartile range analysis, and distribution plots. Extreme observations are not removed automatically; they are reviewed to determine whether they represent valid high value properties or data errors. Where required, suitable transformations or controlled removal can be applied before model training.</w:t>
      </w:r>
    </w:p>
    <w:p>
      <w:pPr>
        <w:pStyle w:val="Heading2"/>
        <w:keepNext/>
      </w:pPr>
      <w:r>
        <w:rPr>
          <w:b/>
        </w:rPr>
        <w:t>C. Feature Preparation</w:t>
      </w:r>
    </w:p>
    <w:p>
      <w:pPr>
        <w:jc w:val="both"/>
      </w:pPr>
      <w:r>
        <w:t>Categorical variables are converted into numerical representations using appropriate encoding methods. Numerical features can be scaled when required by the selected model. The processed dataset is then divided into training and testing subsets to evaluate predictive performance on unseen records.</w:t>
      </w:r>
    </w:p>
    <w:p>
      <w:pPr>
        <w:pStyle w:val="Heading1"/>
        <w:jc w:val="left"/>
        <w:keepNext/>
      </w:pPr>
      <w:r>
        <w:rPr>
          <w:b/>
        </w:rPr>
        <w:t>V. EXPLORATORY DATA ANALYSIS</w:t>
      </w:r>
    </w:p>
    <w:p>
      <w:pPr>
        <w:jc w:val="both"/>
      </w:pPr>
      <w:r>
        <w:t>Exploratory Data Analysis is performed to understand the structure and distribution of the dataset before model development. Descriptive statistics are generated for numerical variables, while frequency analysis is used for categorical variables. Histograms and box plots help identify the distribution and spread of property prices and other numerical features.</w:t>
      </w:r>
    </w:p>
    <w:p>
      <w:pPr>
        <w:jc w:val="both"/>
      </w:pPr>
      <w:r>
        <w:t>Correlation analysis is used to examine relationships between numerical features and property price. Scatter plots can be used to visualize the relationship between property area and price, while grouped charts can compare prices across cities, localities, property types, or bedroom categories. These visualizations help identify important trends and guide feature selection for predictive modeling.</w:t>
      </w:r>
    </w:p>
    <w:p>
      <w:pPr>
        <w:pStyle w:val="Heading1"/>
        <w:jc w:val="left"/>
        <w:keepNext/>
      </w:pPr>
      <w:r>
        <w:rPr>
          <w:b/>
        </w:rPr>
        <w:t>VI. PROPOSED METHODOLOGY</w:t>
      </w:r>
    </w:p>
    <w:p>
      <w:pPr>
        <w:jc w:val="both"/>
      </w:pPr>
      <w:r>
        <w:t>The proposed system follows a complete data science workflow consisting of data collection, preprocessing, exploratory analysis, feature engineering, model development, evaluation, and dashboard deployment. Python libraries such as Pandas and NumPy can be used for data manipulation, while Matplotlib and Plotly can be used for visualization. Scikit learn can be used for machine learning and Streamlit can provide the interactive dashboard interface.</w:t>
      </w:r>
    </w:p>
    <w:tbl>
      <w:tblPr>
        <w:tblStyle w:val="TableGrid"/>
        <w:tblW w:type="auto" w:w="0"/>
        <w:jc w:val="center"/>
        <w:tblLook w:firstColumn="1" w:firstRow="1" w:lastColumn="0" w:lastRow="0" w:noHBand="0" w:noVBand="1" w:val="04A0"/>
      </w:tblPr>
      <w:tblGrid>
        <w:gridCol w:w="5018"/>
        <w:gridCol w:w="5018"/>
      </w:tblGrid>
      <w:tr>
        <w:tc>
          <w:tcPr>
            <w:tcW w:type="dxa" w:w="5018"/>
            <w:tcMar>
              <w:top w:w="40" w:type="dxa"/>
              <w:left w:w="40" w:type="dxa"/>
              <w:bottom w:w="40" w:type="dxa"/>
              <w:right w:w="40" w:type="dxa"/>
            </w:tcMar>
          </w:tcPr>
          <w:p>
            <w:pPr>
              <w:spacing w:after="0"/>
            </w:pPr>
            <w:r>
              <w:rPr>
                <w:rFonts w:ascii="Times New Roman" w:hAnsi="Times New Roman"/>
                <w:sz w:val="15"/>
              </w:rPr>
              <w:t>Stage</w:t>
            </w:r>
          </w:p>
        </w:tc>
        <w:tc>
          <w:tcPr>
            <w:tcW w:type="dxa" w:w="5018"/>
            <w:tcMar>
              <w:top w:w="40" w:type="dxa"/>
              <w:left w:w="40" w:type="dxa"/>
              <w:bottom w:w="40" w:type="dxa"/>
              <w:right w:w="40" w:type="dxa"/>
            </w:tcMar>
          </w:tcPr>
          <w:p>
            <w:pPr>
              <w:spacing w:after="0"/>
            </w:pPr>
            <w:r>
              <w:rPr>
                <w:rFonts w:ascii="Times New Roman" w:hAnsi="Times New Roman"/>
                <w:sz w:val="15"/>
              </w:rPr>
              <w:t>System Activity</w:t>
            </w:r>
          </w:p>
        </w:tc>
      </w:tr>
      <w:tr>
        <w:tc>
          <w:tcPr>
            <w:tcW w:type="dxa" w:w="5018"/>
            <w:tcMar>
              <w:top w:w="40" w:type="dxa"/>
              <w:left w:w="40" w:type="dxa"/>
              <w:bottom w:w="40" w:type="dxa"/>
              <w:right w:w="40" w:type="dxa"/>
            </w:tcMar>
          </w:tcPr>
          <w:p>
            <w:pPr>
              <w:spacing w:after="0"/>
            </w:pPr>
            <w:r>
              <w:rPr>
                <w:rFonts w:ascii="Times New Roman" w:hAnsi="Times New Roman"/>
                <w:sz w:val="15"/>
              </w:rPr>
              <w:t>1. Data Input</w:t>
            </w:r>
          </w:p>
        </w:tc>
        <w:tc>
          <w:tcPr>
            <w:tcW w:type="dxa" w:w="5018"/>
            <w:tcMar>
              <w:top w:w="40" w:type="dxa"/>
              <w:left w:w="40" w:type="dxa"/>
              <w:bottom w:w="40" w:type="dxa"/>
              <w:right w:w="40" w:type="dxa"/>
            </w:tcMar>
          </w:tcPr>
          <w:p>
            <w:pPr>
              <w:spacing w:after="0"/>
            </w:pPr>
            <w:r>
              <w:rPr>
                <w:rFonts w:ascii="Times New Roman" w:hAnsi="Times New Roman"/>
                <w:sz w:val="15"/>
              </w:rPr>
              <w:t>Load real estate dataset from CSV or supported data source.</w:t>
            </w:r>
          </w:p>
        </w:tc>
      </w:tr>
      <w:tr>
        <w:tc>
          <w:tcPr>
            <w:tcW w:type="dxa" w:w="5018"/>
            <w:tcMar>
              <w:top w:w="40" w:type="dxa"/>
              <w:left w:w="40" w:type="dxa"/>
              <w:bottom w:w="40" w:type="dxa"/>
              <w:right w:w="40" w:type="dxa"/>
            </w:tcMar>
          </w:tcPr>
          <w:p>
            <w:pPr>
              <w:spacing w:after="0"/>
            </w:pPr>
            <w:r>
              <w:rPr>
                <w:rFonts w:ascii="Times New Roman" w:hAnsi="Times New Roman"/>
                <w:sz w:val="15"/>
              </w:rPr>
              <w:t>2. Preprocessing</w:t>
            </w:r>
          </w:p>
        </w:tc>
        <w:tc>
          <w:tcPr>
            <w:tcW w:type="dxa" w:w="5018"/>
            <w:tcMar>
              <w:top w:w="40" w:type="dxa"/>
              <w:left w:w="40" w:type="dxa"/>
              <w:bottom w:w="40" w:type="dxa"/>
              <w:right w:w="40" w:type="dxa"/>
            </w:tcMar>
          </w:tcPr>
          <w:p>
            <w:pPr>
              <w:spacing w:after="0"/>
            </w:pPr>
            <w:r>
              <w:rPr>
                <w:rFonts w:ascii="Times New Roman" w:hAnsi="Times New Roman"/>
                <w:sz w:val="15"/>
              </w:rPr>
              <w:t>Handle missing values, duplicates, inconsistent values, and outliers.</w:t>
            </w:r>
          </w:p>
        </w:tc>
      </w:tr>
      <w:tr>
        <w:tc>
          <w:tcPr>
            <w:tcW w:type="dxa" w:w="5018"/>
            <w:tcMar>
              <w:top w:w="40" w:type="dxa"/>
              <w:left w:w="40" w:type="dxa"/>
              <w:bottom w:w="40" w:type="dxa"/>
              <w:right w:w="40" w:type="dxa"/>
            </w:tcMar>
          </w:tcPr>
          <w:p>
            <w:pPr>
              <w:spacing w:after="0"/>
            </w:pPr>
            <w:r>
              <w:rPr>
                <w:rFonts w:ascii="Times New Roman" w:hAnsi="Times New Roman"/>
                <w:sz w:val="15"/>
              </w:rPr>
              <w:t>3. EDA</w:t>
            </w:r>
          </w:p>
        </w:tc>
        <w:tc>
          <w:tcPr>
            <w:tcW w:type="dxa" w:w="5018"/>
            <w:tcMar>
              <w:top w:w="40" w:type="dxa"/>
              <w:left w:w="40" w:type="dxa"/>
              <w:bottom w:w="40" w:type="dxa"/>
              <w:right w:w="40" w:type="dxa"/>
            </w:tcMar>
          </w:tcPr>
          <w:p>
            <w:pPr>
              <w:spacing w:after="0"/>
            </w:pPr>
            <w:r>
              <w:rPr>
                <w:rFonts w:ascii="Times New Roman" w:hAnsi="Times New Roman"/>
                <w:sz w:val="15"/>
              </w:rPr>
              <w:t>Generate distributions, comparisons, correlations, and price trends.</w:t>
            </w:r>
          </w:p>
        </w:tc>
      </w:tr>
      <w:tr>
        <w:tc>
          <w:tcPr>
            <w:tcW w:type="dxa" w:w="5018"/>
            <w:tcMar>
              <w:top w:w="40" w:type="dxa"/>
              <w:left w:w="40" w:type="dxa"/>
              <w:bottom w:w="40" w:type="dxa"/>
              <w:right w:w="40" w:type="dxa"/>
            </w:tcMar>
          </w:tcPr>
          <w:p>
            <w:pPr>
              <w:spacing w:after="0"/>
            </w:pPr>
            <w:r>
              <w:rPr>
                <w:rFonts w:ascii="Times New Roman" w:hAnsi="Times New Roman"/>
                <w:sz w:val="15"/>
              </w:rPr>
              <w:t>4. Feature Engineering</w:t>
            </w:r>
          </w:p>
        </w:tc>
        <w:tc>
          <w:tcPr>
            <w:tcW w:type="dxa" w:w="5018"/>
            <w:tcMar>
              <w:top w:w="40" w:type="dxa"/>
              <w:left w:w="40" w:type="dxa"/>
              <w:bottom w:w="40" w:type="dxa"/>
              <w:right w:w="40" w:type="dxa"/>
            </w:tcMar>
          </w:tcPr>
          <w:p>
            <w:pPr>
              <w:spacing w:after="0"/>
            </w:pPr>
            <w:r>
              <w:rPr>
                <w:rFonts w:ascii="Times New Roman" w:hAnsi="Times New Roman"/>
                <w:sz w:val="15"/>
              </w:rPr>
              <w:t>Encode categorical features and prepare model inputs.</w:t>
            </w:r>
          </w:p>
        </w:tc>
      </w:tr>
      <w:tr>
        <w:tc>
          <w:tcPr>
            <w:tcW w:type="dxa" w:w="5018"/>
            <w:tcMar>
              <w:top w:w="40" w:type="dxa"/>
              <w:left w:w="40" w:type="dxa"/>
              <w:bottom w:w="40" w:type="dxa"/>
              <w:right w:w="40" w:type="dxa"/>
            </w:tcMar>
          </w:tcPr>
          <w:p>
            <w:pPr>
              <w:spacing w:after="0"/>
            </w:pPr>
            <w:r>
              <w:rPr>
                <w:rFonts w:ascii="Times New Roman" w:hAnsi="Times New Roman"/>
                <w:sz w:val="15"/>
              </w:rPr>
              <w:t>5. Modeling</w:t>
            </w:r>
          </w:p>
        </w:tc>
        <w:tc>
          <w:tcPr>
            <w:tcW w:type="dxa" w:w="5018"/>
            <w:tcMar>
              <w:top w:w="40" w:type="dxa"/>
              <w:left w:w="40" w:type="dxa"/>
              <w:bottom w:w="40" w:type="dxa"/>
              <w:right w:w="40" w:type="dxa"/>
            </w:tcMar>
          </w:tcPr>
          <w:p>
            <w:pPr>
              <w:spacing w:after="0"/>
            </w:pPr>
            <w:r>
              <w:rPr>
                <w:rFonts w:ascii="Times New Roman" w:hAnsi="Times New Roman"/>
                <w:sz w:val="15"/>
              </w:rPr>
              <w:t>Train and compare suitable regression models.</w:t>
            </w:r>
          </w:p>
        </w:tc>
      </w:tr>
      <w:tr>
        <w:tc>
          <w:tcPr>
            <w:tcW w:type="dxa" w:w="5018"/>
            <w:tcMar>
              <w:top w:w="40" w:type="dxa"/>
              <w:left w:w="40" w:type="dxa"/>
              <w:bottom w:w="40" w:type="dxa"/>
              <w:right w:w="40" w:type="dxa"/>
            </w:tcMar>
          </w:tcPr>
          <w:p>
            <w:pPr>
              <w:spacing w:after="0"/>
            </w:pPr>
            <w:r>
              <w:rPr>
                <w:rFonts w:ascii="Times New Roman" w:hAnsi="Times New Roman"/>
                <w:sz w:val="15"/>
              </w:rPr>
              <w:t>6. Evaluation</w:t>
            </w:r>
          </w:p>
        </w:tc>
        <w:tc>
          <w:tcPr>
            <w:tcW w:type="dxa" w:w="5018"/>
            <w:tcMar>
              <w:top w:w="40" w:type="dxa"/>
              <w:left w:w="40" w:type="dxa"/>
              <w:bottom w:w="40" w:type="dxa"/>
              <w:right w:w="40" w:type="dxa"/>
            </w:tcMar>
          </w:tcPr>
          <w:p>
            <w:pPr>
              <w:spacing w:after="0"/>
            </w:pPr>
            <w:r>
              <w:rPr>
                <w:rFonts w:ascii="Times New Roman" w:hAnsi="Times New Roman"/>
                <w:sz w:val="15"/>
              </w:rPr>
              <w:t>Measure prediction error using standard regression metrics.</w:t>
            </w:r>
          </w:p>
        </w:tc>
      </w:tr>
      <w:tr>
        <w:tc>
          <w:tcPr>
            <w:tcW w:type="dxa" w:w="5018"/>
            <w:tcMar>
              <w:top w:w="40" w:type="dxa"/>
              <w:left w:w="40" w:type="dxa"/>
              <w:bottom w:w="40" w:type="dxa"/>
              <w:right w:w="40" w:type="dxa"/>
            </w:tcMar>
          </w:tcPr>
          <w:p>
            <w:pPr>
              <w:spacing w:after="0"/>
            </w:pPr>
            <w:r>
              <w:rPr>
                <w:rFonts w:ascii="Times New Roman" w:hAnsi="Times New Roman"/>
                <w:sz w:val="15"/>
              </w:rPr>
              <w:t>7. Dashboard</w:t>
            </w:r>
          </w:p>
        </w:tc>
        <w:tc>
          <w:tcPr>
            <w:tcW w:type="dxa" w:w="5018"/>
            <w:tcMar>
              <w:top w:w="40" w:type="dxa"/>
              <w:left w:w="40" w:type="dxa"/>
              <w:bottom w:w="40" w:type="dxa"/>
              <w:right w:w="40" w:type="dxa"/>
            </w:tcMar>
          </w:tcPr>
          <w:p>
            <w:pPr>
              <w:spacing w:after="0"/>
            </w:pPr>
            <w:r>
              <w:rPr>
                <w:rFonts w:ascii="Times New Roman" w:hAnsi="Times New Roman"/>
                <w:sz w:val="15"/>
              </w:rPr>
              <w:t>Provide filters, charts, property summaries, and predictions.</w:t>
            </w:r>
          </w:p>
        </w:tc>
      </w:tr>
    </w:tbl>
    <w:p>
      <w:pPr>
        <w:jc w:val="center"/>
      </w:pPr>
      <w:r>
        <w:rPr>
          <w:b/>
          <w:sz w:val="16"/>
        </w:rPr>
        <w:t>TABLE II. PROPOSED SYSTEM WORKFLOW</w:t>
      </w:r>
    </w:p>
    <w:p>
      <w:pPr>
        <w:pStyle w:val="Heading2"/>
        <w:keepNext/>
      </w:pPr>
      <w:r>
        <w:rPr>
          <w:b/>
        </w:rPr>
        <w:t>A. Machine Learning Model</w:t>
      </w:r>
    </w:p>
    <w:p>
      <w:pPr>
        <w:jc w:val="both"/>
      </w:pPr>
      <w:r>
        <w:t>The prediction component is formulated as a regression problem in which property price is the target variable. A simple linear regression model can be used as a baseline, while decision tree or random forest regression can be evaluated as nonlinear alternatives. The final model can be selected based on validation performance and interpretability.</w:t>
      </w:r>
    </w:p>
    <w:p>
      <w:pPr>
        <w:pStyle w:val="Heading2"/>
        <w:keepNext/>
      </w:pPr>
      <w:r>
        <w:rPr>
          <w:b/>
        </w:rPr>
        <w:t>B. Model Evaluation</w:t>
      </w:r>
    </w:p>
    <w:p>
      <w:pPr>
        <w:jc w:val="both"/>
      </w:pPr>
      <w:r>
        <w:t>Model performance is evaluated using Mean Absolute Error, Mean Squared Error, Root Mean Squared Error, and the coefficient of determination. Lower error values indicate smaller prediction errors, while a higher coefficient of determination indicates that the model explains a larger proportion of the variation in property prices. The metrics should be calculated on the held out test data rather than the training data.</w:t>
      </w:r>
    </w:p>
    <w:p>
      <w:pPr>
        <w:pStyle w:val="Heading1"/>
        <w:jc w:val="left"/>
        <w:keepNext/>
      </w:pPr>
      <w:r>
        <w:rPr>
          <w:b/>
        </w:rPr>
        <w:t>VII. SYSTEM ARCHITECTURE AND DASHBOARD</w:t>
      </w:r>
    </w:p>
    <w:p>
      <w:pPr>
        <w:jc w:val="both"/>
      </w:pPr>
      <w:r>
        <w:t>The system consists of four main layers: data input, analytics, prediction, and presentation. The data input layer loads the property dataset. The analytics layer performs preprocessing and exploratory analysis. The prediction layer receives prepared features and generates estimated prices. The presentation layer exposes the results through an interactive dashboard.</w:t>
      </w:r>
    </w:p>
    <w:p>
      <w:pPr>
        <w:jc w:val="both"/>
      </w:pPr>
      <w:r>
        <w:t>The dashboard is designed to provide an overview of the dataset, key price statistics, location wise comparisons, feature distributions, correlation analysis, and model predictions. Users can select filters such as city, locality, property type, price range, or number of bedrooms. The dashboard updates visualizations according to the selected filters, making it easier to compare different segments of the property market.</w:t>
      </w:r>
    </w:p>
    <w:p>
      <w:pPr>
        <w:pStyle w:val="Heading1"/>
        <w:jc w:val="left"/>
        <w:keepNext/>
      </w:pPr>
      <w:r>
        <w:rPr>
          <w:b/>
        </w:rPr>
        <w:t>VIII. RESULTS AND DISCUSSION</w:t>
      </w:r>
    </w:p>
    <w:p>
      <w:pPr>
        <w:jc w:val="both"/>
      </w:pPr>
      <w:r>
        <w:t>The developed system is expected to demonstrate that real estate prices are influenced by a combination of location, property size, number of rooms, property type, and available amenities. EDA provides a direct view of these relationships and helps identify unusual records that may affect analysis. The predictive component provides an additional analytical layer by estimating property prices from the selected features.</w:t>
      </w:r>
    </w:p>
    <w:p>
      <w:pPr>
        <w:jc w:val="both"/>
      </w:pPr>
      <w:r>
        <w:t>The dashboard makes the results more accessible than a static analysis report. Users can interact with the dataset, examine distributions, compare localities, and review model predictions without directly working with the underlying Python code. Because the actual performance depends on the final dataset and trained model, quantitative accuracy values should be reported from the completed implementation rather than assumed in advance.</w:t>
      </w:r>
    </w:p>
    <w:p>
      <w:pPr>
        <w:pStyle w:val="Heading1"/>
        <w:jc w:val="left"/>
        <w:keepNext/>
      </w:pPr>
      <w:r>
        <w:rPr>
          <w:b/>
        </w:rPr>
        <w:t>IX. ADVANTAGES AND APPLICATIONS</w:t>
      </w:r>
    </w:p>
    <w:p>
      <w:pPr>
        <w:ind w:left="216" w:hanging="173"/>
      </w:pPr>
      <w:r>
        <w:rPr>
          <w:b/>
        </w:rPr>
        <w:t xml:space="preserve">• </w:t>
      </w:r>
      <w:r>
        <w:t>Provides a single platform for real estate data exploration and price analysis.</w:t>
      </w:r>
    </w:p>
    <w:p>
      <w:pPr>
        <w:ind w:left="216" w:hanging="173"/>
      </w:pPr>
      <w:r>
        <w:rPr>
          <w:b/>
        </w:rPr>
        <w:t xml:space="preserve">• </w:t>
      </w:r>
      <w:r>
        <w:t>Helps identify important factors associated with property prices.</w:t>
      </w:r>
    </w:p>
    <w:p>
      <w:pPr>
        <w:ind w:left="216" w:hanging="173"/>
      </w:pPr>
      <w:r>
        <w:rPr>
          <w:b/>
        </w:rPr>
        <w:t xml:space="preserve">• </w:t>
      </w:r>
      <w:r>
        <w:t>Supports interactive comparison of locations and property characteristics.</w:t>
      </w:r>
    </w:p>
    <w:p>
      <w:pPr>
        <w:ind w:left="216" w:hanging="173"/>
      </w:pPr>
      <w:r>
        <w:rPr>
          <w:b/>
        </w:rPr>
        <w:t xml:space="preserve">• </w:t>
      </w:r>
      <w:r>
        <w:t>Provides a machine learning based approach for price estimation.</w:t>
      </w:r>
    </w:p>
    <w:p>
      <w:pPr>
        <w:ind w:left="216" w:hanging="173"/>
      </w:pPr>
      <w:r>
        <w:rPr>
          <w:b/>
        </w:rPr>
        <w:t xml:space="preserve">• </w:t>
      </w:r>
      <w:r>
        <w:t>Reduces the effort required to interpret large property datasets.</w:t>
      </w:r>
    </w:p>
    <w:p>
      <w:pPr>
        <w:ind w:left="216" w:hanging="173"/>
      </w:pPr>
      <w:r>
        <w:rPr>
          <w:b/>
        </w:rPr>
        <w:t xml:space="preserve">• </w:t>
      </w:r>
      <w:r>
        <w:t>Can support buyers, sellers, investors, analysts, and academic users.</w:t>
      </w:r>
    </w:p>
    <w:p>
      <w:pPr>
        <w:pStyle w:val="Heading1"/>
        <w:jc w:val="left"/>
        <w:keepNext/>
      </w:pPr>
      <w:r>
        <w:rPr>
          <w:b/>
        </w:rPr>
        <w:t>X. LIMITATIONS AND FUTURE SCOPE</w:t>
      </w:r>
    </w:p>
    <w:p>
      <w:pPr>
        <w:jc w:val="both"/>
      </w:pPr>
      <w:r>
        <w:t>The quality of the analysis depends on the availability, completeness, and reliability of the real estate dataset. Property prices can also change with time because of market conditions, economic factors, infrastructure development, and local demand. A model trained on one region or time period may therefore not generalize equally well to another market.</w:t>
      </w:r>
    </w:p>
    <w:p>
      <w:pPr>
        <w:jc w:val="both"/>
      </w:pPr>
      <w:r>
        <w:t>Future development can include larger and more recent datasets, geographic mapping, time based market analysis, additional external economic indicators, automated model selection, and more advanced ensemble or gradient boosting models. Deployment as a web based service and integration with regularly updated property listings could further improve the practical usefulness of the system.</w:t>
      </w:r>
    </w:p>
    <w:p>
      <w:pPr>
        <w:pStyle w:val="Heading1"/>
        <w:jc w:val="left"/>
        <w:keepNext/>
      </w:pPr>
      <w:r>
        <w:rPr>
          <w:b/>
        </w:rPr>
        <w:t>XI. CONCLUSION</w:t>
      </w:r>
    </w:p>
    <w:p>
      <w:pPr>
        <w:jc w:val="both"/>
      </w:pPr>
      <w:r>
        <w:t>The Real Estate Price Exploration Tool provides an integrated approach for understanding property prices through data preprocessing, exploratory data analysis, statistical techniques, machine learning, and interactive visualization. By combining descriptive insights with price estimation, the system can help users understand market patterns and compare properties more effectively. The interactive dashboard improves accessibility and enables users to explore the information according to their requirements. The proposed system demonstrates how data science techniques can transform raw real estate records into useful information for data driven decision making.</w:t>
      </w:r>
    </w:p>
    <w:p>
      <w:pPr>
        <w:pStyle w:val="Heading1"/>
        <w:jc w:val="left"/>
        <w:keepNext/>
      </w:pPr>
      <w:r>
        <w:t>REFERENCES</w:t>
      </w:r>
    </w:p>
    <w:p>
      <w:pPr>
        <w:spacing w:after="40"/>
        <w:ind w:left="0" w:firstLine="0"/>
      </w:pPr>
      <w:r>
        <w:t>[1] T. Hastie, R. Tibshirani, and J. Friedman, The Elements of Statistical Learning, 2nd ed. New York, NY, USA: Springer, 2009.</w:t>
      </w:r>
    </w:p>
    <w:p>
      <w:pPr>
        <w:spacing w:after="40"/>
        <w:ind w:left="0" w:firstLine="0"/>
      </w:pPr>
      <w:r>
        <w:t>[2] C. M. Bishop, Pattern Recognition and Machine Learning. New York, NY, USA: Springer, 2006.</w:t>
      </w:r>
    </w:p>
    <w:p>
      <w:pPr>
        <w:spacing w:after="40"/>
        <w:ind w:left="0" w:firstLine="0"/>
      </w:pPr>
      <w:r>
        <w:t>[3] L. Breiman, “Random forests,” Machine Learning, vol. 45, no. 1, pp. 5–32, 2001.</w:t>
      </w:r>
    </w:p>
    <w:p>
      <w:pPr>
        <w:spacing w:after="40"/>
        <w:ind w:left="0" w:firstLine="0"/>
      </w:pPr>
      <w:r>
        <w:t>[4] F. Pedregosa et al., “Scikit learn: Machine learning in Python,” Journal of Machine Learning Research, vol. 12, pp. 2825–2830, 2011.</w:t>
      </w:r>
    </w:p>
    <w:p>
      <w:pPr>
        <w:spacing w:after="40"/>
        <w:ind w:left="0" w:firstLine="0"/>
      </w:pPr>
      <w:r>
        <w:t>[5] W. McKinney, Python for Data Analysis, 3rd ed. Sebastopol, CA, USA: O’Reilly Media, 2022.</w:t>
      </w:r>
    </w:p>
    <w:p>
      <w:pPr>
        <w:spacing w:after="40"/>
        <w:ind w:left="0" w:firstLine="0"/>
      </w:pPr>
      <w:r>
        <w:t>[6] J. D. Hunter, “Matplotlib: A 2D graphics environment,” Computing in Science and Engineering, vol. 9, no. 3, pp. 90–95, 2007.</w:t>
      </w:r>
    </w:p>
    <w:p>
      <w:pPr>
        <w:spacing w:after="40"/>
        <w:ind w:left="0" w:firstLine="0"/>
      </w:pPr>
      <w:r>
        <w:t>[7] C. R. Harris et al., “Array programming with NumPy,” Nature, vol. 585, pp. 357–362, 2020.</w:t>
      </w:r>
    </w:p>
    <w:p>
      <w:pPr>
        <w:spacing w:after="40"/>
        <w:ind w:left="0" w:firstLine="0"/>
      </w:pPr>
      <w:r>
        <w:t>[8] Plotly Technologies Inc., Plotly Python Graphing Library, documentation.</w:t>
      </w:r>
    </w:p>
    <w:p>
      <w:pPr>
        <w:spacing w:after="40"/>
        <w:ind w:left="0" w:firstLine="0"/>
      </w:pPr>
      <w:r>
        <w:t>[9] Streamlit Inc., Streamlit Documentation, documentation.</w:t>
      </w:r>
    </w:p>
    <w:sectPr w:rsidR="00FC693F" w:rsidRPr="0006063C" w:rsidSect="00034616">
      <w:pgSz w:w="11909" w:h="16834"/>
      <w:pgMar w:top="936" w:right="936" w:bottom="936" w:left="936" w:header="432" w:footer="432"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eastAsia="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40" w:line="240" w:lineRule="auto"/>
      <w:outlineLvl w:val="0"/>
    </w:pPr>
    <w:rPr>
      <w:rFonts w:asciiTheme="majorHAnsi" w:eastAsiaTheme="majorEastAsia" w:hAnsiTheme="majorHAnsi" w:cstheme="majorBidi" w:ascii="Times New Roman" w:hAnsi="Times New Roman" w:eastAsia="Times New Roman"/>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60" w:after="40" w:line="240" w:lineRule="auto"/>
      <w:outlineLvl w:val="1"/>
    </w:pPr>
    <w:rPr>
      <w:rFonts w:asciiTheme="majorHAnsi" w:eastAsiaTheme="majorEastAsia" w:hAnsiTheme="majorHAnsi" w:cstheme="majorBidi" w:ascii="Times New Roman" w:hAnsi="Times New Roman" w:eastAsia="Times New Roman"/>
      <w:b/>
      <w:bCs/>
      <w:color w:val="4F81BD" w:themeColor="accent1"/>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Title">
    <w:name w:val="Paper Title"/>
    <w:pPr>
      <w:spacing w:after="60" w:line="240" w:lineRule="auto"/>
      <w:jc w:val="center"/>
    </w:pPr>
    <w:rPr>
      <w:rFonts w:ascii="Times New Roman" w:hAnsi="Times New Roman" w:eastAsia="Times New Roman"/>
      <w:b/>
      <w:sz w:val="36"/>
    </w:rPr>
  </w:style>
  <w:style w:type="paragraph" w:customStyle="1" w:styleId="Author">
    <w:name w:val="Author"/>
    <w:pPr>
      <w:spacing w:after="60" w:line="240" w:lineRule="auto"/>
      <w:jc w:val="center"/>
    </w:pPr>
    <w:rPr>
      <w:rFonts w:ascii="Times New Roman" w:hAnsi="Times New Roman" w:eastAsia="Times New Roman"/>
      <w:b w:val="0"/>
      <w:sz w:val="18"/>
    </w:rPr>
  </w:style>
  <w:style w:type="paragraph" w:customStyle="1" w:styleId="AbstractStyle">
    <w:name w:val="AbstractStyle"/>
    <w:pPr>
      <w:spacing w:after="60" w:line="240" w:lineRule="auto"/>
      <w:jc w:val="both"/>
    </w:pPr>
    <w:rPr>
      <w:rFonts w:ascii="Times New Roman" w:hAnsi="Times New Roman" w:eastAsia="Times New Roman"/>
      <w:b w:val="0"/>
      <w:sz w:val="16"/>
    </w:rPr>
  </w:style>
  <w:style w:type="paragraph" w:customStyle="1" w:styleId="KeywordStyle">
    <w:name w:val="KeywordStyle"/>
    <w:pPr>
      <w:spacing w:after="60" w:line="240" w:lineRule="auto"/>
      <w:jc w:val="both"/>
    </w:pPr>
    <w:rPr>
      <w:rFonts w:ascii="Times New Roman" w:hAnsi="Times New Roman" w:eastAsia="Times New Roman"/>
      <w:b w:val="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