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A9686" w14:textId="0926592B" w:rsidR="005C0B10" w:rsidRPr="00E5337F" w:rsidRDefault="007C4F45" w:rsidP="00E5337F">
      <w:pPr>
        <w:jc w:val="center"/>
        <w:rPr>
          <w:b/>
          <w:bCs/>
          <w:sz w:val="28"/>
          <w:szCs w:val="28"/>
        </w:rPr>
      </w:pPr>
      <w:r w:rsidRPr="00E5337F">
        <w:rPr>
          <w:b/>
          <w:bCs/>
          <w:sz w:val="28"/>
          <w:szCs w:val="28"/>
        </w:rPr>
        <w:t>Task 3</w:t>
      </w:r>
    </w:p>
    <w:p w14:paraId="2CC174DC" w14:textId="618F67DD" w:rsidR="007C4F45" w:rsidRPr="00E5337F" w:rsidRDefault="007C4F45" w:rsidP="00E5337F">
      <w:pPr>
        <w:jc w:val="center"/>
        <w:rPr>
          <w:b/>
          <w:bCs/>
          <w:sz w:val="28"/>
          <w:szCs w:val="28"/>
        </w:rPr>
      </w:pPr>
      <w:r w:rsidRPr="00E5337F">
        <w:rPr>
          <w:b/>
          <w:bCs/>
          <w:sz w:val="28"/>
          <w:szCs w:val="28"/>
        </w:rPr>
        <w:t xml:space="preserve">Documentation on </w:t>
      </w:r>
      <w:r w:rsidR="00BD0DAC" w:rsidRPr="00E5337F">
        <w:rPr>
          <w:b/>
          <w:bCs/>
          <w:sz w:val="28"/>
          <w:szCs w:val="28"/>
        </w:rPr>
        <w:t>designing multi cloud architecture.</w:t>
      </w:r>
    </w:p>
    <w:p w14:paraId="2498765A" w14:textId="77777777" w:rsidR="00BD0DAC" w:rsidRPr="00B546C6" w:rsidRDefault="00BD0DAC"/>
    <w:p w14:paraId="2E9A3C5A" w14:textId="4E9A7E02" w:rsidR="00BD0DAC" w:rsidRPr="00B546C6" w:rsidRDefault="00BD0DAC" w:rsidP="00E5337F">
      <w:pPr>
        <w:jc w:val="both"/>
      </w:pPr>
      <w:r w:rsidRPr="00B546C6">
        <w:t>A multi-cloud architecture involves utilizing cloud services from two or more providers (e.g., AWS, Azure, GCP) to distribute workloads. This approach enhances redundancy, resilience, vendor flexibility, and optimized service usage based on provider strengths.</w:t>
      </w:r>
    </w:p>
    <w:p w14:paraId="1A13F115" w14:textId="77777777" w:rsidR="00224B57" w:rsidRPr="00224B57" w:rsidRDefault="00224B57" w:rsidP="00E5337F">
      <w:pPr>
        <w:jc w:val="both"/>
      </w:pPr>
      <w:r w:rsidRPr="00224B57">
        <w:t>1. Goals and Use Cases</w:t>
      </w:r>
    </w:p>
    <w:p w14:paraId="0A1465BC" w14:textId="77777777" w:rsidR="00224B57" w:rsidRPr="00224B57" w:rsidRDefault="00224B57" w:rsidP="00E5337F">
      <w:pPr>
        <w:numPr>
          <w:ilvl w:val="0"/>
          <w:numId w:val="1"/>
        </w:numPr>
        <w:jc w:val="both"/>
      </w:pPr>
      <w:r w:rsidRPr="00224B57">
        <w:t>High availability and failover across clouds</w:t>
      </w:r>
    </w:p>
    <w:p w14:paraId="4B8F8C20" w14:textId="77777777" w:rsidR="00224B57" w:rsidRPr="00224B57" w:rsidRDefault="00224B57" w:rsidP="00E5337F">
      <w:pPr>
        <w:numPr>
          <w:ilvl w:val="0"/>
          <w:numId w:val="1"/>
        </w:numPr>
        <w:jc w:val="both"/>
      </w:pPr>
      <w:r w:rsidRPr="00224B57">
        <w:t xml:space="preserve">Use best-of-breed services from each cloud (e.g., </w:t>
      </w:r>
      <w:proofErr w:type="spellStart"/>
      <w:r w:rsidRPr="00224B57">
        <w:t>BigQuery</w:t>
      </w:r>
      <w:proofErr w:type="spellEnd"/>
      <w:r w:rsidRPr="00224B57">
        <w:t xml:space="preserve"> on GCP, S3 on AWS)</w:t>
      </w:r>
    </w:p>
    <w:p w14:paraId="5CFF959E" w14:textId="77777777" w:rsidR="00224B57" w:rsidRPr="00224B57" w:rsidRDefault="00224B57" w:rsidP="00E5337F">
      <w:pPr>
        <w:numPr>
          <w:ilvl w:val="0"/>
          <w:numId w:val="1"/>
        </w:numPr>
        <w:jc w:val="both"/>
      </w:pPr>
      <w:r w:rsidRPr="00224B57">
        <w:t>Data residency and compliance</w:t>
      </w:r>
    </w:p>
    <w:p w14:paraId="47CC52E5" w14:textId="7D13B643" w:rsidR="00224B57" w:rsidRPr="00224B57" w:rsidRDefault="00224B57" w:rsidP="00E5337F">
      <w:pPr>
        <w:numPr>
          <w:ilvl w:val="0"/>
          <w:numId w:val="1"/>
        </w:numPr>
        <w:jc w:val="both"/>
      </w:pPr>
      <w:r w:rsidRPr="00224B57">
        <w:t>Cost optimization and vendor flexibility</w:t>
      </w:r>
    </w:p>
    <w:p w14:paraId="04950179" w14:textId="77777777" w:rsidR="00224B57" w:rsidRPr="00224B57" w:rsidRDefault="00224B57" w:rsidP="00E5337F">
      <w:pPr>
        <w:jc w:val="both"/>
      </w:pPr>
      <w:r w:rsidRPr="00224B57">
        <w:t>2. Multi-Cloud Design Models (with GCP)</w:t>
      </w:r>
    </w:p>
    <w:p w14:paraId="6366301C" w14:textId="77777777" w:rsidR="00224B57" w:rsidRPr="00224B57" w:rsidRDefault="00224B57" w:rsidP="00E5337F">
      <w:pPr>
        <w:jc w:val="both"/>
      </w:pPr>
      <w:r w:rsidRPr="00224B57">
        <w:t>A. Split by Service</w:t>
      </w:r>
    </w:p>
    <w:p w14:paraId="62508201" w14:textId="77777777" w:rsidR="00224B57" w:rsidRPr="00224B57" w:rsidRDefault="00224B57" w:rsidP="00E5337F">
      <w:pPr>
        <w:jc w:val="both"/>
      </w:pPr>
      <w:r w:rsidRPr="00224B57">
        <w:t>Different services are deployed to different clouds based on capabilities.</w:t>
      </w:r>
    </w:p>
    <w:p w14:paraId="4598466A" w14:textId="77777777" w:rsidR="00224B57" w:rsidRPr="00224B57" w:rsidRDefault="00224B57" w:rsidP="00E5337F">
      <w:pPr>
        <w:jc w:val="both"/>
      </w:pPr>
      <w:r w:rsidRPr="00224B57">
        <w:t>Example:</w:t>
      </w:r>
    </w:p>
    <w:p w14:paraId="7DD2397B" w14:textId="77777777" w:rsidR="00224B57" w:rsidRPr="00224B57" w:rsidRDefault="00224B57" w:rsidP="00E5337F">
      <w:pPr>
        <w:numPr>
          <w:ilvl w:val="0"/>
          <w:numId w:val="2"/>
        </w:numPr>
        <w:jc w:val="both"/>
      </w:pPr>
      <w:r w:rsidRPr="00224B57">
        <w:t xml:space="preserve">GCP: </w:t>
      </w:r>
      <w:proofErr w:type="spellStart"/>
      <w:r w:rsidRPr="00224B57">
        <w:t>BigQuery</w:t>
      </w:r>
      <w:proofErr w:type="spellEnd"/>
      <w:r w:rsidRPr="00224B57">
        <w:t xml:space="preserve"> for analytics, Cloud Run for serverless workloads</w:t>
      </w:r>
    </w:p>
    <w:p w14:paraId="04F40FE2" w14:textId="77777777" w:rsidR="00224B57" w:rsidRPr="00224B57" w:rsidRDefault="00224B57" w:rsidP="00E5337F">
      <w:pPr>
        <w:numPr>
          <w:ilvl w:val="0"/>
          <w:numId w:val="2"/>
        </w:numPr>
        <w:jc w:val="both"/>
      </w:pPr>
      <w:r w:rsidRPr="00224B57">
        <w:t>AWS: S3 for object storage, Lambda for some functions</w:t>
      </w:r>
    </w:p>
    <w:p w14:paraId="22120FAB" w14:textId="77777777" w:rsidR="00224B57" w:rsidRPr="00224B57" w:rsidRDefault="00224B57" w:rsidP="00E5337F">
      <w:pPr>
        <w:jc w:val="both"/>
      </w:pPr>
      <w:r w:rsidRPr="00224B57">
        <w:t>B. Active-Passive</w:t>
      </w:r>
    </w:p>
    <w:p w14:paraId="29EFE04D" w14:textId="77777777" w:rsidR="00224B57" w:rsidRPr="00224B57" w:rsidRDefault="00224B57" w:rsidP="00E5337F">
      <w:pPr>
        <w:numPr>
          <w:ilvl w:val="0"/>
          <w:numId w:val="3"/>
        </w:numPr>
        <w:jc w:val="both"/>
      </w:pPr>
      <w:r w:rsidRPr="00224B57">
        <w:t>GCP hosts the primary stack</w:t>
      </w:r>
    </w:p>
    <w:p w14:paraId="727CA0E4" w14:textId="77777777" w:rsidR="00224B57" w:rsidRPr="00224B57" w:rsidRDefault="00224B57" w:rsidP="00E5337F">
      <w:pPr>
        <w:numPr>
          <w:ilvl w:val="0"/>
          <w:numId w:val="3"/>
        </w:numPr>
        <w:jc w:val="both"/>
      </w:pPr>
      <w:r w:rsidRPr="00224B57">
        <w:t>Secondary stack is on AWS or Azure, activated during GCP downtime</w:t>
      </w:r>
    </w:p>
    <w:p w14:paraId="32355080" w14:textId="77777777" w:rsidR="00224B57" w:rsidRPr="00224B57" w:rsidRDefault="00224B57" w:rsidP="00E5337F">
      <w:pPr>
        <w:jc w:val="both"/>
      </w:pPr>
      <w:r w:rsidRPr="00224B57">
        <w:t>C. Active-Active</w:t>
      </w:r>
    </w:p>
    <w:p w14:paraId="425E1A23" w14:textId="77777777" w:rsidR="00224B57" w:rsidRPr="00224B57" w:rsidRDefault="00224B57" w:rsidP="00E5337F">
      <w:pPr>
        <w:numPr>
          <w:ilvl w:val="0"/>
          <w:numId w:val="4"/>
        </w:numPr>
        <w:jc w:val="both"/>
      </w:pPr>
      <w:r w:rsidRPr="00224B57">
        <w:t>Both GCP and another cloud provider handle traffic in parallel</w:t>
      </w:r>
    </w:p>
    <w:p w14:paraId="1C30D190" w14:textId="6F7682C1" w:rsidR="00224B57" w:rsidRPr="00224B57" w:rsidRDefault="00224B57" w:rsidP="00E5337F">
      <w:pPr>
        <w:numPr>
          <w:ilvl w:val="0"/>
          <w:numId w:val="4"/>
        </w:numPr>
        <w:jc w:val="both"/>
      </w:pPr>
      <w:r w:rsidRPr="00224B57">
        <w:t>Requires global load balancing, data replication, and conflict resolution</w:t>
      </w:r>
    </w:p>
    <w:p w14:paraId="17E4322B" w14:textId="77777777" w:rsidR="00224B57" w:rsidRPr="00224B57" w:rsidRDefault="00224B57" w:rsidP="00E5337F">
      <w:pPr>
        <w:jc w:val="both"/>
      </w:pPr>
      <w:r w:rsidRPr="00224B57">
        <w:t>3. Key GCP Components for Multi-Cloud</w:t>
      </w:r>
    </w:p>
    <w:p w14:paraId="28655F95" w14:textId="77777777" w:rsidR="00224B57" w:rsidRPr="00224B57" w:rsidRDefault="00224B57" w:rsidP="00E5337F">
      <w:pPr>
        <w:jc w:val="both"/>
      </w:pPr>
      <w:r w:rsidRPr="00224B57">
        <w:t>a. Networking</w:t>
      </w:r>
    </w:p>
    <w:p w14:paraId="5410A74D" w14:textId="77777777" w:rsidR="00224B57" w:rsidRPr="00224B57" w:rsidRDefault="00224B57" w:rsidP="00E5337F">
      <w:pPr>
        <w:numPr>
          <w:ilvl w:val="0"/>
          <w:numId w:val="5"/>
        </w:numPr>
        <w:jc w:val="both"/>
      </w:pPr>
      <w:r w:rsidRPr="00224B57">
        <w:t>Cloud Interconnect: Dedicated low-latency connections to AWS/Azure</w:t>
      </w:r>
    </w:p>
    <w:p w14:paraId="1DEF1C73" w14:textId="77777777" w:rsidR="00224B57" w:rsidRPr="00224B57" w:rsidRDefault="00224B57" w:rsidP="00E5337F">
      <w:pPr>
        <w:numPr>
          <w:ilvl w:val="0"/>
          <w:numId w:val="5"/>
        </w:numPr>
        <w:jc w:val="both"/>
      </w:pPr>
      <w:r w:rsidRPr="00224B57">
        <w:lastRenderedPageBreak/>
        <w:t>Cloud VPN: IPsec tunnels between GCP and other clouds</w:t>
      </w:r>
    </w:p>
    <w:p w14:paraId="79233BB2" w14:textId="77777777" w:rsidR="00224B57" w:rsidRPr="00224B57" w:rsidRDefault="00224B57" w:rsidP="00E5337F">
      <w:pPr>
        <w:numPr>
          <w:ilvl w:val="0"/>
          <w:numId w:val="5"/>
        </w:numPr>
        <w:jc w:val="both"/>
      </w:pPr>
      <w:r w:rsidRPr="00224B57">
        <w:t>Cloud Load Balancing + Cloud DNS: For global, geo-aware traffic routing</w:t>
      </w:r>
    </w:p>
    <w:p w14:paraId="57B60649" w14:textId="77777777" w:rsidR="00224B57" w:rsidRPr="00224B57" w:rsidRDefault="00224B57" w:rsidP="00E5337F">
      <w:pPr>
        <w:jc w:val="both"/>
      </w:pPr>
      <w:r w:rsidRPr="00224B57">
        <w:t>b. Service Integration</w:t>
      </w:r>
    </w:p>
    <w:p w14:paraId="7D1C0AA3" w14:textId="77777777" w:rsidR="00224B57" w:rsidRPr="00224B57" w:rsidRDefault="00224B57" w:rsidP="00E5337F">
      <w:pPr>
        <w:numPr>
          <w:ilvl w:val="0"/>
          <w:numId w:val="6"/>
        </w:numPr>
        <w:jc w:val="both"/>
      </w:pPr>
      <w:r w:rsidRPr="00224B57">
        <w:t>Anthos: GCP's hybrid and multi-cloud platform to manage workloads across GCP, AWS, and Azure using Kubernetes (GKE).</w:t>
      </w:r>
    </w:p>
    <w:p w14:paraId="37D1138A" w14:textId="77777777" w:rsidR="00224B57" w:rsidRPr="00224B57" w:rsidRDefault="00224B57" w:rsidP="00E5337F">
      <w:pPr>
        <w:numPr>
          <w:ilvl w:val="0"/>
          <w:numId w:val="6"/>
        </w:numPr>
        <w:jc w:val="both"/>
      </w:pPr>
      <w:r w:rsidRPr="00224B57">
        <w:t>Apigee: API management platform that supports cross-cloud routing, security, and monitoring.</w:t>
      </w:r>
    </w:p>
    <w:p w14:paraId="6AE76694" w14:textId="77777777" w:rsidR="00224B57" w:rsidRPr="00224B57" w:rsidRDefault="00224B57" w:rsidP="00E5337F">
      <w:pPr>
        <w:jc w:val="both"/>
      </w:pPr>
      <w:r w:rsidRPr="00224B57">
        <w:t>c. Identity and Access</w:t>
      </w:r>
    </w:p>
    <w:p w14:paraId="4A57269D" w14:textId="77777777" w:rsidR="00224B57" w:rsidRPr="00224B57" w:rsidRDefault="00224B57" w:rsidP="00E5337F">
      <w:pPr>
        <w:numPr>
          <w:ilvl w:val="0"/>
          <w:numId w:val="7"/>
        </w:numPr>
        <w:jc w:val="both"/>
      </w:pPr>
      <w:r w:rsidRPr="00224B57">
        <w:t>Cloud Identity / IAM: Centralized identity provider</w:t>
      </w:r>
    </w:p>
    <w:p w14:paraId="0C712FC7" w14:textId="77777777" w:rsidR="00224B57" w:rsidRPr="00224B57" w:rsidRDefault="00224B57" w:rsidP="00E5337F">
      <w:pPr>
        <w:numPr>
          <w:ilvl w:val="0"/>
          <w:numId w:val="7"/>
        </w:numPr>
        <w:jc w:val="both"/>
      </w:pPr>
      <w:r w:rsidRPr="00224B57">
        <w:t>Integrate with external IdPs (e.g., Azure AD) for SSO and role-based access control</w:t>
      </w:r>
    </w:p>
    <w:p w14:paraId="2EBAB170" w14:textId="13974997" w:rsidR="00224B57" w:rsidRPr="00224B57" w:rsidRDefault="00224B57" w:rsidP="00E5337F">
      <w:pPr>
        <w:numPr>
          <w:ilvl w:val="0"/>
          <w:numId w:val="7"/>
        </w:numPr>
        <w:jc w:val="both"/>
      </w:pPr>
      <w:r w:rsidRPr="00224B57">
        <w:t>Use Workload Identity Federation to securely access GCP services from non-GCP environments</w:t>
      </w:r>
    </w:p>
    <w:p w14:paraId="4B35E87C" w14:textId="77777777" w:rsidR="00224B57" w:rsidRPr="00224B57" w:rsidRDefault="00224B57" w:rsidP="00E5337F">
      <w:pPr>
        <w:jc w:val="both"/>
      </w:pPr>
      <w:r w:rsidRPr="00224B57">
        <w:t>4. Multi-Cloud Architecture Example</w:t>
      </w:r>
    </w:p>
    <w:p w14:paraId="6E24ABDE" w14:textId="77777777" w:rsidR="00224B57" w:rsidRPr="00224B57" w:rsidRDefault="00224B57" w:rsidP="00E5337F">
      <w:pPr>
        <w:jc w:val="both"/>
      </w:pPr>
      <w:r w:rsidRPr="00224B57">
        <w:t>Scenario: Analytics on GCP, Web App on AWS</w:t>
      </w:r>
    </w:p>
    <w:p w14:paraId="0FE26727" w14:textId="77777777" w:rsidR="00224B57" w:rsidRPr="00224B57" w:rsidRDefault="00224B57" w:rsidP="00E5337F">
      <w:pPr>
        <w:numPr>
          <w:ilvl w:val="0"/>
          <w:numId w:val="8"/>
        </w:numPr>
        <w:jc w:val="both"/>
      </w:pPr>
      <w:r w:rsidRPr="00224B57">
        <w:t>Frontend: Hosted on AWS (CloudFront + S3)</w:t>
      </w:r>
    </w:p>
    <w:p w14:paraId="7B9BEE40" w14:textId="77777777" w:rsidR="00224B57" w:rsidRPr="00224B57" w:rsidRDefault="00224B57" w:rsidP="00E5337F">
      <w:pPr>
        <w:numPr>
          <w:ilvl w:val="0"/>
          <w:numId w:val="8"/>
        </w:numPr>
        <w:jc w:val="both"/>
      </w:pPr>
      <w:r w:rsidRPr="00224B57">
        <w:t>Backend APIs: Deployed using AWS Lambda and API Gateway</w:t>
      </w:r>
    </w:p>
    <w:p w14:paraId="280FF819" w14:textId="77777777" w:rsidR="00224B57" w:rsidRPr="00224B57" w:rsidRDefault="00224B57" w:rsidP="00E5337F">
      <w:pPr>
        <w:numPr>
          <w:ilvl w:val="0"/>
          <w:numId w:val="8"/>
        </w:numPr>
        <w:jc w:val="both"/>
      </w:pPr>
      <w:r w:rsidRPr="00224B57">
        <w:t xml:space="preserve">Data Analytics: Events streamed from AWS to GCP using Pub/Sub and </w:t>
      </w:r>
      <w:proofErr w:type="spellStart"/>
      <w:r w:rsidRPr="00224B57">
        <w:t>BigQuery</w:t>
      </w:r>
      <w:proofErr w:type="spellEnd"/>
    </w:p>
    <w:p w14:paraId="07ADB1D3" w14:textId="77777777" w:rsidR="00224B57" w:rsidRPr="00224B57" w:rsidRDefault="00224B57" w:rsidP="00E5337F">
      <w:pPr>
        <w:numPr>
          <w:ilvl w:val="0"/>
          <w:numId w:val="8"/>
        </w:numPr>
        <w:jc w:val="both"/>
      </w:pPr>
      <w:r w:rsidRPr="00224B57">
        <w:t>Interconnect: AWS ↔ GCP via VPN or Interconnect</w:t>
      </w:r>
    </w:p>
    <w:p w14:paraId="6033A8DB" w14:textId="47665511" w:rsidR="00224B57" w:rsidRPr="00224B57" w:rsidRDefault="00224B57" w:rsidP="00E5337F">
      <w:pPr>
        <w:numPr>
          <w:ilvl w:val="0"/>
          <w:numId w:val="8"/>
        </w:numPr>
        <w:jc w:val="both"/>
      </w:pPr>
      <w:r w:rsidRPr="00224B57">
        <w:t>Monitoring: Centralized in a third-party tool like Datadog or Grafana</w:t>
      </w:r>
    </w:p>
    <w:p w14:paraId="38E1D2A5" w14:textId="77777777" w:rsidR="00224B57" w:rsidRPr="00224B57" w:rsidRDefault="00224B57" w:rsidP="00E5337F">
      <w:pPr>
        <w:jc w:val="both"/>
      </w:pPr>
      <w:r w:rsidRPr="00224B57">
        <w:t>5. Tools for Multi-Cloud Automation</w:t>
      </w:r>
    </w:p>
    <w:p w14:paraId="4A5ACBCC" w14:textId="77777777" w:rsidR="00224B57" w:rsidRPr="00224B57" w:rsidRDefault="00224B57" w:rsidP="00E5337F">
      <w:pPr>
        <w:numPr>
          <w:ilvl w:val="0"/>
          <w:numId w:val="9"/>
        </w:numPr>
        <w:jc w:val="both"/>
      </w:pPr>
      <w:r w:rsidRPr="00224B57">
        <w:t>Terraform: Infrastructure as Code across GCP and other clouds</w:t>
      </w:r>
    </w:p>
    <w:p w14:paraId="1849325E" w14:textId="77777777" w:rsidR="00224B57" w:rsidRPr="00224B57" w:rsidRDefault="00224B57" w:rsidP="00E5337F">
      <w:pPr>
        <w:numPr>
          <w:ilvl w:val="0"/>
          <w:numId w:val="9"/>
        </w:numPr>
        <w:jc w:val="both"/>
      </w:pPr>
      <w:r w:rsidRPr="00224B57">
        <w:t>Anthos Config Management: Manage GKE and other clusters declaratively</w:t>
      </w:r>
    </w:p>
    <w:p w14:paraId="4B1E1125" w14:textId="77777777" w:rsidR="00224B57" w:rsidRPr="00224B57" w:rsidRDefault="00224B57" w:rsidP="00E5337F">
      <w:pPr>
        <w:numPr>
          <w:ilvl w:val="0"/>
          <w:numId w:val="9"/>
        </w:numPr>
        <w:jc w:val="both"/>
      </w:pPr>
      <w:r w:rsidRPr="00224B57">
        <w:t xml:space="preserve">Spinnaker / </w:t>
      </w:r>
      <w:proofErr w:type="spellStart"/>
      <w:r w:rsidRPr="00224B57">
        <w:t>ArgoCD</w:t>
      </w:r>
      <w:proofErr w:type="spellEnd"/>
      <w:r w:rsidRPr="00224B57">
        <w:t>: Multi-cloud CI/CD pipelines</w:t>
      </w:r>
    </w:p>
    <w:p w14:paraId="09F4EE6C" w14:textId="75ACD301" w:rsidR="00224B57" w:rsidRPr="00224B57" w:rsidRDefault="00224B57" w:rsidP="00E5337F">
      <w:pPr>
        <w:numPr>
          <w:ilvl w:val="0"/>
          <w:numId w:val="9"/>
        </w:numPr>
        <w:jc w:val="both"/>
      </w:pPr>
      <w:r w:rsidRPr="00224B57">
        <w:t>Cloud Build: Can deploy to non-GCP environments using custom steps</w:t>
      </w:r>
    </w:p>
    <w:p w14:paraId="146B6D9E" w14:textId="77777777" w:rsidR="00224B57" w:rsidRPr="00224B57" w:rsidRDefault="00224B57" w:rsidP="00E5337F">
      <w:pPr>
        <w:jc w:val="both"/>
      </w:pPr>
      <w:r w:rsidRPr="00224B57">
        <w:t>6. Security and Governance</w:t>
      </w:r>
    </w:p>
    <w:p w14:paraId="78590BB4" w14:textId="77777777" w:rsidR="00224B57" w:rsidRPr="00224B57" w:rsidRDefault="00224B57" w:rsidP="00E5337F">
      <w:pPr>
        <w:numPr>
          <w:ilvl w:val="0"/>
          <w:numId w:val="10"/>
        </w:numPr>
        <w:jc w:val="both"/>
      </w:pPr>
      <w:r w:rsidRPr="00224B57">
        <w:t>Enforce consistent IAM policies across providers</w:t>
      </w:r>
    </w:p>
    <w:p w14:paraId="0B22F945" w14:textId="77777777" w:rsidR="00224B57" w:rsidRPr="00224B57" w:rsidRDefault="00224B57" w:rsidP="00E5337F">
      <w:pPr>
        <w:numPr>
          <w:ilvl w:val="0"/>
          <w:numId w:val="10"/>
        </w:numPr>
        <w:jc w:val="both"/>
      </w:pPr>
      <w:r w:rsidRPr="00224B57">
        <w:t>Use VPC Service Controls in GCP to protect sensitive services</w:t>
      </w:r>
    </w:p>
    <w:p w14:paraId="57C18FBA" w14:textId="77777777" w:rsidR="00224B57" w:rsidRPr="00224B57" w:rsidRDefault="00224B57" w:rsidP="00E5337F">
      <w:pPr>
        <w:numPr>
          <w:ilvl w:val="0"/>
          <w:numId w:val="10"/>
        </w:numPr>
        <w:jc w:val="both"/>
      </w:pPr>
      <w:r w:rsidRPr="00224B57">
        <w:lastRenderedPageBreak/>
        <w:t>Apply encryption at rest and in transit across all environments</w:t>
      </w:r>
    </w:p>
    <w:p w14:paraId="0309A866" w14:textId="3C7358F3" w:rsidR="00224B57" w:rsidRPr="00224B57" w:rsidRDefault="00224B57" w:rsidP="00E5337F">
      <w:pPr>
        <w:numPr>
          <w:ilvl w:val="0"/>
          <w:numId w:val="10"/>
        </w:numPr>
        <w:jc w:val="both"/>
      </w:pPr>
      <w:r w:rsidRPr="00224B57">
        <w:t>Centralize logging with Cloud Logging, Cloud Audit Logs, and external log aggregators</w:t>
      </w:r>
    </w:p>
    <w:p w14:paraId="248DFD1D" w14:textId="77777777" w:rsidR="00224B57" w:rsidRPr="00224B57" w:rsidRDefault="00224B57" w:rsidP="00E5337F">
      <w:pPr>
        <w:jc w:val="both"/>
      </w:pPr>
      <w:r w:rsidRPr="00224B57">
        <w:t>7. Challenges and Mitigation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2"/>
        <w:gridCol w:w="6290"/>
      </w:tblGrid>
      <w:tr w:rsidR="00224B57" w:rsidRPr="00224B57" w14:paraId="5985068E" w14:textId="77777777" w:rsidTr="00224B57">
        <w:trPr>
          <w:tblHeader/>
          <w:tblCellSpacing w:w="15" w:type="dxa"/>
        </w:trPr>
        <w:tc>
          <w:tcPr>
            <w:tcW w:w="0" w:type="auto"/>
            <w:vAlign w:val="center"/>
            <w:hideMark/>
          </w:tcPr>
          <w:p w14:paraId="763413E1" w14:textId="77777777" w:rsidR="00224B57" w:rsidRPr="00224B57" w:rsidRDefault="00224B57" w:rsidP="00E5337F">
            <w:pPr>
              <w:jc w:val="both"/>
            </w:pPr>
            <w:r w:rsidRPr="00224B57">
              <w:t>Challenge</w:t>
            </w:r>
          </w:p>
        </w:tc>
        <w:tc>
          <w:tcPr>
            <w:tcW w:w="0" w:type="auto"/>
            <w:vAlign w:val="center"/>
            <w:hideMark/>
          </w:tcPr>
          <w:p w14:paraId="46EBA77B" w14:textId="77777777" w:rsidR="00224B57" w:rsidRPr="00224B57" w:rsidRDefault="00224B57" w:rsidP="00E5337F">
            <w:pPr>
              <w:jc w:val="both"/>
            </w:pPr>
            <w:r w:rsidRPr="00224B57">
              <w:t>Mitigation</w:t>
            </w:r>
          </w:p>
        </w:tc>
      </w:tr>
      <w:tr w:rsidR="00224B57" w:rsidRPr="00224B57" w14:paraId="393040B9" w14:textId="77777777" w:rsidTr="00224B57">
        <w:trPr>
          <w:tblCellSpacing w:w="15" w:type="dxa"/>
        </w:trPr>
        <w:tc>
          <w:tcPr>
            <w:tcW w:w="0" w:type="auto"/>
            <w:vAlign w:val="center"/>
            <w:hideMark/>
          </w:tcPr>
          <w:p w14:paraId="5F594C80" w14:textId="77777777" w:rsidR="00224B57" w:rsidRPr="00224B57" w:rsidRDefault="00224B57" w:rsidP="00E5337F">
            <w:pPr>
              <w:jc w:val="both"/>
            </w:pPr>
            <w:r w:rsidRPr="00224B57">
              <w:t>Latency</w:t>
            </w:r>
          </w:p>
        </w:tc>
        <w:tc>
          <w:tcPr>
            <w:tcW w:w="0" w:type="auto"/>
            <w:vAlign w:val="center"/>
            <w:hideMark/>
          </w:tcPr>
          <w:p w14:paraId="7FD8BF4F" w14:textId="77777777" w:rsidR="00224B57" w:rsidRPr="00224B57" w:rsidRDefault="00224B57" w:rsidP="00E5337F">
            <w:pPr>
              <w:jc w:val="both"/>
            </w:pPr>
            <w:r w:rsidRPr="00224B57">
              <w:t>Use Interconnects and regional placement</w:t>
            </w:r>
          </w:p>
        </w:tc>
      </w:tr>
      <w:tr w:rsidR="00224B57" w:rsidRPr="00224B57" w14:paraId="376D2B59" w14:textId="77777777" w:rsidTr="00224B57">
        <w:trPr>
          <w:tblCellSpacing w:w="15" w:type="dxa"/>
        </w:trPr>
        <w:tc>
          <w:tcPr>
            <w:tcW w:w="0" w:type="auto"/>
            <w:vAlign w:val="center"/>
            <w:hideMark/>
          </w:tcPr>
          <w:p w14:paraId="0B2FB8F9" w14:textId="77777777" w:rsidR="00224B57" w:rsidRPr="00224B57" w:rsidRDefault="00224B57" w:rsidP="00E5337F">
            <w:pPr>
              <w:jc w:val="both"/>
            </w:pPr>
            <w:r w:rsidRPr="00224B57">
              <w:t>Service inconsistencies</w:t>
            </w:r>
          </w:p>
        </w:tc>
        <w:tc>
          <w:tcPr>
            <w:tcW w:w="0" w:type="auto"/>
            <w:vAlign w:val="center"/>
            <w:hideMark/>
          </w:tcPr>
          <w:p w14:paraId="40D7F209" w14:textId="77777777" w:rsidR="00224B57" w:rsidRPr="00224B57" w:rsidRDefault="00224B57" w:rsidP="00E5337F">
            <w:pPr>
              <w:jc w:val="both"/>
            </w:pPr>
            <w:r w:rsidRPr="00224B57">
              <w:t>Use containers or serverless for portability</w:t>
            </w:r>
          </w:p>
        </w:tc>
      </w:tr>
      <w:tr w:rsidR="00224B57" w:rsidRPr="00224B57" w14:paraId="6AC433BF" w14:textId="77777777" w:rsidTr="00224B57">
        <w:trPr>
          <w:tblCellSpacing w:w="15" w:type="dxa"/>
        </w:trPr>
        <w:tc>
          <w:tcPr>
            <w:tcW w:w="0" w:type="auto"/>
            <w:vAlign w:val="center"/>
            <w:hideMark/>
          </w:tcPr>
          <w:p w14:paraId="7224B445" w14:textId="77777777" w:rsidR="00224B57" w:rsidRPr="00224B57" w:rsidRDefault="00224B57" w:rsidP="00E5337F">
            <w:pPr>
              <w:jc w:val="both"/>
            </w:pPr>
            <w:r w:rsidRPr="00224B57">
              <w:t>Monitoring complexity</w:t>
            </w:r>
          </w:p>
        </w:tc>
        <w:tc>
          <w:tcPr>
            <w:tcW w:w="0" w:type="auto"/>
            <w:vAlign w:val="center"/>
            <w:hideMark/>
          </w:tcPr>
          <w:p w14:paraId="0524AB17" w14:textId="77777777" w:rsidR="00224B57" w:rsidRPr="00224B57" w:rsidRDefault="00224B57" w:rsidP="00E5337F">
            <w:pPr>
              <w:jc w:val="both"/>
            </w:pPr>
            <w:r w:rsidRPr="00224B57">
              <w:t>Centralized observability tools</w:t>
            </w:r>
          </w:p>
        </w:tc>
      </w:tr>
      <w:tr w:rsidR="00224B57" w:rsidRPr="00224B57" w14:paraId="09608D89" w14:textId="77777777" w:rsidTr="00224B57">
        <w:trPr>
          <w:tblCellSpacing w:w="15" w:type="dxa"/>
        </w:trPr>
        <w:tc>
          <w:tcPr>
            <w:tcW w:w="0" w:type="auto"/>
            <w:vAlign w:val="center"/>
            <w:hideMark/>
          </w:tcPr>
          <w:p w14:paraId="04020E8B" w14:textId="77777777" w:rsidR="00224B57" w:rsidRPr="00224B57" w:rsidRDefault="00224B57" w:rsidP="00E5337F">
            <w:pPr>
              <w:jc w:val="both"/>
            </w:pPr>
            <w:r w:rsidRPr="00224B57">
              <w:t>Cost tracking</w:t>
            </w:r>
          </w:p>
        </w:tc>
        <w:tc>
          <w:tcPr>
            <w:tcW w:w="0" w:type="auto"/>
            <w:vAlign w:val="center"/>
            <w:hideMark/>
          </w:tcPr>
          <w:p w14:paraId="5DF48A0A" w14:textId="77777777" w:rsidR="00224B57" w:rsidRPr="00224B57" w:rsidRDefault="00224B57" w:rsidP="00E5337F">
            <w:pPr>
              <w:jc w:val="both"/>
            </w:pPr>
            <w:r w:rsidRPr="00224B57">
              <w:t>Use tools like GCP Cost Management + third-party platforms</w:t>
            </w:r>
          </w:p>
        </w:tc>
      </w:tr>
    </w:tbl>
    <w:p w14:paraId="3A4E8387" w14:textId="77777777" w:rsidR="00224B57" w:rsidRPr="00224B57" w:rsidRDefault="00224B57" w:rsidP="00E5337F">
      <w:pPr>
        <w:jc w:val="both"/>
      </w:pPr>
      <w:r w:rsidRPr="00224B57">
        <w:t>8. Best Practices</w:t>
      </w:r>
    </w:p>
    <w:p w14:paraId="7118ADD4" w14:textId="77777777" w:rsidR="00224B57" w:rsidRPr="00224B57" w:rsidRDefault="00224B57" w:rsidP="00E5337F">
      <w:pPr>
        <w:numPr>
          <w:ilvl w:val="0"/>
          <w:numId w:val="11"/>
        </w:numPr>
        <w:jc w:val="both"/>
      </w:pPr>
      <w:r w:rsidRPr="00224B57">
        <w:t>Use Anthos for consistent Kubernetes management</w:t>
      </w:r>
    </w:p>
    <w:p w14:paraId="5AD18B69" w14:textId="77777777" w:rsidR="00224B57" w:rsidRPr="00224B57" w:rsidRDefault="00224B57" w:rsidP="00E5337F">
      <w:pPr>
        <w:numPr>
          <w:ilvl w:val="0"/>
          <w:numId w:val="11"/>
        </w:numPr>
        <w:jc w:val="both"/>
      </w:pPr>
      <w:r w:rsidRPr="00224B57">
        <w:t>Standardize DevOps and CI/CD pipelines across clouds</w:t>
      </w:r>
    </w:p>
    <w:p w14:paraId="33DE1C7A" w14:textId="77777777" w:rsidR="00224B57" w:rsidRPr="00224B57" w:rsidRDefault="00224B57" w:rsidP="00E5337F">
      <w:pPr>
        <w:numPr>
          <w:ilvl w:val="0"/>
          <w:numId w:val="11"/>
        </w:numPr>
        <w:jc w:val="both"/>
      </w:pPr>
      <w:r w:rsidRPr="00224B57">
        <w:t>Keep services loosely coupled</w:t>
      </w:r>
    </w:p>
    <w:p w14:paraId="6AF74C49" w14:textId="77777777" w:rsidR="00224B57" w:rsidRPr="00224B57" w:rsidRDefault="00224B57" w:rsidP="00E5337F">
      <w:pPr>
        <w:numPr>
          <w:ilvl w:val="0"/>
          <w:numId w:val="11"/>
        </w:numPr>
        <w:jc w:val="both"/>
      </w:pPr>
      <w:r w:rsidRPr="00224B57">
        <w:t>Regularly test failovers and DR plans</w:t>
      </w:r>
    </w:p>
    <w:p w14:paraId="2C366FCD" w14:textId="77777777" w:rsidR="00224B57" w:rsidRPr="00B546C6" w:rsidRDefault="00224B57" w:rsidP="00E5337F">
      <w:pPr>
        <w:numPr>
          <w:ilvl w:val="0"/>
          <w:numId w:val="11"/>
        </w:numPr>
        <w:jc w:val="both"/>
      </w:pPr>
      <w:r w:rsidRPr="00224B57">
        <w:t>Monitor egress and interconnect costs</w:t>
      </w:r>
    </w:p>
    <w:p w14:paraId="49D3F0AD" w14:textId="77777777" w:rsidR="00B546C6" w:rsidRPr="00B546C6" w:rsidRDefault="00B546C6" w:rsidP="00E5337F">
      <w:pPr>
        <w:jc w:val="both"/>
      </w:pPr>
      <w:r w:rsidRPr="00B546C6">
        <w:t>Demo Workflow</w:t>
      </w:r>
    </w:p>
    <w:p w14:paraId="62C4EA3F" w14:textId="77777777" w:rsidR="00B546C6" w:rsidRPr="00B546C6" w:rsidRDefault="00B546C6" w:rsidP="00E5337F">
      <w:pPr>
        <w:numPr>
          <w:ilvl w:val="0"/>
          <w:numId w:val="12"/>
        </w:numPr>
        <w:jc w:val="both"/>
      </w:pPr>
      <w:r w:rsidRPr="00B546C6">
        <w:t>User accesses web app on AWS via S3-hosted frontend.</w:t>
      </w:r>
    </w:p>
    <w:p w14:paraId="375B6514" w14:textId="77777777" w:rsidR="00B546C6" w:rsidRPr="00B546C6" w:rsidRDefault="00B546C6" w:rsidP="00E5337F">
      <w:pPr>
        <w:numPr>
          <w:ilvl w:val="0"/>
          <w:numId w:val="12"/>
        </w:numPr>
        <w:jc w:val="both"/>
      </w:pPr>
      <w:r w:rsidRPr="00B546C6">
        <w:t>Frontend triggers an AWS Lambda function via API Gateway.</w:t>
      </w:r>
    </w:p>
    <w:p w14:paraId="48418336" w14:textId="77777777" w:rsidR="00B546C6" w:rsidRPr="00B546C6" w:rsidRDefault="00B546C6" w:rsidP="00E5337F">
      <w:pPr>
        <w:numPr>
          <w:ilvl w:val="0"/>
          <w:numId w:val="12"/>
        </w:numPr>
        <w:jc w:val="both"/>
      </w:pPr>
      <w:r w:rsidRPr="00B546C6">
        <w:t>Lambda processes input and sends event data to a REST API hosted on Cloud Run (GCP).</w:t>
      </w:r>
    </w:p>
    <w:p w14:paraId="14538B62" w14:textId="77777777" w:rsidR="00B546C6" w:rsidRPr="00B546C6" w:rsidRDefault="00B546C6" w:rsidP="00E5337F">
      <w:pPr>
        <w:numPr>
          <w:ilvl w:val="0"/>
          <w:numId w:val="12"/>
        </w:numPr>
        <w:jc w:val="both"/>
      </w:pPr>
      <w:r w:rsidRPr="00B546C6">
        <w:t>GCP Cloud Run API forwards the event to Pub/Sub.</w:t>
      </w:r>
    </w:p>
    <w:p w14:paraId="6416DD21" w14:textId="77777777" w:rsidR="00B546C6" w:rsidRPr="00B546C6" w:rsidRDefault="00B546C6" w:rsidP="00E5337F">
      <w:pPr>
        <w:numPr>
          <w:ilvl w:val="0"/>
          <w:numId w:val="12"/>
        </w:numPr>
        <w:jc w:val="both"/>
      </w:pPr>
      <w:r w:rsidRPr="00B546C6">
        <w:t xml:space="preserve">A Cloud Function on GCP subscribes to the Pub/Sub topic and writes data into </w:t>
      </w:r>
      <w:proofErr w:type="spellStart"/>
      <w:r w:rsidRPr="00B546C6">
        <w:t>BigQuery</w:t>
      </w:r>
      <w:proofErr w:type="spellEnd"/>
      <w:r w:rsidRPr="00B546C6">
        <w:t>.</w:t>
      </w:r>
    </w:p>
    <w:p w14:paraId="5C2E3379" w14:textId="77777777" w:rsidR="00B546C6" w:rsidRPr="00B546C6" w:rsidRDefault="00B546C6" w:rsidP="00E5337F">
      <w:pPr>
        <w:numPr>
          <w:ilvl w:val="0"/>
          <w:numId w:val="12"/>
        </w:numPr>
        <w:jc w:val="both"/>
      </w:pPr>
      <w:r w:rsidRPr="00B546C6">
        <w:t xml:space="preserve">User can view a live dashboard (e.g., via Looker or Data Studio) visualizing data stored in </w:t>
      </w:r>
      <w:proofErr w:type="spellStart"/>
      <w:r w:rsidRPr="00B546C6">
        <w:t>BigQuery</w:t>
      </w:r>
      <w:proofErr w:type="spellEnd"/>
      <w:r w:rsidRPr="00B546C6">
        <w:t>.</w:t>
      </w:r>
    </w:p>
    <w:p w14:paraId="180E989C" w14:textId="77777777" w:rsidR="00B546C6" w:rsidRPr="00B546C6" w:rsidRDefault="00B546C6" w:rsidP="00E5337F">
      <w:pPr>
        <w:jc w:val="both"/>
      </w:pPr>
      <w:r w:rsidRPr="00B546C6">
        <w:t>Interoperability Highlights</w:t>
      </w:r>
    </w:p>
    <w:p w14:paraId="030166D3" w14:textId="77777777" w:rsidR="00B546C6" w:rsidRPr="00B546C6" w:rsidRDefault="00B546C6" w:rsidP="00E5337F">
      <w:pPr>
        <w:numPr>
          <w:ilvl w:val="0"/>
          <w:numId w:val="13"/>
        </w:numPr>
        <w:jc w:val="both"/>
      </w:pPr>
      <w:r w:rsidRPr="00B546C6">
        <w:t>Secure API communication across providers</w:t>
      </w:r>
    </w:p>
    <w:p w14:paraId="67D2716F" w14:textId="77777777" w:rsidR="00B546C6" w:rsidRPr="00B546C6" w:rsidRDefault="00B546C6" w:rsidP="00E5337F">
      <w:pPr>
        <w:numPr>
          <w:ilvl w:val="0"/>
          <w:numId w:val="13"/>
        </w:numPr>
        <w:jc w:val="both"/>
      </w:pPr>
      <w:r w:rsidRPr="00B546C6">
        <w:lastRenderedPageBreak/>
        <w:t>Data pipeline spans clouds, showing workload portability</w:t>
      </w:r>
    </w:p>
    <w:p w14:paraId="0F56A5CB" w14:textId="77777777" w:rsidR="00B546C6" w:rsidRPr="00B546C6" w:rsidRDefault="00B546C6" w:rsidP="00E5337F">
      <w:pPr>
        <w:numPr>
          <w:ilvl w:val="0"/>
          <w:numId w:val="13"/>
        </w:numPr>
        <w:jc w:val="both"/>
      </w:pPr>
      <w:r w:rsidRPr="00B546C6">
        <w:t>Unified observability using shared logging and monitoring tools (e.g., Datadog)</w:t>
      </w:r>
    </w:p>
    <w:p w14:paraId="0A230789" w14:textId="77777777" w:rsidR="00B546C6" w:rsidRPr="00B546C6" w:rsidRDefault="00B546C6" w:rsidP="00E5337F">
      <w:pPr>
        <w:numPr>
          <w:ilvl w:val="0"/>
          <w:numId w:val="13"/>
        </w:numPr>
        <w:jc w:val="both"/>
      </w:pPr>
      <w:r w:rsidRPr="00B546C6">
        <w:t>Standardized CI/CD with Terraform and GitHub Actions deploying to both environments</w:t>
      </w:r>
    </w:p>
    <w:p w14:paraId="3C19235F" w14:textId="77777777" w:rsidR="00B546C6" w:rsidRPr="00224B57" w:rsidRDefault="00B546C6" w:rsidP="00E5337F">
      <w:pPr>
        <w:ind w:left="720"/>
        <w:jc w:val="both"/>
      </w:pPr>
    </w:p>
    <w:p w14:paraId="5BF62CFB" w14:textId="77777777" w:rsidR="00BD0DAC" w:rsidRPr="00B546C6" w:rsidRDefault="00BD0DAC" w:rsidP="00E5337F">
      <w:pPr>
        <w:jc w:val="both"/>
      </w:pPr>
    </w:p>
    <w:sectPr w:rsidR="00BD0DAC" w:rsidRPr="00B546C6" w:rsidSect="004C019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031F00" w14:textId="77777777" w:rsidR="00FE636F" w:rsidRDefault="00FE636F" w:rsidP="00FE636F">
      <w:pPr>
        <w:spacing w:after="0" w:line="240" w:lineRule="auto"/>
      </w:pPr>
      <w:r>
        <w:separator/>
      </w:r>
    </w:p>
  </w:endnote>
  <w:endnote w:type="continuationSeparator" w:id="0">
    <w:p w14:paraId="2CCB4E53" w14:textId="77777777" w:rsidR="00FE636F" w:rsidRDefault="00FE636F" w:rsidP="00FE6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E7047A" w14:textId="77777777" w:rsidR="00FE636F" w:rsidRDefault="00FE636F" w:rsidP="00FE636F">
      <w:pPr>
        <w:spacing w:after="0" w:line="240" w:lineRule="auto"/>
      </w:pPr>
      <w:r>
        <w:separator/>
      </w:r>
    </w:p>
  </w:footnote>
  <w:footnote w:type="continuationSeparator" w:id="0">
    <w:p w14:paraId="6F9541CA" w14:textId="77777777" w:rsidR="00FE636F" w:rsidRDefault="00FE636F" w:rsidP="00FE63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25A31"/>
    <w:multiLevelType w:val="multilevel"/>
    <w:tmpl w:val="A78C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33419"/>
    <w:multiLevelType w:val="multilevel"/>
    <w:tmpl w:val="D2B2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10F6F"/>
    <w:multiLevelType w:val="multilevel"/>
    <w:tmpl w:val="8CB44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261F3"/>
    <w:multiLevelType w:val="multilevel"/>
    <w:tmpl w:val="D5DC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2397F"/>
    <w:multiLevelType w:val="multilevel"/>
    <w:tmpl w:val="1D1A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17C31"/>
    <w:multiLevelType w:val="multilevel"/>
    <w:tmpl w:val="7160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1C29E1"/>
    <w:multiLevelType w:val="multilevel"/>
    <w:tmpl w:val="B728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B73BC3"/>
    <w:multiLevelType w:val="multilevel"/>
    <w:tmpl w:val="BCF8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6E6C75"/>
    <w:multiLevelType w:val="multilevel"/>
    <w:tmpl w:val="3C608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690AC1"/>
    <w:multiLevelType w:val="multilevel"/>
    <w:tmpl w:val="8EAA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373714"/>
    <w:multiLevelType w:val="multilevel"/>
    <w:tmpl w:val="612C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D64F79"/>
    <w:multiLevelType w:val="multilevel"/>
    <w:tmpl w:val="4430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C8477E"/>
    <w:multiLevelType w:val="multilevel"/>
    <w:tmpl w:val="DE38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3208497">
    <w:abstractNumId w:val="1"/>
  </w:num>
  <w:num w:numId="2" w16cid:durableId="542442191">
    <w:abstractNumId w:val="11"/>
  </w:num>
  <w:num w:numId="3" w16cid:durableId="803546555">
    <w:abstractNumId w:val="12"/>
  </w:num>
  <w:num w:numId="4" w16cid:durableId="647824909">
    <w:abstractNumId w:val="5"/>
  </w:num>
  <w:num w:numId="5" w16cid:durableId="1608583849">
    <w:abstractNumId w:val="9"/>
  </w:num>
  <w:num w:numId="6" w16cid:durableId="718747111">
    <w:abstractNumId w:val="2"/>
  </w:num>
  <w:num w:numId="7" w16cid:durableId="1522817197">
    <w:abstractNumId w:val="4"/>
  </w:num>
  <w:num w:numId="8" w16cid:durableId="180051496">
    <w:abstractNumId w:val="6"/>
  </w:num>
  <w:num w:numId="9" w16cid:durableId="512452585">
    <w:abstractNumId w:val="10"/>
  </w:num>
  <w:num w:numId="10" w16cid:durableId="246967357">
    <w:abstractNumId w:val="7"/>
  </w:num>
  <w:num w:numId="11" w16cid:durableId="1829440992">
    <w:abstractNumId w:val="3"/>
  </w:num>
  <w:num w:numId="12" w16cid:durableId="1671518060">
    <w:abstractNumId w:val="8"/>
  </w:num>
  <w:num w:numId="13" w16cid:durableId="2011594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302"/>
    <w:rsid w:val="000408A0"/>
    <w:rsid w:val="00110C7E"/>
    <w:rsid w:val="00162DA1"/>
    <w:rsid w:val="00224B57"/>
    <w:rsid w:val="004C0199"/>
    <w:rsid w:val="005443F4"/>
    <w:rsid w:val="005C0B10"/>
    <w:rsid w:val="006638B6"/>
    <w:rsid w:val="007C4F45"/>
    <w:rsid w:val="00A46425"/>
    <w:rsid w:val="00B546C6"/>
    <w:rsid w:val="00B72301"/>
    <w:rsid w:val="00BD0DAC"/>
    <w:rsid w:val="00D57C0E"/>
    <w:rsid w:val="00E5337F"/>
    <w:rsid w:val="00FC4302"/>
    <w:rsid w:val="00FE6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2CEBF"/>
  <w15:chartTrackingRefBased/>
  <w15:docId w15:val="{D712A6DF-C756-432D-910C-1CD97C76F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3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43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43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43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43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43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43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43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43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3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43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43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43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43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43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43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43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4302"/>
    <w:rPr>
      <w:rFonts w:eastAsiaTheme="majorEastAsia" w:cstheme="majorBidi"/>
      <w:color w:val="272727" w:themeColor="text1" w:themeTint="D8"/>
    </w:rPr>
  </w:style>
  <w:style w:type="paragraph" w:styleId="Title">
    <w:name w:val="Title"/>
    <w:basedOn w:val="Normal"/>
    <w:next w:val="Normal"/>
    <w:link w:val="TitleChar"/>
    <w:uiPriority w:val="10"/>
    <w:qFormat/>
    <w:rsid w:val="00FC43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3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3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3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4302"/>
    <w:pPr>
      <w:spacing w:before="160"/>
      <w:jc w:val="center"/>
    </w:pPr>
    <w:rPr>
      <w:i/>
      <w:iCs/>
      <w:color w:val="404040" w:themeColor="text1" w:themeTint="BF"/>
    </w:rPr>
  </w:style>
  <w:style w:type="character" w:customStyle="1" w:styleId="QuoteChar">
    <w:name w:val="Quote Char"/>
    <w:basedOn w:val="DefaultParagraphFont"/>
    <w:link w:val="Quote"/>
    <w:uiPriority w:val="29"/>
    <w:rsid w:val="00FC4302"/>
    <w:rPr>
      <w:i/>
      <w:iCs/>
      <w:color w:val="404040" w:themeColor="text1" w:themeTint="BF"/>
    </w:rPr>
  </w:style>
  <w:style w:type="paragraph" w:styleId="ListParagraph">
    <w:name w:val="List Paragraph"/>
    <w:basedOn w:val="Normal"/>
    <w:uiPriority w:val="34"/>
    <w:qFormat/>
    <w:rsid w:val="00FC4302"/>
    <w:pPr>
      <w:ind w:left="720"/>
      <w:contextualSpacing/>
    </w:pPr>
  </w:style>
  <w:style w:type="character" w:styleId="IntenseEmphasis">
    <w:name w:val="Intense Emphasis"/>
    <w:basedOn w:val="DefaultParagraphFont"/>
    <w:uiPriority w:val="21"/>
    <w:qFormat/>
    <w:rsid w:val="00FC4302"/>
    <w:rPr>
      <w:i/>
      <w:iCs/>
      <w:color w:val="0F4761" w:themeColor="accent1" w:themeShade="BF"/>
    </w:rPr>
  </w:style>
  <w:style w:type="paragraph" w:styleId="IntenseQuote">
    <w:name w:val="Intense Quote"/>
    <w:basedOn w:val="Normal"/>
    <w:next w:val="Normal"/>
    <w:link w:val="IntenseQuoteChar"/>
    <w:uiPriority w:val="30"/>
    <w:qFormat/>
    <w:rsid w:val="00FC43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4302"/>
    <w:rPr>
      <w:i/>
      <w:iCs/>
      <w:color w:val="0F4761" w:themeColor="accent1" w:themeShade="BF"/>
    </w:rPr>
  </w:style>
  <w:style w:type="character" w:styleId="IntenseReference">
    <w:name w:val="Intense Reference"/>
    <w:basedOn w:val="DefaultParagraphFont"/>
    <w:uiPriority w:val="32"/>
    <w:qFormat/>
    <w:rsid w:val="00FC4302"/>
    <w:rPr>
      <w:b/>
      <w:bCs/>
      <w:smallCaps/>
      <w:color w:val="0F4761" w:themeColor="accent1" w:themeShade="BF"/>
      <w:spacing w:val="5"/>
    </w:rPr>
  </w:style>
  <w:style w:type="paragraph" w:styleId="Header">
    <w:name w:val="header"/>
    <w:basedOn w:val="Normal"/>
    <w:link w:val="HeaderChar"/>
    <w:uiPriority w:val="99"/>
    <w:unhideWhenUsed/>
    <w:rsid w:val="00FE63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36F"/>
  </w:style>
  <w:style w:type="paragraph" w:styleId="Footer">
    <w:name w:val="footer"/>
    <w:basedOn w:val="Normal"/>
    <w:link w:val="FooterChar"/>
    <w:uiPriority w:val="99"/>
    <w:unhideWhenUsed/>
    <w:rsid w:val="00FE63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3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176367">
      <w:bodyDiv w:val="1"/>
      <w:marLeft w:val="0"/>
      <w:marRight w:val="0"/>
      <w:marTop w:val="0"/>
      <w:marBottom w:val="0"/>
      <w:divBdr>
        <w:top w:val="none" w:sz="0" w:space="0" w:color="auto"/>
        <w:left w:val="none" w:sz="0" w:space="0" w:color="auto"/>
        <w:bottom w:val="none" w:sz="0" w:space="0" w:color="auto"/>
        <w:right w:val="none" w:sz="0" w:space="0" w:color="auto"/>
      </w:divBdr>
    </w:div>
    <w:div w:id="1048603368">
      <w:bodyDiv w:val="1"/>
      <w:marLeft w:val="0"/>
      <w:marRight w:val="0"/>
      <w:marTop w:val="0"/>
      <w:marBottom w:val="0"/>
      <w:divBdr>
        <w:top w:val="none" w:sz="0" w:space="0" w:color="auto"/>
        <w:left w:val="none" w:sz="0" w:space="0" w:color="auto"/>
        <w:bottom w:val="none" w:sz="0" w:space="0" w:color="auto"/>
        <w:right w:val="none" w:sz="0" w:space="0" w:color="auto"/>
      </w:divBdr>
      <w:divsChild>
        <w:div w:id="1076630352">
          <w:marLeft w:val="0"/>
          <w:marRight w:val="0"/>
          <w:marTop w:val="0"/>
          <w:marBottom w:val="0"/>
          <w:divBdr>
            <w:top w:val="none" w:sz="0" w:space="0" w:color="auto"/>
            <w:left w:val="none" w:sz="0" w:space="0" w:color="auto"/>
            <w:bottom w:val="none" w:sz="0" w:space="0" w:color="auto"/>
            <w:right w:val="none" w:sz="0" w:space="0" w:color="auto"/>
          </w:divBdr>
          <w:divsChild>
            <w:div w:id="10971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92693">
      <w:bodyDiv w:val="1"/>
      <w:marLeft w:val="0"/>
      <w:marRight w:val="0"/>
      <w:marTop w:val="0"/>
      <w:marBottom w:val="0"/>
      <w:divBdr>
        <w:top w:val="none" w:sz="0" w:space="0" w:color="auto"/>
        <w:left w:val="none" w:sz="0" w:space="0" w:color="auto"/>
        <w:bottom w:val="none" w:sz="0" w:space="0" w:color="auto"/>
        <w:right w:val="none" w:sz="0" w:space="0" w:color="auto"/>
      </w:divBdr>
    </w:div>
    <w:div w:id="1813936995">
      <w:bodyDiv w:val="1"/>
      <w:marLeft w:val="0"/>
      <w:marRight w:val="0"/>
      <w:marTop w:val="0"/>
      <w:marBottom w:val="0"/>
      <w:divBdr>
        <w:top w:val="none" w:sz="0" w:space="0" w:color="auto"/>
        <w:left w:val="none" w:sz="0" w:space="0" w:color="auto"/>
        <w:bottom w:val="none" w:sz="0" w:space="0" w:color="auto"/>
        <w:right w:val="none" w:sz="0" w:space="0" w:color="auto"/>
      </w:divBdr>
      <w:divsChild>
        <w:div w:id="1905602921">
          <w:marLeft w:val="0"/>
          <w:marRight w:val="0"/>
          <w:marTop w:val="0"/>
          <w:marBottom w:val="0"/>
          <w:divBdr>
            <w:top w:val="none" w:sz="0" w:space="0" w:color="auto"/>
            <w:left w:val="none" w:sz="0" w:space="0" w:color="auto"/>
            <w:bottom w:val="none" w:sz="0" w:space="0" w:color="auto"/>
            <w:right w:val="none" w:sz="0" w:space="0" w:color="auto"/>
          </w:divBdr>
          <w:divsChild>
            <w:div w:id="47075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597</Words>
  <Characters>3405</Characters>
  <Application>Microsoft Office Word</Application>
  <DocSecurity>0</DocSecurity>
  <Lines>28</Lines>
  <Paragraphs>7</Paragraphs>
  <ScaleCrop>false</ScaleCrop>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Bhagyshree Wakaskar</dc:creator>
  <cp:keywords/>
  <dc:description/>
  <cp:lastModifiedBy>Bhagyshree Wakaskar</cp:lastModifiedBy>
  <cp:revision>10</cp:revision>
  <dcterms:created xsi:type="dcterms:W3CDTF">2025-05-19T16:36:00Z</dcterms:created>
  <dcterms:modified xsi:type="dcterms:W3CDTF">2025-05-19T16:55:00Z</dcterms:modified>
</cp:coreProperties>
</file>