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38204F" w14:textId="77777777" w:rsidR="00D02455" w:rsidRPr="00D02455" w:rsidRDefault="00D02455" w:rsidP="00D02455">
      <w:pPr>
        <w:spacing w:line="480" w:lineRule="auto"/>
        <w:jc w:val="both"/>
        <w:rPr>
          <w:rFonts w:ascii="Times New Roman" w:hAnsi="Times New Roman" w:cs="Times New Roman"/>
          <w:b/>
          <w:bCs/>
        </w:rPr>
      </w:pPr>
      <w:r w:rsidRPr="00D02455">
        <w:rPr>
          <w:rFonts w:ascii="Times New Roman" w:hAnsi="Times New Roman" w:cs="Times New Roman"/>
          <w:b/>
          <w:bCs/>
        </w:rPr>
        <w:t>Abstract</w:t>
      </w:r>
    </w:p>
    <w:p w14:paraId="5453374A" w14:textId="77777777" w:rsidR="00D02455" w:rsidRDefault="00D02455" w:rsidP="00D02455">
      <w:pPr>
        <w:spacing w:line="480" w:lineRule="auto"/>
        <w:jc w:val="both"/>
        <w:rPr>
          <w:rFonts w:ascii="Times New Roman" w:hAnsi="Times New Roman" w:cs="Times New Roman"/>
        </w:rPr>
      </w:pPr>
      <w:r w:rsidRPr="00D02455">
        <w:rPr>
          <w:rFonts w:ascii="Times New Roman" w:hAnsi="Times New Roman" w:cs="Times New Roman"/>
        </w:rPr>
        <w:t xml:space="preserve">Commercial telemetry indicated in October 2025 that a critical, unauthenticated remote-code-execution (RCE) flaw in Oracle E-Business Suite (EBS), CVE-2025-61882, was under active exploit. The flaw enabled network-exposed, pre-authentication RCE in the Oracle Concurrent Processing (BI Publisher integration) functionality, where attackers could deploy web shells, steal application data, and transmit extortion emails to business leaders. Public disclosure is associated with the campaign to actors self-declaring association with the CL0P extortion brand; sellers and responders called for patching on </w:t>
      </w:r>
      <w:proofErr w:type="spellStart"/>
      <w:proofErr w:type="gramStart"/>
      <w:r w:rsidRPr="00D02455">
        <w:rPr>
          <w:rFonts w:ascii="Times New Roman" w:hAnsi="Times New Roman" w:cs="Times New Roman"/>
        </w:rPr>
        <w:t>a</w:t>
      </w:r>
      <w:proofErr w:type="spellEnd"/>
      <w:proofErr w:type="gramEnd"/>
      <w:r w:rsidRPr="00D02455">
        <w:rPr>
          <w:rFonts w:ascii="Times New Roman" w:hAnsi="Times New Roman" w:cs="Times New Roman"/>
        </w:rPr>
        <w:t xml:space="preserve"> emergency basis and published indicators of compromise. This alert examines the attack vector and actor attribution, vulnerability information (CVE / CVSS), impact scope and discovery, and recommended mitigations to firms running enterprise ERP software.</w:t>
      </w:r>
    </w:p>
    <w:p w14:paraId="483C26A7" w14:textId="177CE787" w:rsidR="00D02455" w:rsidRPr="00D02455" w:rsidRDefault="00D02455" w:rsidP="00D02455">
      <w:pPr>
        <w:spacing w:line="480" w:lineRule="auto"/>
        <w:jc w:val="both"/>
        <w:rPr>
          <w:rFonts w:ascii="Times New Roman" w:hAnsi="Times New Roman" w:cs="Times New Roman"/>
          <w:b/>
          <w:bCs/>
        </w:rPr>
      </w:pPr>
      <w:r w:rsidRPr="00D02455">
        <w:rPr>
          <w:rFonts w:ascii="Times New Roman" w:hAnsi="Times New Roman" w:cs="Times New Roman"/>
          <w:b/>
          <w:bCs/>
        </w:rPr>
        <w:t>Incident summary and attack type</w:t>
      </w:r>
    </w:p>
    <w:p w14:paraId="46A3B819" w14:textId="77777777" w:rsidR="00D02455" w:rsidRPr="00D02455" w:rsidRDefault="00D02455" w:rsidP="00D02455">
      <w:pPr>
        <w:spacing w:line="480" w:lineRule="auto"/>
        <w:jc w:val="both"/>
        <w:rPr>
          <w:rFonts w:ascii="Times New Roman" w:hAnsi="Times New Roman" w:cs="Times New Roman"/>
        </w:rPr>
      </w:pPr>
      <w:r w:rsidRPr="00D02455">
        <w:rPr>
          <w:rFonts w:ascii="Times New Roman" w:hAnsi="Times New Roman" w:cs="Times New Roman"/>
        </w:rPr>
        <w:t>Beginning in late September 2025, Google Threat Intelligence Group (GTIG) and incident responders observed a mass-scale extortion campaign in which threat actors launched emails to company executives threatening exfiltration of sensitive data from Oracle EBS environments.</w:t>
      </w:r>
    </w:p>
    <w:p w14:paraId="11DA7259" w14:textId="77777777" w:rsidR="00D02455" w:rsidRPr="00D02455" w:rsidRDefault="00D02455" w:rsidP="00D02455">
      <w:pPr>
        <w:spacing w:line="480" w:lineRule="auto"/>
        <w:jc w:val="both"/>
        <w:rPr>
          <w:rFonts w:ascii="Times New Roman" w:hAnsi="Times New Roman" w:cs="Times New Roman"/>
        </w:rPr>
      </w:pPr>
      <w:r w:rsidRPr="00D02455">
        <w:rPr>
          <w:rFonts w:ascii="Times New Roman" w:hAnsi="Times New Roman" w:cs="Times New Roman"/>
        </w:rPr>
        <w:t xml:space="preserve">Vendor bulletins and threat intelligence supported the use of an Oracle EBS zero-day, unauthenticated RCE as initial access and data exfiltration; post-exploit activity included web shell deployment and data staging for exfiltration, followed by extortion messaging. The attack is best characterized as an unauthenticated RCE → data-theft/extortion campaign Why this vector is dangerous: the vulnerability did not necessitate any valid credentials and could be remotely exploited over HTTP, giving attackers 'direct, low-friction access' to a high-value enterprise application (ERP) that typically contains PII, financial information, and operational data. The fact </w:t>
      </w:r>
      <w:r w:rsidRPr="00D02455">
        <w:rPr>
          <w:rFonts w:ascii="Times New Roman" w:hAnsi="Times New Roman" w:cs="Times New Roman"/>
        </w:rPr>
        <w:lastRenderedPageBreak/>
        <w:t>that it is unauthenticated network access with RCE makes it a high value for both rapid compromise and broad reach.</w:t>
      </w:r>
    </w:p>
    <w:p w14:paraId="04617CF4" w14:textId="77777777" w:rsidR="00D02455" w:rsidRPr="00D02455" w:rsidRDefault="00D02455" w:rsidP="00D02455">
      <w:pPr>
        <w:spacing w:line="480" w:lineRule="auto"/>
        <w:jc w:val="both"/>
        <w:rPr>
          <w:rFonts w:ascii="Times New Roman" w:hAnsi="Times New Roman" w:cs="Times New Roman"/>
          <w:b/>
          <w:bCs/>
        </w:rPr>
      </w:pPr>
      <w:r w:rsidRPr="00D02455">
        <w:rPr>
          <w:rFonts w:ascii="Times New Roman" w:hAnsi="Times New Roman" w:cs="Times New Roman"/>
          <w:b/>
          <w:bCs/>
        </w:rPr>
        <w:t>Attacker attribution</w:t>
      </w:r>
    </w:p>
    <w:p w14:paraId="2B034E18" w14:textId="77777777" w:rsidR="00D02455" w:rsidRPr="00D02455" w:rsidRDefault="00D02455" w:rsidP="00D02455">
      <w:pPr>
        <w:spacing w:line="480" w:lineRule="auto"/>
        <w:jc w:val="both"/>
        <w:rPr>
          <w:rFonts w:ascii="Times New Roman" w:hAnsi="Times New Roman" w:cs="Times New Roman"/>
        </w:rPr>
      </w:pPr>
      <w:r w:rsidRPr="00D02455">
        <w:rPr>
          <w:rFonts w:ascii="Times New Roman" w:hAnsi="Times New Roman" w:cs="Times New Roman"/>
        </w:rPr>
        <w:t>Public reporting credits the campaign to actors attributing the CL0P extortion brand (otherwise referred to as Graceful Spider in some coverage) from extortion messages, infrastructure and previous activity directed at third-party enterprise software.</w:t>
      </w:r>
    </w:p>
    <w:p w14:paraId="5D910C40" w14:textId="77777777" w:rsidR="00D02455" w:rsidRDefault="00D02455" w:rsidP="00D02455">
      <w:pPr>
        <w:spacing w:line="480" w:lineRule="auto"/>
        <w:jc w:val="both"/>
        <w:rPr>
          <w:rFonts w:ascii="Times New Roman" w:hAnsi="Times New Roman" w:cs="Times New Roman"/>
        </w:rPr>
      </w:pPr>
      <w:r w:rsidRPr="00D02455">
        <w:rPr>
          <w:rFonts w:ascii="Times New Roman" w:hAnsi="Times New Roman" w:cs="Times New Roman"/>
        </w:rPr>
        <w:t>Google's GTIG identified the bulk email campaign and associated actor crediting CL0P membership; follow-on vendor and vendor-partner telemetry (Mandiant, Rapid7) confirmed exploitation activity consistent with extortion-style monetization. Attribution to CL0P is asserted with half-hearted confidence in open sources and remains under investigation.</w:t>
      </w:r>
    </w:p>
    <w:p w14:paraId="65FFC6E3" w14:textId="77777777" w:rsidR="00D02455" w:rsidRPr="00D02455" w:rsidRDefault="00D02455" w:rsidP="00D02455">
      <w:pPr>
        <w:spacing w:line="480" w:lineRule="auto"/>
        <w:jc w:val="both"/>
        <w:rPr>
          <w:rFonts w:ascii="Times New Roman" w:hAnsi="Times New Roman" w:cs="Times New Roman"/>
          <w:b/>
          <w:bCs/>
        </w:rPr>
      </w:pPr>
      <w:r w:rsidRPr="00D02455">
        <w:rPr>
          <w:rFonts w:ascii="Times New Roman" w:hAnsi="Times New Roman" w:cs="Times New Roman"/>
        </w:rPr>
        <w:t xml:space="preserve"> </w:t>
      </w:r>
      <w:r w:rsidRPr="00D02455">
        <w:rPr>
          <w:rFonts w:ascii="Times New Roman" w:hAnsi="Times New Roman" w:cs="Times New Roman"/>
          <w:b/>
          <w:bCs/>
        </w:rPr>
        <w:t>Vulnerability details (software, CVE, CVSS, severity)</w:t>
      </w:r>
    </w:p>
    <w:p w14:paraId="38D7C410" w14:textId="6B0FEC75" w:rsidR="00D02455" w:rsidRPr="00E8621C" w:rsidRDefault="00D02455" w:rsidP="00E8621C">
      <w:pPr>
        <w:pStyle w:val="ListParagraph"/>
        <w:numPr>
          <w:ilvl w:val="0"/>
          <w:numId w:val="10"/>
        </w:numPr>
        <w:spacing w:line="480" w:lineRule="auto"/>
        <w:jc w:val="both"/>
        <w:rPr>
          <w:rFonts w:ascii="Times New Roman" w:hAnsi="Times New Roman" w:cs="Times New Roman"/>
        </w:rPr>
      </w:pPr>
      <w:r w:rsidRPr="00E8621C">
        <w:rPr>
          <w:rFonts w:ascii="Times New Roman" w:hAnsi="Times New Roman" w:cs="Times New Roman"/>
          <w:b/>
          <w:bCs/>
        </w:rPr>
        <w:t>Software:</w:t>
      </w:r>
      <w:r w:rsidRPr="00E8621C">
        <w:rPr>
          <w:rFonts w:ascii="Times New Roman" w:hAnsi="Times New Roman" w:cs="Times New Roman"/>
        </w:rPr>
        <w:t xml:space="preserve"> Oracle E-Business Suite (EBS) — specifically the Oracle Concurrent Processing component (BI Publisher integration) affecting supported versions 12.2.3 through and including 12.2.14.</w:t>
      </w:r>
    </w:p>
    <w:p w14:paraId="48896F61" w14:textId="5ED70BC9" w:rsidR="00D02455" w:rsidRPr="00E8621C" w:rsidRDefault="00D02455" w:rsidP="00E8621C">
      <w:pPr>
        <w:pStyle w:val="ListParagraph"/>
        <w:numPr>
          <w:ilvl w:val="0"/>
          <w:numId w:val="10"/>
        </w:numPr>
        <w:spacing w:line="480" w:lineRule="auto"/>
        <w:jc w:val="both"/>
        <w:rPr>
          <w:rFonts w:ascii="Times New Roman" w:hAnsi="Times New Roman" w:cs="Times New Roman"/>
        </w:rPr>
      </w:pPr>
      <w:r w:rsidRPr="00E8621C">
        <w:rPr>
          <w:rFonts w:ascii="Times New Roman" w:hAnsi="Times New Roman" w:cs="Times New Roman"/>
          <w:b/>
          <w:bCs/>
        </w:rPr>
        <w:t>CVE: CVE-2025-61882 —</w:t>
      </w:r>
      <w:r w:rsidRPr="00E8621C">
        <w:rPr>
          <w:rFonts w:ascii="Times New Roman" w:hAnsi="Times New Roman" w:cs="Times New Roman"/>
        </w:rPr>
        <w:t xml:space="preserve"> classified in Oracle's security advisory as a remotely exploitable, non-authenticating vulnerability.</w:t>
      </w:r>
    </w:p>
    <w:p w14:paraId="5B82C6B6" w14:textId="464D4F5B" w:rsidR="00D02455" w:rsidRPr="00E8621C" w:rsidRDefault="00D02455" w:rsidP="00E8621C">
      <w:pPr>
        <w:pStyle w:val="ListParagraph"/>
        <w:numPr>
          <w:ilvl w:val="0"/>
          <w:numId w:val="10"/>
        </w:numPr>
        <w:spacing w:line="480" w:lineRule="auto"/>
        <w:jc w:val="both"/>
        <w:rPr>
          <w:rFonts w:ascii="Times New Roman" w:hAnsi="Times New Roman" w:cs="Times New Roman"/>
        </w:rPr>
      </w:pPr>
      <w:r w:rsidRPr="00E8621C">
        <w:rPr>
          <w:rFonts w:ascii="Times New Roman" w:hAnsi="Times New Roman" w:cs="Times New Roman"/>
          <w:b/>
          <w:bCs/>
        </w:rPr>
        <w:t>CVSS &amp; severity:</w:t>
      </w:r>
      <w:r w:rsidRPr="00E8621C">
        <w:rPr>
          <w:rFonts w:ascii="Times New Roman" w:hAnsi="Times New Roman" w:cs="Times New Roman"/>
        </w:rPr>
        <w:t xml:space="preserve"> The NIST NVD entry assigns a CVSS 3.1 base score of 9.8 (Critical), network attack vector, no privilege required, no user interaction, and high impact to confidentiality, integrity and availability. Oracle and some vendors classified the problem as critical and released emergency patches.</w:t>
      </w:r>
    </w:p>
    <w:p w14:paraId="430E123A" w14:textId="77777777" w:rsidR="00D02455" w:rsidRPr="00D02455" w:rsidRDefault="00D02455" w:rsidP="00D02455">
      <w:pPr>
        <w:spacing w:line="480" w:lineRule="auto"/>
        <w:jc w:val="both"/>
        <w:rPr>
          <w:rFonts w:ascii="Times New Roman" w:hAnsi="Times New Roman" w:cs="Times New Roman"/>
        </w:rPr>
      </w:pPr>
      <w:r w:rsidRPr="00D02455">
        <w:rPr>
          <w:rFonts w:ascii="Times New Roman" w:hAnsi="Times New Roman" w:cs="Times New Roman"/>
        </w:rPr>
        <w:lastRenderedPageBreak/>
        <w:t>Technical reports detail the exploit as being a multi-step chain of SSRF/CRLF-type injection, authentication bypass, and unsafe XSLT processing in BI Publisher to access unauthenticated RCE — detailing its high impact rating and possible exploitability.</w:t>
      </w:r>
    </w:p>
    <w:p w14:paraId="0DDE1A4F" w14:textId="77777777" w:rsidR="00D02455" w:rsidRPr="00D02455" w:rsidRDefault="00D02455" w:rsidP="00D02455">
      <w:pPr>
        <w:spacing w:line="480" w:lineRule="auto"/>
        <w:jc w:val="both"/>
        <w:rPr>
          <w:rFonts w:ascii="Times New Roman" w:hAnsi="Times New Roman" w:cs="Times New Roman"/>
          <w:b/>
          <w:bCs/>
        </w:rPr>
      </w:pPr>
      <w:r w:rsidRPr="00D02455">
        <w:rPr>
          <w:rFonts w:ascii="Times New Roman" w:hAnsi="Times New Roman" w:cs="Times New Roman"/>
          <w:b/>
          <w:bCs/>
        </w:rPr>
        <w:t>Scope: quantity of businesses affected &amp; discovery methodology</w:t>
      </w:r>
    </w:p>
    <w:p w14:paraId="1CA3F702" w14:textId="19B98CBC" w:rsidR="00D02455" w:rsidRPr="00E8621C" w:rsidRDefault="00D02455" w:rsidP="00E8621C">
      <w:pPr>
        <w:pStyle w:val="ListParagraph"/>
        <w:numPr>
          <w:ilvl w:val="0"/>
          <w:numId w:val="11"/>
        </w:numPr>
        <w:spacing w:line="480" w:lineRule="auto"/>
        <w:jc w:val="both"/>
        <w:rPr>
          <w:rFonts w:ascii="Times New Roman" w:hAnsi="Times New Roman" w:cs="Times New Roman"/>
        </w:rPr>
      </w:pPr>
      <w:r w:rsidRPr="00E8621C">
        <w:rPr>
          <w:rFonts w:ascii="Times New Roman" w:hAnsi="Times New Roman" w:cs="Times New Roman"/>
          <w:b/>
          <w:bCs/>
        </w:rPr>
        <w:t>Scale of impact:</w:t>
      </w:r>
      <w:r w:rsidRPr="00E8621C">
        <w:rPr>
          <w:rFonts w:ascii="Times New Roman" w:hAnsi="Times New Roman" w:cs="Times New Roman"/>
        </w:rPr>
        <w:t xml:space="preserve"> Dozens of possibly over one hundred organizations were reportedly sent extortion threats and investigated as potential victims by public sources, though vendors and Oracle did not publicize a count of victims. Google described the email campaign as "high volume," and reports suggested that more than 100 companies may have been victimized; specific numbers are not disclosed, however, because investigation continues.</w:t>
      </w:r>
    </w:p>
    <w:p w14:paraId="315B3AC0" w14:textId="555C2BB0" w:rsidR="00D02455" w:rsidRPr="00E8621C" w:rsidRDefault="00D02455" w:rsidP="00E8621C">
      <w:pPr>
        <w:pStyle w:val="ListParagraph"/>
        <w:numPr>
          <w:ilvl w:val="0"/>
          <w:numId w:val="11"/>
        </w:numPr>
        <w:spacing w:line="480" w:lineRule="auto"/>
        <w:jc w:val="both"/>
        <w:rPr>
          <w:rFonts w:ascii="Times New Roman" w:hAnsi="Times New Roman" w:cs="Times New Roman"/>
        </w:rPr>
      </w:pPr>
      <w:r w:rsidRPr="00E8621C">
        <w:rPr>
          <w:rFonts w:ascii="Times New Roman" w:hAnsi="Times New Roman" w:cs="Times New Roman"/>
          <w:b/>
          <w:bCs/>
        </w:rPr>
        <w:t>Where breaches were found:</w:t>
      </w:r>
      <w:r w:rsidRPr="00E8621C">
        <w:rPr>
          <w:rFonts w:ascii="Times New Roman" w:hAnsi="Times New Roman" w:cs="Times New Roman"/>
        </w:rPr>
        <w:t xml:space="preserve"> Discovery was via a combination of:(1) external indicators — executives receiving extortion emails claiming to be regarding stolen EBS data; (2) security and cloud vendor telemetry showing abnormal access trends to EBS endpoints and web shell deployment indicators; and (3) vendor incident response prompting Oracle's emergency security advisory and published IOCs.</w:t>
      </w:r>
    </w:p>
    <w:p w14:paraId="13E9B27E" w14:textId="77777777" w:rsidR="00D02455" w:rsidRPr="00D02455" w:rsidRDefault="00D02455" w:rsidP="00D02455">
      <w:pPr>
        <w:spacing w:line="480" w:lineRule="auto"/>
        <w:jc w:val="both"/>
        <w:rPr>
          <w:rFonts w:ascii="Times New Roman" w:hAnsi="Times New Roman" w:cs="Times New Roman"/>
        </w:rPr>
      </w:pPr>
      <w:r w:rsidRPr="00D02455">
        <w:rPr>
          <w:rFonts w:ascii="Times New Roman" w:hAnsi="Times New Roman" w:cs="Times New Roman"/>
        </w:rPr>
        <w:t>In several cases, organizations have noticed unusual processes or suspicious outbound connections through internal monitoring and later were followed by extortion requests matching forensic patterns.</w:t>
      </w:r>
    </w:p>
    <w:p w14:paraId="3DA66D24" w14:textId="77777777" w:rsidR="00E8621C" w:rsidRDefault="00D02455" w:rsidP="00D02455">
      <w:pPr>
        <w:spacing w:line="480" w:lineRule="auto"/>
        <w:jc w:val="both"/>
        <w:rPr>
          <w:rFonts w:ascii="Times New Roman" w:hAnsi="Times New Roman" w:cs="Times New Roman"/>
        </w:rPr>
      </w:pPr>
      <w:r w:rsidRPr="00D02455">
        <w:rPr>
          <w:rFonts w:ascii="Times New Roman" w:hAnsi="Times New Roman" w:cs="Times New Roman"/>
          <w:b/>
          <w:bCs/>
        </w:rPr>
        <w:t>Root causes and why they succeeded</w:t>
      </w:r>
      <w:r w:rsidRPr="00D02455">
        <w:rPr>
          <w:rFonts w:ascii="Times New Roman" w:hAnsi="Times New Roman" w:cs="Times New Roman"/>
        </w:rPr>
        <w:t xml:space="preserve"> </w:t>
      </w:r>
    </w:p>
    <w:p w14:paraId="6D782513" w14:textId="5640637C" w:rsidR="00D02455" w:rsidRPr="00E8621C" w:rsidRDefault="00D02455" w:rsidP="00E8621C">
      <w:pPr>
        <w:pStyle w:val="ListParagraph"/>
        <w:numPr>
          <w:ilvl w:val="0"/>
          <w:numId w:val="12"/>
        </w:numPr>
        <w:spacing w:line="480" w:lineRule="auto"/>
        <w:jc w:val="both"/>
        <w:rPr>
          <w:rFonts w:ascii="Times New Roman" w:hAnsi="Times New Roman" w:cs="Times New Roman"/>
        </w:rPr>
      </w:pPr>
      <w:r w:rsidRPr="00E8621C">
        <w:rPr>
          <w:rFonts w:ascii="Times New Roman" w:hAnsi="Times New Roman" w:cs="Times New Roman"/>
          <w:b/>
          <w:bCs/>
        </w:rPr>
        <w:t>Unauthenticated RCE on ubiquitously deployed ERP</w:t>
      </w:r>
      <w:r w:rsidRPr="00E8621C">
        <w:rPr>
          <w:rFonts w:ascii="Times New Roman" w:hAnsi="Times New Roman" w:cs="Times New Roman"/>
        </w:rPr>
        <w:t xml:space="preserve"> — single largest contributing factor: availability of zero-auth network RCE and ubiquity of deployment maximizing attacker reach.</w:t>
      </w:r>
    </w:p>
    <w:p w14:paraId="6D42A16E" w14:textId="77777777" w:rsidR="00E8621C" w:rsidRDefault="00D02455" w:rsidP="00D02455">
      <w:pPr>
        <w:pStyle w:val="ListParagraph"/>
        <w:numPr>
          <w:ilvl w:val="0"/>
          <w:numId w:val="12"/>
        </w:numPr>
        <w:spacing w:line="480" w:lineRule="auto"/>
        <w:jc w:val="both"/>
        <w:rPr>
          <w:rFonts w:ascii="Times New Roman" w:hAnsi="Times New Roman" w:cs="Times New Roman"/>
        </w:rPr>
      </w:pPr>
      <w:r w:rsidRPr="00E8621C">
        <w:rPr>
          <w:rFonts w:ascii="Times New Roman" w:hAnsi="Times New Roman" w:cs="Times New Roman"/>
          <w:b/>
          <w:bCs/>
        </w:rPr>
        <w:lastRenderedPageBreak/>
        <w:t>Internet exposure &amp; patch lag —</w:t>
      </w:r>
      <w:r w:rsidRPr="00E8621C">
        <w:rPr>
          <w:rFonts w:ascii="Times New Roman" w:hAnsi="Times New Roman" w:cs="Times New Roman"/>
        </w:rPr>
        <w:t xml:space="preserve"> EBS installations were often exposed (directly or by misconfigured proxies) and remediation often comes too late via complex dependencies in business scenarios, opening up the window of opportunity.</w:t>
      </w:r>
    </w:p>
    <w:p w14:paraId="6E25F376" w14:textId="77777777" w:rsidR="00E8621C" w:rsidRDefault="00D02455" w:rsidP="00D02455">
      <w:pPr>
        <w:pStyle w:val="ListParagraph"/>
        <w:numPr>
          <w:ilvl w:val="0"/>
          <w:numId w:val="12"/>
        </w:numPr>
        <w:spacing w:line="480" w:lineRule="auto"/>
        <w:jc w:val="both"/>
        <w:rPr>
          <w:rFonts w:ascii="Times New Roman" w:hAnsi="Times New Roman" w:cs="Times New Roman"/>
        </w:rPr>
      </w:pPr>
      <w:r w:rsidRPr="00E8621C">
        <w:rPr>
          <w:rFonts w:ascii="Times New Roman" w:hAnsi="Times New Roman" w:cs="Times New Roman"/>
          <w:b/>
          <w:bCs/>
        </w:rPr>
        <w:t xml:space="preserve"> Monetization model (extortion) and mass targeting —</w:t>
      </w:r>
      <w:r w:rsidRPr="00E8621C">
        <w:rPr>
          <w:rFonts w:ascii="Times New Roman" w:hAnsi="Times New Roman" w:cs="Times New Roman"/>
        </w:rPr>
        <w:t xml:space="preserve"> attackers scale by sending large volumes of extortion messages after automated exploitation, thus increasing revenues on a single exploit.</w:t>
      </w:r>
    </w:p>
    <w:p w14:paraId="67846DFB" w14:textId="25B00E6B" w:rsidR="00D02455" w:rsidRPr="00E8621C" w:rsidRDefault="00D02455" w:rsidP="00D02455">
      <w:pPr>
        <w:pStyle w:val="ListParagraph"/>
        <w:numPr>
          <w:ilvl w:val="0"/>
          <w:numId w:val="12"/>
        </w:numPr>
        <w:spacing w:line="480" w:lineRule="auto"/>
        <w:jc w:val="both"/>
        <w:rPr>
          <w:rFonts w:ascii="Times New Roman" w:hAnsi="Times New Roman" w:cs="Times New Roman"/>
        </w:rPr>
      </w:pPr>
      <w:r w:rsidRPr="00E8621C">
        <w:rPr>
          <w:rFonts w:ascii="Times New Roman" w:hAnsi="Times New Roman" w:cs="Times New Roman"/>
          <w:b/>
          <w:bCs/>
        </w:rPr>
        <w:t>Living-off-the-land/native tooling use —</w:t>
      </w:r>
      <w:r w:rsidRPr="00E8621C">
        <w:rPr>
          <w:rFonts w:ascii="Times New Roman" w:hAnsi="Times New Roman" w:cs="Times New Roman"/>
        </w:rPr>
        <w:t xml:space="preserve"> post-exploit behavior employed legitimate OS/application tools rather than noisy, custom malware, making signature-based controls harder to detect.</w:t>
      </w:r>
    </w:p>
    <w:p w14:paraId="5E7C2467" w14:textId="77777777" w:rsidR="00D02455" w:rsidRPr="00D02455" w:rsidRDefault="00D02455" w:rsidP="00D02455">
      <w:pPr>
        <w:spacing w:line="480" w:lineRule="auto"/>
        <w:jc w:val="both"/>
        <w:rPr>
          <w:rFonts w:ascii="Times New Roman" w:hAnsi="Times New Roman" w:cs="Times New Roman"/>
          <w:b/>
          <w:bCs/>
        </w:rPr>
      </w:pPr>
      <w:r w:rsidRPr="00D02455">
        <w:rPr>
          <w:rFonts w:ascii="Times New Roman" w:hAnsi="Times New Roman" w:cs="Times New Roman"/>
          <w:b/>
          <w:bCs/>
        </w:rPr>
        <w:t>Recommended mitigations and response actions</w:t>
      </w:r>
    </w:p>
    <w:p w14:paraId="5B8D64AC" w14:textId="77777777" w:rsidR="00D02455" w:rsidRPr="00D02455" w:rsidRDefault="00D02455" w:rsidP="00D02455">
      <w:pPr>
        <w:spacing w:line="480" w:lineRule="auto"/>
        <w:jc w:val="both"/>
        <w:rPr>
          <w:rFonts w:ascii="Times New Roman" w:hAnsi="Times New Roman" w:cs="Times New Roman"/>
        </w:rPr>
      </w:pPr>
      <w:r w:rsidRPr="00D02455">
        <w:rPr>
          <w:rFonts w:ascii="Times New Roman" w:hAnsi="Times New Roman" w:cs="Times New Roman"/>
        </w:rPr>
        <w:t>The following is a prioritized, actionable playbook that defenders should take immediately and in the long run in case of such unauthenticated RCE vulnerabilities against enterprise applications.</w:t>
      </w:r>
    </w:p>
    <w:p w14:paraId="5A5C11D8" w14:textId="77777777" w:rsidR="00D02455" w:rsidRPr="00D02455" w:rsidRDefault="00D02455" w:rsidP="00D02455">
      <w:pPr>
        <w:spacing w:line="480" w:lineRule="auto"/>
        <w:jc w:val="both"/>
        <w:rPr>
          <w:rFonts w:ascii="Times New Roman" w:hAnsi="Times New Roman" w:cs="Times New Roman"/>
          <w:b/>
          <w:bCs/>
        </w:rPr>
      </w:pPr>
      <w:r w:rsidRPr="00D02455">
        <w:rPr>
          <w:rFonts w:ascii="Times New Roman" w:hAnsi="Times New Roman" w:cs="Times New Roman"/>
          <w:b/>
          <w:bCs/>
        </w:rPr>
        <w:t>Immediate (0–72 hours)</w:t>
      </w:r>
    </w:p>
    <w:p w14:paraId="7A21E874" w14:textId="77777777" w:rsidR="00E8621C" w:rsidRDefault="00D02455" w:rsidP="00D02455">
      <w:pPr>
        <w:pStyle w:val="ListParagraph"/>
        <w:numPr>
          <w:ilvl w:val="0"/>
          <w:numId w:val="13"/>
        </w:numPr>
        <w:spacing w:line="480" w:lineRule="auto"/>
        <w:jc w:val="both"/>
        <w:rPr>
          <w:rFonts w:ascii="Times New Roman" w:hAnsi="Times New Roman" w:cs="Times New Roman"/>
        </w:rPr>
      </w:pPr>
      <w:r w:rsidRPr="00E8621C">
        <w:rPr>
          <w:rFonts w:ascii="Times New Roman" w:hAnsi="Times New Roman" w:cs="Times New Roman"/>
          <w:b/>
          <w:bCs/>
        </w:rPr>
        <w:t>Patch immediately.</w:t>
      </w:r>
      <w:r w:rsidRPr="00E8621C">
        <w:rPr>
          <w:rFonts w:ascii="Times New Roman" w:hAnsi="Times New Roman" w:cs="Times New Roman"/>
        </w:rPr>
        <w:t xml:space="preserve"> Apply Oracle's out-of-band patches and other CVE-2025-61882 notifications (and analogous repairs like CVE-2025-61884) or, if patching is not immediately possible, roll out Oracle's interim workarounds (block unsafe endpoints, disable impacted components). Vendor instructions are clear on this point.</w:t>
      </w:r>
    </w:p>
    <w:p w14:paraId="6A61E3E9" w14:textId="77777777" w:rsidR="00E8621C" w:rsidRDefault="00D02455" w:rsidP="00D02455">
      <w:pPr>
        <w:pStyle w:val="ListParagraph"/>
        <w:numPr>
          <w:ilvl w:val="0"/>
          <w:numId w:val="13"/>
        </w:numPr>
        <w:spacing w:line="480" w:lineRule="auto"/>
        <w:jc w:val="both"/>
        <w:rPr>
          <w:rFonts w:ascii="Times New Roman" w:hAnsi="Times New Roman" w:cs="Times New Roman"/>
        </w:rPr>
      </w:pPr>
      <w:r w:rsidRPr="00E8621C">
        <w:rPr>
          <w:rFonts w:ascii="Times New Roman" w:hAnsi="Times New Roman" w:cs="Times New Roman"/>
          <w:b/>
          <w:bCs/>
        </w:rPr>
        <w:t>Isolate &amp; store evidence</w:t>
      </w:r>
      <w:r w:rsidRPr="00E8621C">
        <w:rPr>
          <w:rFonts w:ascii="Times New Roman" w:hAnsi="Times New Roman" w:cs="Times New Roman"/>
        </w:rPr>
        <w:t>. Isolate suspect EBS hosts, capture disk and memory images, and collect application/webserver logs to be forensically analyzed.</w:t>
      </w:r>
    </w:p>
    <w:p w14:paraId="47B98A6D" w14:textId="77777777" w:rsidR="00E8621C" w:rsidRDefault="00D02455" w:rsidP="00D02455">
      <w:pPr>
        <w:pStyle w:val="ListParagraph"/>
        <w:numPr>
          <w:ilvl w:val="0"/>
          <w:numId w:val="13"/>
        </w:numPr>
        <w:spacing w:line="480" w:lineRule="auto"/>
        <w:jc w:val="both"/>
        <w:rPr>
          <w:rFonts w:ascii="Times New Roman" w:hAnsi="Times New Roman" w:cs="Times New Roman"/>
        </w:rPr>
      </w:pPr>
      <w:r w:rsidRPr="00E8621C">
        <w:rPr>
          <w:rFonts w:ascii="Times New Roman" w:hAnsi="Times New Roman" w:cs="Times New Roman"/>
          <w:b/>
          <w:bCs/>
        </w:rPr>
        <w:t xml:space="preserve"> IOCs &amp; web shell threat hunt</w:t>
      </w:r>
      <w:r w:rsidRPr="00E8621C">
        <w:rPr>
          <w:rFonts w:ascii="Times New Roman" w:hAnsi="Times New Roman" w:cs="Times New Roman"/>
        </w:rPr>
        <w:t>. Use published IOCs and behavior indicators (atypical spawned shells, suspicious HTTP requests to BI Publisher endpoints, atypical outbound connections) to find and remove web shells and persistence.</w:t>
      </w:r>
    </w:p>
    <w:p w14:paraId="141FA2D9" w14:textId="0F40E5B8" w:rsidR="00D02455" w:rsidRPr="00E8621C" w:rsidRDefault="00D02455" w:rsidP="00D02455">
      <w:pPr>
        <w:pStyle w:val="ListParagraph"/>
        <w:numPr>
          <w:ilvl w:val="0"/>
          <w:numId w:val="13"/>
        </w:numPr>
        <w:spacing w:line="480" w:lineRule="auto"/>
        <w:jc w:val="both"/>
        <w:rPr>
          <w:rFonts w:ascii="Times New Roman" w:hAnsi="Times New Roman" w:cs="Times New Roman"/>
        </w:rPr>
      </w:pPr>
      <w:r w:rsidRPr="00E8621C">
        <w:rPr>
          <w:rFonts w:ascii="Times New Roman" w:hAnsi="Times New Roman" w:cs="Times New Roman"/>
          <w:b/>
          <w:bCs/>
        </w:rPr>
        <w:lastRenderedPageBreak/>
        <w:t>Rotate secrets and credentials</w:t>
      </w:r>
      <w:r w:rsidRPr="00E8621C">
        <w:rPr>
          <w:rFonts w:ascii="Times New Roman" w:hAnsi="Times New Roman" w:cs="Times New Roman"/>
        </w:rPr>
        <w:t>. Assume compromise of service accounts and rotate DB credentials, API keys, and all secrets stored that are presented to the application.</w:t>
      </w:r>
    </w:p>
    <w:p w14:paraId="01484911" w14:textId="77777777" w:rsidR="00E8621C" w:rsidRDefault="00D02455" w:rsidP="00D02455">
      <w:pPr>
        <w:spacing w:line="480" w:lineRule="auto"/>
        <w:jc w:val="both"/>
        <w:rPr>
          <w:rFonts w:ascii="Times New Roman" w:hAnsi="Times New Roman" w:cs="Times New Roman"/>
          <w:b/>
          <w:bCs/>
        </w:rPr>
      </w:pPr>
      <w:r w:rsidRPr="00D02455">
        <w:rPr>
          <w:rFonts w:ascii="Times New Roman" w:hAnsi="Times New Roman" w:cs="Times New Roman"/>
          <w:b/>
          <w:bCs/>
        </w:rPr>
        <w:t>Short / medium term</w:t>
      </w:r>
    </w:p>
    <w:p w14:paraId="69CF15F2" w14:textId="77777777" w:rsidR="00E8621C" w:rsidRPr="00E8621C" w:rsidRDefault="00D02455" w:rsidP="00D02455">
      <w:pPr>
        <w:pStyle w:val="ListParagraph"/>
        <w:numPr>
          <w:ilvl w:val="0"/>
          <w:numId w:val="14"/>
        </w:numPr>
        <w:spacing w:line="480" w:lineRule="auto"/>
        <w:jc w:val="both"/>
        <w:rPr>
          <w:rFonts w:ascii="Times New Roman" w:hAnsi="Times New Roman" w:cs="Times New Roman"/>
          <w:b/>
          <w:bCs/>
        </w:rPr>
      </w:pPr>
      <w:r w:rsidRPr="00E8621C">
        <w:rPr>
          <w:rFonts w:ascii="Times New Roman" w:hAnsi="Times New Roman" w:cs="Times New Roman"/>
        </w:rPr>
        <w:t>Limit exposure &amp; enforce access controls. Remove direct internet exposure of ERP apps; require VPN/zero-trust controls and place a WAF with custom rules in front of app endpoints.</w:t>
      </w:r>
    </w:p>
    <w:p w14:paraId="704D147A" w14:textId="77777777" w:rsidR="00E8621C" w:rsidRPr="00E8621C" w:rsidRDefault="00D02455" w:rsidP="00D02455">
      <w:pPr>
        <w:pStyle w:val="ListParagraph"/>
        <w:numPr>
          <w:ilvl w:val="0"/>
          <w:numId w:val="14"/>
        </w:numPr>
        <w:spacing w:line="480" w:lineRule="auto"/>
        <w:jc w:val="both"/>
        <w:rPr>
          <w:rFonts w:ascii="Times New Roman" w:hAnsi="Times New Roman" w:cs="Times New Roman"/>
          <w:b/>
          <w:bCs/>
        </w:rPr>
      </w:pPr>
      <w:proofErr w:type="gramStart"/>
      <w:r w:rsidRPr="00E8621C">
        <w:rPr>
          <w:rFonts w:ascii="Times New Roman" w:hAnsi="Times New Roman" w:cs="Times New Roman"/>
        </w:rPr>
        <w:t>.Improve</w:t>
      </w:r>
      <w:proofErr w:type="gramEnd"/>
      <w:r w:rsidRPr="00E8621C">
        <w:rPr>
          <w:rFonts w:ascii="Times New Roman" w:hAnsi="Times New Roman" w:cs="Times New Roman"/>
        </w:rPr>
        <w:t xml:space="preserve"> runtime visibility. Facilitate EDR via command-line logging, application-level logging, and SIEM correlation for suspect process trees and data flows out.</w:t>
      </w:r>
    </w:p>
    <w:p w14:paraId="0359C35B" w14:textId="58178687" w:rsidR="00D02455" w:rsidRPr="00E8621C" w:rsidRDefault="00E8621C" w:rsidP="00D02455">
      <w:pPr>
        <w:pStyle w:val="ListParagraph"/>
        <w:numPr>
          <w:ilvl w:val="0"/>
          <w:numId w:val="14"/>
        </w:numPr>
        <w:spacing w:line="480" w:lineRule="auto"/>
        <w:jc w:val="both"/>
        <w:rPr>
          <w:rFonts w:ascii="Times New Roman" w:hAnsi="Times New Roman" w:cs="Times New Roman"/>
          <w:b/>
          <w:bCs/>
        </w:rPr>
      </w:pPr>
      <w:r>
        <w:rPr>
          <w:rFonts w:ascii="Times New Roman" w:hAnsi="Times New Roman" w:cs="Times New Roman"/>
        </w:rPr>
        <w:t xml:space="preserve"> </w:t>
      </w:r>
      <w:proofErr w:type="gramStart"/>
      <w:r w:rsidR="00D02455" w:rsidRPr="00E8621C">
        <w:rPr>
          <w:rFonts w:ascii="Times New Roman" w:hAnsi="Times New Roman" w:cs="Times New Roman"/>
        </w:rPr>
        <w:t>.Incident</w:t>
      </w:r>
      <w:proofErr w:type="gramEnd"/>
      <w:r w:rsidR="00D02455" w:rsidRPr="00E8621C">
        <w:rPr>
          <w:rFonts w:ascii="Times New Roman" w:hAnsi="Times New Roman" w:cs="Times New Roman"/>
        </w:rPr>
        <w:t xml:space="preserve"> playbooks &amp; tabletop exercises. Create EBS-specific IR playbooks and validate them to reduce response time for future zero-day exploitation.</w:t>
      </w:r>
    </w:p>
    <w:p w14:paraId="25A82359" w14:textId="77777777" w:rsidR="00D02455" w:rsidRPr="00D02455" w:rsidRDefault="00D02455" w:rsidP="00D02455">
      <w:pPr>
        <w:spacing w:line="480" w:lineRule="auto"/>
        <w:jc w:val="both"/>
        <w:rPr>
          <w:rFonts w:ascii="Times New Roman" w:hAnsi="Times New Roman" w:cs="Times New Roman"/>
          <w:b/>
          <w:bCs/>
        </w:rPr>
      </w:pPr>
      <w:r w:rsidRPr="00D02455">
        <w:rPr>
          <w:rFonts w:ascii="Times New Roman" w:hAnsi="Times New Roman" w:cs="Times New Roman"/>
          <w:b/>
          <w:bCs/>
        </w:rPr>
        <w:t>Strategic</w:t>
      </w:r>
    </w:p>
    <w:p w14:paraId="3E60C408" w14:textId="3EBFB69F" w:rsidR="00D02455" w:rsidRPr="00147BB3" w:rsidRDefault="00D02455" w:rsidP="00147BB3">
      <w:pPr>
        <w:pStyle w:val="ListParagraph"/>
        <w:numPr>
          <w:ilvl w:val="0"/>
          <w:numId w:val="15"/>
        </w:numPr>
        <w:spacing w:line="480" w:lineRule="auto"/>
        <w:jc w:val="both"/>
        <w:rPr>
          <w:rFonts w:ascii="Times New Roman" w:hAnsi="Times New Roman" w:cs="Times New Roman"/>
        </w:rPr>
      </w:pPr>
      <w:r w:rsidRPr="00147BB3">
        <w:rPr>
          <w:rFonts w:ascii="Times New Roman" w:hAnsi="Times New Roman" w:cs="Times New Roman"/>
          <w:b/>
          <w:bCs/>
        </w:rPr>
        <w:t>Inventory &amp; prioritize enterprise apps.</w:t>
      </w:r>
      <w:r w:rsidRPr="00147BB3">
        <w:rPr>
          <w:rFonts w:ascii="Times New Roman" w:hAnsi="Times New Roman" w:cs="Times New Roman"/>
        </w:rPr>
        <w:t xml:space="preserve"> Maintain an authoritative inventory and prioritize unauthenticated RCEs in high-priority applications as high-priority remediations.</w:t>
      </w:r>
    </w:p>
    <w:p w14:paraId="214D3150" w14:textId="4B53447C" w:rsidR="00D02455" w:rsidRPr="00147BB3" w:rsidRDefault="00D02455" w:rsidP="00147BB3">
      <w:pPr>
        <w:pStyle w:val="ListParagraph"/>
        <w:numPr>
          <w:ilvl w:val="0"/>
          <w:numId w:val="15"/>
        </w:numPr>
        <w:spacing w:line="480" w:lineRule="auto"/>
        <w:jc w:val="both"/>
        <w:rPr>
          <w:rFonts w:ascii="Times New Roman" w:hAnsi="Times New Roman" w:cs="Times New Roman"/>
        </w:rPr>
      </w:pPr>
      <w:r w:rsidRPr="00147BB3">
        <w:rPr>
          <w:rFonts w:ascii="Times New Roman" w:hAnsi="Times New Roman" w:cs="Times New Roman"/>
          <w:b/>
          <w:bCs/>
        </w:rPr>
        <w:t>Immutable backups &amp; recovery testing</w:t>
      </w:r>
      <w:r w:rsidRPr="00147BB3">
        <w:rPr>
          <w:rFonts w:ascii="Times New Roman" w:hAnsi="Times New Roman" w:cs="Times New Roman"/>
        </w:rPr>
        <w:t>. Employ immutable backups and regular recovery testing to reduce extortion leverage.</w:t>
      </w:r>
    </w:p>
    <w:p w14:paraId="29698BB4" w14:textId="4C65EC79" w:rsidR="00D02455" w:rsidRPr="00DF3AB9" w:rsidRDefault="00D02455" w:rsidP="00DF3AB9">
      <w:pPr>
        <w:pStyle w:val="ListParagraph"/>
        <w:numPr>
          <w:ilvl w:val="0"/>
          <w:numId w:val="15"/>
        </w:numPr>
        <w:spacing w:line="480" w:lineRule="auto"/>
        <w:jc w:val="both"/>
        <w:rPr>
          <w:rFonts w:ascii="Times New Roman" w:hAnsi="Times New Roman" w:cs="Times New Roman"/>
        </w:rPr>
      </w:pPr>
      <w:r w:rsidRPr="00DF3AB9">
        <w:rPr>
          <w:rFonts w:ascii="Times New Roman" w:hAnsi="Times New Roman" w:cs="Times New Roman"/>
          <w:b/>
          <w:bCs/>
        </w:rPr>
        <w:t>Vendor risk management. Encourage</w:t>
      </w:r>
      <w:r w:rsidRPr="00DF3AB9">
        <w:rPr>
          <w:rFonts w:ascii="Times New Roman" w:hAnsi="Times New Roman" w:cs="Times New Roman"/>
        </w:rPr>
        <w:t xml:space="preserve"> vendors to provide rapid-patch SLAs and vulnerability disclosure coordination.</w:t>
      </w:r>
    </w:p>
    <w:p w14:paraId="5121305D" w14:textId="77777777" w:rsidR="00D02455" w:rsidRPr="00D02455" w:rsidRDefault="00D02455" w:rsidP="00D02455">
      <w:pPr>
        <w:spacing w:line="480" w:lineRule="auto"/>
        <w:jc w:val="both"/>
        <w:rPr>
          <w:rFonts w:ascii="Times New Roman" w:hAnsi="Times New Roman" w:cs="Times New Roman"/>
          <w:b/>
          <w:bCs/>
        </w:rPr>
      </w:pPr>
      <w:r w:rsidRPr="00D02455">
        <w:rPr>
          <w:rFonts w:ascii="Times New Roman" w:hAnsi="Times New Roman" w:cs="Times New Roman"/>
          <w:b/>
          <w:bCs/>
        </w:rPr>
        <w:t>Conclusion</w:t>
      </w:r>
    </w:p>
    <w:p w14:paraId="5E7B97F4" w14:textId="01492D91" w:rsidR="00183C54" w:rsidRDefault="00D02455" w:rsidP="00D02455">
      <w:pPr>
        <w:spacing w:line="480" w:lineRule="auto"/>
        <w:jc w:val="both"/>
        <w:rPr>
          <w:rFonts w:ascii="Times New Roman" w:hAnsi="Times New Roman" w:cs="Times New Roman"/>
        </w:rPr>
      </w:pPr>
      <w:r w:rsidRPr="00D02455">
        <w:rPr>
          <w:rFonts w:ascii="Times New Roman" w:hAnsi="Times New Roman" w:cs="Times New Roman"/>
        </w:rPr>
        <w:t xml:space="preserve">CVE-2025-61882 demonstrates how one unauthenticated RCE in a ubiquitous ERP enables rapid, mass-scale </w:t>
      </w:r>
      <w:proofErr w:type="spellStart"/>
      <w:r w:rsidRPr="00D02455">
        <w:rPr>
          <w:rFonts w:ascii="Times New Roman" w:hAnsi="Times New Roman" w:cs="Times New Roman"/>
        </w:rPr>
        <w:t>compromisation</w:t>
      </w:r>
      <w:proofErr w:type="spellEnd"/>
      <w:r w:rsidRPr="00D02455">
        <w:rPr>
          <w:rFonts w:ascii="Times New Roman" w:hAnsi="Times New Roman" w:cs="Times New Roman"/>
        </w:rPr>
        <w:t xml:space="preserve"> and extortion attacks. Secure defense means emergency patching, reduced exposure of valuable apps, more effective runtime detection, and pre-scripted incident </w:t>
      </w:r>
      <w:r w:rsidRPr="00D02455">
        <w:rPr>
          <w:rFonts w:ascii="Times New Roman" w:hAnsi="Times New Roman" w:cs="Times New Roman"/>
        </w:rPr>
        <w:lastRenderedPageBreak/>
        <w:t>playbooks that expect compromise. Vendor, cloud provider, and security team integration reduces attacker dwell time and minimizes overall impact.</w:t>
      </w:r>
    </w:p>
    <w:p w14:paraId="18A9412F" w14:textId="77777777" w:rsidR="00E8621C" w:rsidRDefault="00E8621C" w:rsidP="00D02455">
      <w:pPr>
        <w:spacing w:line="480" w:lineRule="auto"/>
        <w:jc w:val="both"/>
        <w:rPr>
          <w:rFonts w:ascii="Times New Roman" w:hAnsi="Times New Roman" w:cs="Times New Roman"/>
        </w:rPr>
      </w:pPr>
    </w:p>
    <w:p w14:paraId="2FA82A4D" w14:textId="77777777" w:rsidR="00E8621C" w:rsidRDefault="00E8621C" w:rsidP="00D02455">
      <w:pPr>
        <w:spacing w:line="480" w:lineRule="auto"/>
        <w:jc w:val="both"/>
        <w:rPr>
          <w:rFonts w:ascii="Times New Roman" w:hAnsi="Times New Roman" w:cs="Times New Roman"/>
        </w:rPr>
      </w:pPr>
    </w:p>
    <w:p w14:paraId="7999D02C" w14:textId="77777777" w:rsidR="00E8621C" w:rsidRDefault="00E8621C" w:rsidP="00D02455">
      <w:pPr>
        <w:spacing w:line="480" w:lineRule="auto"/>
        <w:jc w:val="both"/>
        <w:rPr>
          <w:rFonts w:ascii="Times New Roman" w:hAnsi="Times New Roman" w:cs="Times New Roman"/>
        </w:rPr>
      </w:pPr>
    </w:p>
    <w:p w14:paraId="0FC945C6" w14:textId="77777777" w:rsidR="00E8621C" w:rsidRDefault="00E8621C" w:rsidP="00D02455">
      <w:pPr>
        <w:spacing w:line="480" w:lineRule="auto"/>
        <w:jc w:val="both"/>
        <w:rPr>
          <w:rFonts w:ascii="Times New Roman" w:hAnsi="Times New Roman" w:cs="Times New Roman"/>
        </w:rPr>
      </w:pPr>
    </w:p>
    <w:p w14:paraId="0D5BF297" w14:textId="77777777" w:rsidR="000E30E8" w:rsidRDefault="000E30E8" w:rsidP="00D02455">
      <w:pPr>
        <w:spacing w:line="480" w:lineRule="auto"/>
        <w:jc w:val="both"/>
        <w:rPr>
          <w:rFonts w:ascii="Times New Roman" w:hAnsi="Times New Roman" w:cs="Times New Roman"/>
        </w:rPr>
      </w:pPr>
    </w:p>
    <w:p w14:paraId="22089724" w14:textId="77777777" w:rsidR="000E30E8" w:rsidRDefault="000E30E8" w:rsidP="00D02455">
      <w:pPr>
        <w:spacing w:line="480" w:lineRule="auto"/>
        <w:jc w:val="both"/>
        <w:rPr>
          <w:rFonts w:ascii="Times New Roman" w:hAnsi="Times New Roman" w:cs="Times New Roman"/>
        </w:rPr>
      </w:pPr>
    </w:p>
    <w:p w14:paraId="5A479734" w14:textId="77777777" w:rsidR="000E30E8" w:rsidRDefault="000E30E8" w:rsidP="00D02455">
      <w:pPr>
        <w:spacing w:line="480" w:lineRule="auto"/>
        <w:jc w:val="both"/>
        <w:rPr>
          <w:rFonts w:ascii="Times New Roman" w:hAnsi="Times New Roman" w:cs="Times New Roman"/>
        </w:rPr>
      </w:pPr>
    </w:p>
    <w:p w14:paraId="6A62DB91" w14:textId="77777777" w:rsidR="000E30E8" w:rsidRDefault="000E30E8" w:rsidP="00D02455">
      <w:pPr>
        <w:spacing w:line="480" w:lineRule="auto"/>
        <w:jc w:val="both"/>
        <w:rPr>
          <w:rFonts w:ascii="Times New Roman" w:hAnsi="Times New Roman" w:cs="Times New Roman"/>
        </w:rPr>
      </w:pPr>
    </w:p>
    <w:p w14:paraId="022602EC" w14:textId="77777777" w:rsidR="000E30E8" w:rsidRDefault="000E30E8" w:rsidP="00D02455">
      <w:pPr>
        <w:spacing w:line="480" w:lineRule="auto"/>
        <w:jc w:val="both"/>
        <w:rPr>
          <w:rFonts w:ascii="Times New Roman" w:hAnsi="Times New Roman" w:cs="Times New Roman"/>
        </w:rPr>
      </w:pPr>
    </w:p>
    <w:p w14:paraId="591842AC" w14:textId="77777777" w:rsidR="000E30E8" w:rsidRDefault="000E30E8" w:rsidP="00D02455">
      <w:pPr>
        <w:spacing w:line="480" w:lineRule="auto"/>
        <w:jc w:val="both"/>
        <w:rPr>
          <w:rFonts w:ascii="Times New Roman" w:hAnsi="Times New Roman" w:cs="Times New Roman"/>
        </w:rPr>
      </w:pPr>
    </w:p>
    <w:p w14:paraId="51899693" w14:textId="77777777" w:rsidR="000E30E8" w:rsidRDefault="000E30E8" w:rsidP="00D02455">
      <w:pPr>
        <w:spacing w:line="480" w:lineRule="auto"/>
        <w:jc w:val="both"/>
        <w:rPr>
          <w:rFonts w:ascii="Times New Roman" w:hAnsi="Times New Roman" w:cs="Times New Roman"/>
        </w:rPr>
      </w:pPr>
    </w:p>
    <w:p w14:paraId="28CCA999" w14:textId="77777777" w:rsidR="000E30E8" w:rsidRDefault="000E30E8" w:rsidP="00D02455">
      <w:pPr>
        <w:spacing w:line="480" w:lineRule="auto"/>
        <w:jc w:val="both"/>
        <w:rPr>
          <w:rFonts w:ascii="Times New Roman" w:hAnsi="Times New Roman" w:cs="Times New Roman"/>
        </w:rPr>
      </w:pPr>
    </w:p>
    <w:p w14:paraId="7F63D9AB" w14:textId="77777777" w:rsidR="000E30E8" w:rsidRDefault="000E30E8" w:rsidP="00D02455">
      <w:pPr>
        <w:spacing w:line="480" w:lineRule="auto"/>
        <w:jc w:val="both"/>
        <w:rPr>
          <w:rFonts w:ascii="Times New Roman" w:hAnsi="Times New Roman" w:cs="Times New Roman"/>
        </w:rPr>
      </w:pPr>
    </w:p>
    <w:p w14:paraId="59394EED" w14:textId="77777777" w:rsidR="000E30E8" w:rsidRDefault="000E30E8" w:rsidP="00D02455">
      <w:pPr>
        <w:spacing w:line="480" w:lineRule="auto"/>
        <w:jc w:val="both"/>
        <w:rPr>
          <w:rFonts w:ascii="Times New Roman" w:hAnsi="Times New Roman" w:cs="Times New Roman"/>
        </w:rPr>
      </w:pPr>
    </w:p>
    <w:p w14:paraId="3C2CC16F" w14:textId="77777777" w:rsidR="000E30E8" w:rsidRDefault="000E30E8" w:rsidP="00D02455">
      <w:pPr>
        <w:spacing w:line="480" w:lineRule="auto"/>
        <w:jc w:val="both"/>
        <w:rPr>
          <w:rFonts w:ascii="Times New Roman" w:hAnsi="Times New Roman" w:cs="Times New Roman"/>
        </w:rPr>
      </w:pPr>
    </w:p>
    <w:p w14:paraId="3DB81EC1" w14:textId="77777777" w:rsidR="00E8621C" w:rsidRDefault="00E8621C" w:rsidP="00D02455">
      <w:pPr>
        <w:spacing w:line="480" w:lineRule="auto"/>
        <w:jc w:val="both"/>
        <w:rPr>
          <w:rFonts w:ascii="Times New Roman" w:hAnsi="Times New Roman" w:cs="Times New Roman"/>
        </w:rPr>
      </w:pPr>
    </w:p>
    <w:p w14:paraId="6F46845B" w14:textId="77777777" w:rsidR="00E8621C" w:rsidRDefault="00E8621C" w:rsidP="00D02455">
      <w:pPr>
        <w:spacing w:line="480" w:lineRule="auto"/>
        <w:jc w:val="both"/>
        <w:rPr>
          <w:rFonts w:ascii="Times New Roman" w:hAnsi="Times New Roman" w:cs="Times New Roman"/>
        </w:rPr>
      </w:pPr>
    </w:p>
    <w:p w14:paraId="525A5091" w14:textId="334233D1" w:rsidR="00E8621C" w:rsidRPr="00A42342" w:rsidRDefault="00E8621C" w:rsidP="00E8621C">
      <w:pPr>
        <w:spacing w:line="480" w:lineRule="auto"/>
        <w:jc w:val="center"/>
        <w:rPr>
          <w:rFonts w:ascii="Times New Roman" w:hAnsi="Times New Roman" w:cs="Times New Roman"/>
          <w:b/>
          <w:bCs/>
        </w:rPr>
      </w:pPr>
      <w:r w:rsidRPr="00A42342">
        <w:rPr>
          <w:rFonts w:ascii="Times New Roman" w:hAnsi="Times New Roman" w:cs="Times New Roman"/>
          <w:b/>
          <w:bCs/>
        </w:rPr>
        <w:lastRenderedPageBreak/>
        <w:t>References</w:t>
      </w:r>
    </w:p>
    <w:p w14:paraId="5B3164DA" w14:textId="10D5FCD3" w:rsidR="00E8621C" w:rsidRPr="000E30E8" w:rsidRDefault="00E8621C" w:rsidP="00E8621C">
      <w:pPr>
        <w:spacing w:line="480" w:lineRule="auto"/>
        <w:jc w:val="center"/>
        <w:rPr>
          <w:rFonts w:ascii="Times New Roman" w:hAnsi="Times New Roman" w:cs="Times New Roman"/>
          <w:lang w:val="en-IN"/>
        </w:rPr>
      </w:pPr>
      <w:r w:rsidRPr="00E8621C">
        <w:rPr>
          <w:rFonts w:ascii="Times New Roman" w:hAnsi="Times New Roman" w:cs="Times New Roman"/>
          <w:i/>
          <w:iCs/>
          <w:lang w:val="en-IN"/>
        </w:rPr>
        <w:t>Oracle Security Alerts CVE-2025-61882</w:t>
      </w:r>
      <w:r w:rsidRPr="00E8621C">
        <w:rPr>
          <w:rFonts w:ascii="Times New Roman" w:hAnsi="Times New Roman" w:cs="Times New Roman"/>
          <w:lang w:val="en-IN"/>
        </w:rPr>
        <w:t xml:space="preserve">. (n.d.). </w:t>
      </w:r>
      <w:hyperlink r:id="rId5" w:history="1">
        <w:r w:rsidRPr="00E8621C">
          <w:rPr>
            <w:rStyle w:val="Hyperlink"/>
            <w:rFonts w:ascii="Times New Roman" w:hAnsi="Times New Roman" w:cs="Times New Roman"/>
            <w:lang w:val="en-IN"/>
          </w:rPr>
          <w:t>https://www.oracle.com/security-alerts/alert-cve-2025-61882.html</w:t>
        </w:r>
      </w:hyperlink>
    </w:p>
    <w:p w14:paraId="2554C084" w14:textId="77AD0A16" w:rsidR="000E30E8" w:rsidRPr="000E30E8" w:rsidRDefault="000E30E8" w:rsidP="000E30E8">
      <w:pPr>
        <w:spacing w:line="480" w:lineRule="auto"/>
        <w:rPr>
          <w:rFonts w:ascii="Times New Roman" w:hAnsi="Times New Roman" w:cs="Times New Roman"/>
          <w:lang w:val="en-IN"/>
        </w:rPr>
      </w:pPr>
      <w:r w:rsidRPr="000E30E8">
        <w:rPr>
          <w:rFonts w:ascii="Times New Roman" w:hAnsi="Times New Roman" w:cs="Times New Roman"/>
          <w:lang w:val="en-IN"/>
        </w:rPr>
        <w:t xml:space="preserve">Mandiant. (2025, October 9). Oracle E-Business suite Zero-Day exploited in widespread extortion campaign. </w:t>
      </w:r>
      <w:r w:rsidRPr="000E30E8">
        <w:rPr>
          <w:rFonts w:ascii="Times New Roman" w:hAnsi="Times New Roman" w:cs="Times New Roman"/>
          <w:i/>
          <w:iCs/>
          <w:lang w:val="en-IN"/>
        </w:rPr>
        <w:t>Google Cloud Blog</w:t>
      </w:r>
      <w:r w:rsidRPr="000E30E8">
        <w:rPr>
          <w:rFonts w:ascii="Times New Roman" w:hAnsi="Times New Roman" w:cs="Times New Roman"/>
          <w:lang w:val="en-IN"/>
        </w:rPr>
        <w:t xml:space="preserve">. </w:t>
      </w:r>
      <w:hyperlink r:id="rId6" w:history="1">
        <w:r w:rsidRPr="000E30E8">
          <w:rPr>
            <w:rStyle w:val="Hyperlink"/>
            <w:rFonts w:ascii="Times New Roman" w:hAnsi="Times New Roman" w:cs="Times New Roman"/>
            <w:lang w:val="en-IN"/>
          </w:rPr>
          <w:t>https://cloud.google.com/blog/topics/threat-intelligence/oracle-ebusiness-suite-zero-day-exploitation</w:t>
        </w:r>
      </w:hyperlink>
    </w:p>
    <w:p w14:paraId="6DE3FC9D" w14:textId="7B8CF7BF" w:rsidR="000E30E8" w:rsidRDefault="000E30E8" w:rsidP="000E30E8">
      <w:pPr>
        <w:spacing w:line="480" w:lineRule="auto"/>
        <w:jc w:val="both"/>
        <w:rPr>
          <w:rFonts w:ascii="Times New Roman" w:hAnsi="Times New Roman" w:cs="Times New Roman"/>
          <w:lang w:val="en-IN"/>
        </w:rPr>
      </w:pPr>
      <w:r w:rsidRPr="000E30E8">
        <w:rPr>
          <w:rFonts w:ascii="Times New Roman" w:hAnsi="Times New Roman" w:cs="Times New Roman"/>
          <w:i/>
          <w:iCs/>
          <w:lang w:val="en-IN"/>
        </w:rPr>
        <w:t>CVE-2025-61882 Impact, Exploitability, and Mitigation Steps | Wiz</w:t>
      </w:r>
      <w:r w:rsidRPr="000E30E8">
        <w:rPr>
          <w:rFonts w:ascii="Times New Roman" w:hAnsi="Times New Roman" w:cs="Times New Roman"/>
          <w:lang w:val="en-IN"/>
        </w:rPr>
        <w:t xml:space="preserve">. (n.d.). wiz.io. </w:t>
      </w:r>
      <w:hyperlink r:id="rId7" w:history="1">
        <w:r w:rsidRPr="000E30E8">
          <w:rPr>
            <w:rStyle w:val="Hyperlink"/>
            <w:rFonts w:ascii="Times New Roman" w:hAnsi="Times New Roman" w:cs="Times New Roman"/>
            <w:lang w:val="en-IN"/>
          </w:rPr>
          <w:t>https://www.wiz.io/vulnerability-database/cve/cve-2025-61882</w:t>
        </w:r>
      </w:hyperlink>
    </w:p>
    <w:p w14:paraId="7E48F021" w14:textId="26643DD1" w:rsidR="000E30E8" w:rsidRDefault="000E30E8" w:rsidP="000E30E8">
      <w:pPr>
        <w:spacing w:line="480" w:lineRule="auto"/>
        <w:jc w:val="both"/>
        <w:rPr>
          <w:rFonts w:ascii="Times New Roman" w:hAnsi="Times New Roman" w:cs="Times New Roman"/>
          <w:lang w:val="en-IN"/>
        </w:rPr>
      </w:pPr>
      <w:r w:rsidRPr="000E30E8">
        <w:rPr>
          <w:rFonts w:ascii="Times New Roman" w:hAnsi="Times New Roman" w:cs="Times New Roman"/>
          <w:lang w:val="en-IN"/>
        </w:rPr>
        <w:t xml:space="preserve">The Hacker News. (n.d.). </w:t>
      </w:r>
      <w:r w:rsidRPr="000E30E8">
        <w:rPr>
          <w:rFonts w:ascii="Times New Roman" w:hAnsi="Times New Roman" w:cs="Times New Roman"/>
          <w:i/>
          <w:iCs/>
          <w:lang w:val="en-IN"/>
        </w:rPr>
        <w:t>Google Mandiant probes new Oracle extortion wave possibly linked to CL0P ransomware</w:t>
      </w:r>
      <w:r w:rsidRPr="000E30E8">
        <w:rPr>
          <w:rFonts w:ascii="Times New Roman" w:hAnsi="Times New Roman" w:cs="Times New Roman"/>
          <w:lang w:val="en-IN"/>
        </w:rPr>
        <w:t xml:space="preserve">. </w:t>
      </w:r>
      <w:hyperlink r:id="rId8" w:history="1">
        <w:r w:rsidRPr="000E30E8">
          <w:rPr>
            <w:rStyle w:val="Hyperlink"/>
            <w:rFonts w:ascii="Times New Roman" w:hAnsi="Times New Roman" w:cs="Times New Roman"/>
            <w:lang w:val="en-IN"/>
          </w:rPr>
          <w:t>https://thehackernews.com/2025/10/google-mandiant-probes-new-oracle.html</w:t>
        </w:r>
      </w:hyperlink>
    </w:p>
    <w:p w14:paraId="0E79F958" w14:textId="77777777" w:rsidR="000E30E8" w:rsidRPr="000E30E8" w:rsidRDefault="000E30E8" w:rsidP="000E30E8">
      <w:pPr>
        <w:spacing w:line="480" w:lineRule="auto"/>
        <w:jc w:val="both"/>
        <w:rPr>
          <w:rFonts w:ascii="Times New Roman" w:hAnsi="Times New Roman" w:cs="Times New Roman"/>
          <w:lang w:val="en-IN"/>
        </w:rPr>
      </w:pPr>
    </w:p>
    <w:p w14:paraId="6C4BABCC" w14:textId="77777777" w:rsidR="000E30E8" w:rsidRPr="000E30E8" w:rsidRDefault="000E30E8" w:rsidP="000E30E8">
      <w:pPr>
        <w:spacing w:line="480" w:lineRule="auto"/>
        <w:jc w:val="both"/>
        <w:rPr>
          <w:rFonts w:ascii="Times New Roman" w:hAnsi="Times New Roman" w:cs="Times New Roman"/>
          <w:lang w:val="en-IN"/>
        </w:rPr>
      </w:pPr>
    </w:p>
    <w:p w14:paraId="22B03CF0" w14:textId="77777777" w:rsidR="000E30E8" w:rsidRPr="000E30E8" w:rsidRDefault="000E30E8" w:rsidP="000E30E8">
      <w:pPr>
        <w:spacing w:line="480" w:lineRule="auto"/>
        <w:jc w:val="both"/>
        <w:rPr>
          <w:rFonts w:ascii="Times New Roman" w:hAnsi="Times New Roman" w:cs="Times New Roman"/>
          <w:b/>
          <w:bCs/>
          <w:lang w:val="en-IN"/>
        </w:rPr>
      </w:pPr>
    </w:p>
    <w:p w14:paraId="18B24658" w14:textId="77777777" w:rsidR="00E8621C" w:rsidRPr="00E8621C" w:rsidRDefault="00E8621C" w:rsidP="00E8621C">
      <w:pPr>
        <w:spacing w:line="480" w:lineRule="auto"/>
        <w:jc w:val="both"/>
        <w:rPr>
          <w:rFonts w:ascii="Times New Roman" w:hAnsi="Times New Roman" w:cs="Times New Roman"/>
          <w:b/>
          <w:bCs/>
          <w:lang w:val="en-IN"/>
        </w:rPr>
      </w:pPr>
    </w:p>
    <w:p w14:paraId="32DFEA65" w14:textId="77777777" w:rsidR="00E8621C" w:rsidRPr="00E8621C" w:rsidRDefault="00E8621C" w:rsidP="00E8621C">
      <w:pPr>
        <w:spacing w:line="480" w:lineRule="auto"/>
        <w:jc w:val="center"/>
        <w:rPr>
          <w:rFonts w:ascii="Times New Roman" w:hAnsi="Times New Roman" w:cs="Times New Roman"/>
          <w:b/>
          <w:bCs/>
        </w:rPr>
      </w:pPr>
    </w:p>
    <w:sectPr w:rsidR="00E8621C" w:rsidRPr="00E8621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DD19E7"/>
    <w:multiLevelType w:val="multilevel"/>
    <w:tmpl w:val="CE284F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9011DDA"/>
    <w:multiLevelType w:val="hybridMultilevel"/>
    <w:tmpl w:val="1270B87A"/>
    <w:lvl w:ilvl="0" w:tplc="4009000F">
      <w:start w:val="1"/>
      <w:numFmt w:val="decimal"/>
      <w:lvlText w:val="%1."/>
      <w:lvlJc w:val="left"/>
      <w:pPr>
        <w:ind w:left="776" w:hanging="360"/>
      </w:pPr>
    </w:lvl>
    <w:lvl w:ilvl="1" w:tplc="40090019" w:tentative="1">
      <w:start w:val="1"/>
      <w:numFmt w:val="lowerLetter"/>
      <w:lvlText w:val="%2."/>
      <w:lvlJc w:val="left"/>
      <w:pPr>
        <w:ind w:left="1496" w:hanging="360"/>
      </w:pPr>
    </w:lvl>
    <w:lvl w:ilvl="2" w:tplc="4009001B" w:tentative="1">
      <w:start w:val="1"/>
      <w:numFmt w:val="lowerRoman"/>
      <w:lvlText w:val="%3."/>
      <w:lvlJc w:val="right"/>
      <w:pPr>
        <w:ind w:left="2216" w:hanging="180"/>
      </w:pPr>
    </w:lvl>
    <w:lvl w:ilvl="3" w:tplc="4009000F" w:tentative="1">
      <w:start w:val="1"/>
      <w:numFmt w:val="decimal"/>
      <w:lvlText w:val="%4."/>
      <w:lvlJc w:val="left"/>
      <w:pPr>
        <w:ind w:left="2936" w:hanging="360"/>
      </w:pPr>
    </w:lvl>
    <w:lvl w:ilvl="4" w:tplc="40090019" w:tentative="1">
      <w:start w:val="1"/>
      <w:numFmt w:val="lowerLetter"/>
      <w:lvlText w:val="%5."/>
      <w:lvlJc w:val="left"/>
      <w:pPr>
        <w:ind w:left="3656" w:hanging="360"/>
      </w:pPr>
    </w:lvl>
    <w:lvl w:ilvl="5" w:tplc="4009001B" w:tentative="1">
      <w:start w:val="1"/>
      <w:numFmt w:val="lowerRoman"/>
      <w:lvlText w:val="%6."/>
      <w:lvlJc w:val="right"/>
      <w:pPr>
        <w:ind w:left="4376" w:hanging="180"/>
      </w:pPr>
    </w:lvl>
    <w:lvl w:ilvl="6" w:tplc="4009000F" w:tentative="1">
      <w:start w:val="1"/>
      <w:numFmt w:val="decimal"/>
      <w:lvlText w:val="%7."/>
      <w:lvlJc w:val="left"/>
      <w:pPr>
        <w:ind w:left="5096" w:hanging="360"/>
      </w:pPr>
    </w:lvl>
    <w:lvl w:ilvl="7" w:tplc="40090019" w:tentative="1">
      <w:start w:val="1"/>
      <w:numFmt w:val="lowerLetter"/>
      <w:lvlText w:val="%8."/>
      <w:lvlJc w:val="left"/>
      <w:pPr>
        <w:ind w:left="5816" w:hanging="360"/>
      </w:pPr>
    </w:lvl>
    <w:lvl w:ilvl="8" w:tplc="4009001B" w:tentative="1">
      <w:start w:val="1"/>
      <w:numFmt w:val="lowerRoman"/>
      <w:lvlText w:val="%9."/>
      <w:lvlJc w:val="right"/>
      <w:pPr>
        <w:ind w:left="6536" w:hanging="180"/>
      </w:pPr>
    </w:lvl>
  </w:abstractNum>
  <w:abstractNum w:abstractNumId="2" w15:restartNumberingAfterBreak="0">
    <w:nsid w:val="0EFE6545"/>
    <w:multiLevelType w:val="hybridMultilevel"/>
    <w:tmpl w:val="4FA61B8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105E0D25"/>
    <w:multiLevelType w:val="multilevel"/>
    <w:tmpl w:val="E3EEE2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13713CB"/>
    <w:multiLevelType w:val="multilevel"/>
    <w:tmpl w:val="06960B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7A07097"/>
    <w:multiLevelType w:val="hybridMultilevel"/>
    <w:tmpl w:val="40B4A0C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29F2641D"/>
    <w:multiLevelType w:val="hybridMultilevel"/>
    <w:tmpl w:val="B0B0E3E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2D17753F"/>
    <w:multiLevelType w:val="hybridMultilevel"/>
    <w:tmpl w:val="677461B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32EB0E8B"/>
    <w:multiLevelType w:val="hybridMultilevel"/>
    <w:tmpl w:val="49941D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D4255C9"/>
    <w:multiLevelType w:val="hybridMultilevel"/>
    <w:tmpl w:val="982A28F4"/>
    <w:lvl w:ilvl="0" w:tplc="40090001">
      <w:start w:val="1"/>
      <w:numFmt w:val="bullet"/>
      <w:lvlText w:val=""/>
      <w:lvlJc w:val="left"/>
      <w:pPr>
        <w:ind w:left="776" w:hanging="360"/>
      </w:pPr>
      <w:rPr>
        <w:rFonts w:ascii="Symbol" w:hAnsi="Symbol" w:hint="default"/>
      </w:rPr>
    </w:lvl>
    <w:lvl w:ilvl="1" w:tplc="40090003" w:tentative="1">
      <w:start w:val="1"/>
      <w:numFmt w:val="bullet"/>
      <w:lvlText w:val="o"/>
      <w:lvlJc w:val="left"/>
      <w:pPr>
        <w:ind w:left="1496" w:hanging="360"/>
      </w:pPr>
      <w:rPr>
        <w:rFonts w:ascii="Courier New" w:hAnsi="Courier New" w:cs="Courier New" w:hint="default"/>
      </w:rPr>
    </w:lvl>
    <w:lvl w:ilvl="2" w:tplc="40090005" w:tentative="1">
      <w:start w:val="1"/>
      <w:numFmt w:val="bullet"/>
      <w:lvlText w:val=""/>
      <w:lvlJc w:val="left"/>
      <w:pPr>
        <w:ind w:left="2216" w:hanging="360"/>
      </w:pPr>
      <w:rPr>
        <w:rFonts w:ascii="Wingdings" w:hAnsi="Wingdings" w:hint="default"/>
      </w:rPr>
    </w:lvl>
    <w:lvl w:ilvl="3" w:tplc="40090001" w:tentative="1">
      <w:start w:val="1"/>
      <w:numFmt w:val="bullet"/>
      <w:lvlText w:val=""/>
      <w:lvlJc w:val="left"/>
      <w:pPr>
        <w:ind w:left="2936" w:hanging="360"/>
      </w:pPr>
      <w:rPr>
        <w:rFonts w:ascii="Symbol" w:hAnsi="Symbol" w:hint="default"/>
      </w:rPr>
    </w:lvl>
    <w:lvl w:ilvl="4" w:tplc="40090003" w:tentative="1">
      <w:start w:val="1"/>
      <w:numFmt w:val="bullet"/>
      <w:lvlText w:val="o"/>
      <w:lvlJc w:val="left"/>
      <w:pPr>
        <w:ind w:left="3656" w:hanging="360"/>
      </w:pPr>
      <w:rPr>
        <w:rFonts w:ascii="Courier New" w:hAnsi="Courier New" w:cs="Courier New" w:hint="default"/>
      </w:rPr>
    </w:lvl>
    <w:lvl w:ilvl="5" w:tplc="40090005" w:tentative="1">
      <w:start w:val="1"/>
      <w:numFmt w:val="bullet"/>
      <w:lvlText w:val=""/>
      <w:lvlJc w:val="left"/>
      <w:pPr>
        <w:ind w:left="4376" w:hanging="360"/>
      </w:pPr>
      <w:rPr>
        <w:rFonts w:ascii="Wingdings" w:hAnsi="Wingdings" w:hint="default"/>
      </w:rPr>
    </w:lvl>
    <w:lvl w:ilvl="6" w:tplc="40090001" w:tentative="1">
      <w:start w:val="1"/>
      <w:numFmt w:val="bullet"/>
      <w:lvlText w:val=""/>
      <w:lvlJc w:val="left"/>
      <w:pPr>
        <w:ind w:left="5096" w:hanging="360"/>
      </w:pPr>
      <w:rPr>
        <w:rFonts w:ascii="Symbol" w:hAnsi="Symbol" w:hint="default"/>
      </w:rPr>
    </w:lvl>
    <w:lvl w:ilvl="7" w:tplc="40090003" w:tentative="1">
      <w:start w:val="1"/>
      <w:numFmt w:val="bullet"/>
      <w:lvlText w:val="o"/>
      <w:lvlJc w:val="left"/>
      <w:pPr>
        <w:ind w:left="5816" w:hanging="360"/>
      </w:pPr>
      <w:rPr>
        <w:rFonts w:ascii="Courier New" w:hAnsi="Courier New" w:cs="Courier New" w:hint="default"/>
      </w:rPr>
    </w:lvl>
    <w:lvl w:ilvl="8" w:tplc="40090005" w:tentative="1">
      <w:start w:val="1"/>
      <w:numFmt w:val="bullet"/>
      <w:lvlText w:val=""/>
      <w:lvlJc w:val="left"/>
      <w:pPr>
        <w:ind w:left="6536" w:hanging="360"/>
      </w:pPr>
      <w:rPr>
        <w:rFonts w:ascii="Wingdings" w:hAnsi="Wingdings" w:hint="default"/>
      </w:rPr>
    </w:lvl>
  </w:abstractNum>
  <w:abstractNum w:abstractNumId="10" w15:restartNumberingAfterBreak="0">
    <w:nsid w:val="3D9B2B17"/>
    <w:multiLevelType w:val="hybridMultilevel"/>
    <w:tmpl w:val="91201F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B0A7482"/>
    <w:multiLevelType w:val="hybridMultilevel"/>
    <w:tmpl w:val="EDF8F3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52C92F0F"/>
    <w:multiLevelType w:val="multilevel"/>
    <w:tmpl w:val="FC3E8C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BBC7460"/>
    <w:multiLevelType w:val="multilevel"/>
    <w:tmpl w:val="903CF0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7BB221A8"/>
    <w:multiLevelType w:val="multilevel"/>
    <w:tmpl w:val="9EA462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21518157">
    <w:abstractNumId w:val="11"/>
  </w:num>
  <w:num w:numId="2" w16cid:durableId="1617174907">
    <w:abstractNumId w:val="8"/>
  </w:num>
  <w:num w:numId="3" w16cid:durableId="649670797">
    <w:abstractNumId w:val="10"/>
  </w:num>
  <w:num w:numId="4" w16cid:durableId="1520002901">
    <w:abstractNumId w:val="12"/>
  </w:num>
  <w:num w:numId="5" w16cid:durableId="2020810346">
    <w:abstractNumId w:val="14"/>
  </w:num>
  <w:num w:numId="6" w16cid:durableId="1795783523">
    <w:abstractNumId w:val="4"/>
  </w:num>
  <w:num w:numId="7" w16cid:durableId="573854755">
    <w:abstractNumId w:val="13"/>
  </w:num>
  <w:num w:numId="8" w16cid:durableId="613096883">
    <w:abstractNumId w:val="0"/>
  </w:num>
  <w:num w:numId="9" w16cid:durableId="729230119">
    <w:abstractNumId w:val="3"/>
  </w:num>
  <w:num w:numId="10" w16cid:durableId="1079863581">
    <w:abstractNumId w:val="9"/>
  </w:num>
  <w:num w:numId="11" w16cid:durableId="829641514">
    <w:abstractNumId w:val="6"/>
  </w:num>
  <w:num w:numId="12" w16cid:durableId="471871410">
    <w:abstractNumId w:val="1"/>
  </w:num>
  <w:num w:numId="13" w16cid:durableId="1551499594">
    <w:abstractNumId w:val="7"/>
  </w:num>
  <w:num w:numId="14" w16cid:durableId="1779520111">
    <w:abstractNumId w:val="5"/>
  </w:num>
  <w:num w:numId="15" w16cid:durableId="91397570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60368"/>
    <w:rsid w:val="000E30E8"/>
    <w:rsid w:val="00147BB3"/>
    <w:rsid w:val="00183C54"/>
    <w:rsid w:val="001E46D7"/>
    <w:rsid w:val="00417A81"/>
    <w:rsid w:val="00642604"/>
    <w:rsid w:val="00A42342"/>
    <w:rsid w:val="00B72F56"/>
    <w:rsid w:val="00B975F1"/>
    <w:rsid w:val="00D02455"/>
    <w:rsid w:val="00DF3AB9"/>
    <w:rsid w:val="00E60368"/>
    <w:rsid w:val="00E8621C"/>
    <w:rsid w:val="00F863A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981E99"/>
  <w15:chartTrackingRefBased/>
  <w15:docId w15:val="{54EFAEE4-55C4-4208-BF9B-A02D34E189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6036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6036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6036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6036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6036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6036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6036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6036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6036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6036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6036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6036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6036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6036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6036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6036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6036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60368"/>
    <w:rPr>
      <w:rFonts w:eastAsiaTheme="majorEastAsia" w:cstheme="majorBidi"/>
      <w:color w:val="272727" w:themeColor="text1" w:themeTint="D8"/>
    </w:rPr>
  </w:style>
  <w:style w:type="paragraph" w:styleId="Title">
    <w:name w:val="Title"/>
    <w:basedOn w:val="Normal"/>
    <w:next w:val="Normal"/>
    <w:link w:val="TitleChar"/>
    <w:uiPriority w:val="10"/>
    <w:qFormat/>
    <w:rsid w:val="00E6036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6036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6036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6036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60368"/>
    <w:pPr>
      <w:spacing w:before="160"/>
      <w:jc w:val="center"/>
    </w:pPr>
    <w:rPr>
      <w:i/>
      <w:iCs/>
      <w:color w:val="404040" w:themeColor="text1" w:themeTint="BF"/>
    </w:rPr>
  </w:style>
  <w:style w:type="character" w:customStyle="1" w:styleId="QuoteChar">
    <w:name w:val="Quote Char"/>
    <w:basedOn w:val="DefaultParagraphFont"/>
    <w:link w:val="Quote"/>
    <w:uiPriority w:val="29"/>
    <w:rsid w:val="00E60368"/>
    <w:rPr>
      <w:i/>
      <w:iCs/>
      <w:color w:val="404040" w:themeColor="text1" w:themeTint="BF"/>
    </w:rPr>
  </w:style>
  <w:style w:type="paragraph" w:styleId="ListParagraph">
    <w:name w:val="List Paragraph"/>
    <w:basedOn w:val="Normal"/>
    <w:uiPriority w:val="34"/>
    <w:qFormat/>
    <w:rsid w:val="00E60368"/>
    <w:pPr>
      <w:ind w:left="720"/>
      <w:contextualSpacing/>
    </w:pPr>
  </w:style>
  <w:style w:type="character" w:styleId="IntenseEmphasis">
    <w:name w:val="Intense Emphasis"/>
    <w:basedOn w:val="DefaultParagraphFont"/>
    <w:uiPriority w:val="21"/>
    <w:qFormat/>
    <w:rsid w:val="00E60368"/>
    <w:rPr>
      <w:i/>
      <w:iCs/>
      <w:color w:val="0F4761" w:themeColor="accent1" w:themeShade="BF"/>
    </w:rPr>
  </w:style>
  <w:style w:type="paragraph" w:styleId="IntenseQuote">
    <w:name w:val="Intense Quote"/>
    <w:basedOn w:val="Normal"/>
    <w:next w:val="Normal"/>
    <w:link w:val="IntenseQuoteChar"/>
    <w:uiPriority w:val="30"/>
    <w:qFormat/>
    <w:rsid w:val="00E6036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60368"/>
    <w:rPr>
      <w:i/>
      <w:iCs/>
      <w:color w:val="0F4761" w:themeColor="accent1" w:themeShade="BF"/>
    </w:rPr>
  </w:style>
  <w:style w:type="character" w:styleId="IntenseReference">
    <w:name w:val="Intense Reference"/>
    <w:basedOn w:val="DefaultParagraphFont"/>
    <w:uiPriority w:val="32"/>
    <w:qFormat/>
    <w:rsid w:val="00E60368"/>
    <w:rPr>
      <w:b/>
      <w:bCs/>
      <w:smallCaps/>
      <w:color w:val="0F4761" w:themeColor="accent1" w:themeShade="BF"/>
      <w:spacing w:val="5"/>
    </w:rPr>
  </w:style>
  <w:style w:type="character" w:styleId="Hyperlink">
    <w:name w:val="Hyperlink"/>
    <w:basedOn w:val="DefaultParagraphFont"/>
    <w:uiPriority w:val="99"/>
    <w:unhideWhenUsed/>
    <w:rsid w:val="00183C54"/>
    <w:rPr>
      <w:color w:val="467886" w:themeColor="hyperlink"/>
      <w:u w:val="single"/>
    </w:rPr>
  </w:style>
  <w:style w:type="character" w:styleId="UnresolvedMention">
    <w:name w:val="Unresolved Mention"/>
    <w:basedOn w:val="DefaultParagraphFont"/>
    <w:uiPriority w:val="99"/>
    <w:semiHidden/>
    <w:unhideWhenUsed/>
    <w:rsid w:val="00183C5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2666839">
      <w:bodyDiv w:val="1"/>
      <w:marLeft w:val="0"/>
      <w:marRight w:val="0"/>
      <w:marTop w:val="0"/>
      <w:marBottom w:val="0"/>
      <w:divBdr>
        <w:top w:val="none" w:sz="0" w:space="0" w:color="auto"/>
        <w:left w:val="none" w:sz="0" w:space="0" w:color="auto"/>
        <w:bottom w:val="none" w:sz="0" w:space="0" w:color="auto"/>
        <w:right w:val="none" w:sz="0" w:space="0" w:color="auto"/>
      </w:divBdr>
      <w:divsChild>
        <w:div w:id="145128560">
          <w:marLeft w:val="-720"/>
          <w:marRight w:val="0"/>
          <w:marTop w:val="0"/>
          <w:marBottom w:val="0"/>
          <w:divBdr>
            <w:top w:val="none" w:sz="0" w:space="0" w:color="auto"/>
            <w:left w:val="none" w:sz="0" w:space="0" w:color="auto"/>
            <w:bottom w:val="none" w:sz="0" w:space="0" w:color="auto"/>
            <w:right w:val="none" w:sz="0" w:space="0" w:color="auto"/>
          </w:divBdr>
        </w:div>
      </w:divsChild>
    </w:div>
    <w:div w:id="353461163">
      <w:bodyDiv w:val="1"/>
      <w:marLeft w:val="0"/>
      <w:marRight w:val="0"/>
      <w:marTop w:val="0"/>
      <w:marBottom w:val="0"/>
      <w:divBdr>
        <w:top w:val="none" w:sz="0" w:space="0" w:color="auto"/>
        <w:left w:val="none" w:sz="0" w:space="0" w:color="auto"/>
        <w:bottom w:val="none" w:sz="0" w:space="0" w:color="auto"/>
        <w:right w:val="none" w:sz="0" w:space="0" w:color="auto"/>
      </w:divBdr>
    </w:div>
    <w:div w:id="480392106">
      <w:bodyDiv w:val="1"/>
      <w:marLeft w:val="0"/>
      <w:marRight w:val="0"/>
      <w:marTop w:val="0"/>
      <w:marBottom w:val="0"/>
      <w:divBdr>
        <w:top w:val="none" w:sz="0" w:space="0" w:color="auto"/>
        <w:left w:val="none" w:sz="0" w:space="0" w:color="auto"/>
        <w:bottom w:val="none" w:sz="0" w:space="0" w:color="auto"/>
        <w:right w:val="none" w:sz="0" w:space="0" w:color="auto"/>
      </w:divBdr>
      <w:divsChild>
        <w:div w:id="2063013777">
          <w:marLeft w:val="-720"/>
          <w:marRight w:val="0"/>
          <w:marTop w:val="0"/>
          <w:marBottom w:val="0"/>
          <w:divBdr>
            <w:top w:val="none" w:sz="0" w:space="0" w:color="auto"/>
            <w:left w:val="none" w:sz="0" w:space="0" w:color="auto"/>
            <w:bottom w:val="none" w:sz="0" w:space="0" w:color="auto"/>
            <w:right w:val="none" w:sz="0" w:space="0" w:color="auto"/>
          </w:divBdr>
        </w:div>
      </w:divsChild>
    </w:div>
    <w:div w:id="564920486">
      <w:bodyDiv w:val="1"/>
      <w:marLeft w:val="0"/>
      <w:marRight w:val="0"/>
      <w:marTop w:val="0"/>
      <w:marBottom w:val="0"/>
      <w:divBdr>
        <w:top w:val="none" w:sz="0" w:space="0" w:color="auto"/>
        <w:left w:val="none" w:sz="0" w:space="0" w:color="auto"/>
        <w:bottom w:val="none" w:sz="0" w:space="0" w:color="auto"/>
        <w:right w:val="none" w:sz="0" w:space="0" w:color="auto"/>
      </w:divBdr>
    </w:div>
    <w:div w:id="653946406">
      <w:bodyDiv w:val="1"/>
      <w:marLeft w:val="0"/>
      <w:marRight w:val="0"/>
      <w:marTop w:val="0"/>
      <w:marBottom w:val="0"/>
      <w:divBdr>
        <w:top w:val="none" w:sz="0" w:space="0" w:color="auto"/>
        <w:left w:val="none" w:sz="0" w:space="0" w:color="auto"/>
        <w:bottom w:val="none" w:sz="0" w:space="0" w:color="auto"/>
        <w:right w:val="none" w:sz="0" w:space="0" w:color="auto"/>
      </w:divBdr>
    </w:div>
    <w:div w:id="1041319525">
      <w:bodyDiv w:val="1"/>
      <w:marLeft w:val="0"/>
      <w:marRight w:val="0"/>
      <w:marTop w:val="0"/>
      <w:marBottom w:val="0"/>
      <w:divBdr>
        <w:top w:val="none" w:sz="0" w:space="0" w:color="auto"/>
        <w:left w:val="none" w:sz="0" w:space="0" w:color="auto"/>
        <w:bottom w:val="none" w:sz="0" w:space="0" w:color="auto"/>
        <w:right w:val="none" w:sz="0" w:space="0" w:color="auto"/>
      </w:divBdr>
      <w:divsChild>
        <w:div w:id="2065980691">
          <w:marLeft w:val="-720"/>
          <w:marRight w:val="0"/>
          <w:marTop w:val="0"/>
          <w:marBottom w:val="0"/>
          <w:divBdr>
            <w:top w:val="none" w:sz="0" w:space="0" w:color="auto"/>
            <w:left w:val="none" w:sz="0" w:space="0" w:color="auto"/>
            <w:bottom w:val="none" w:sz="0" w:space="0" w:color="auto"/>
            <w:right w:val="none" w:sz="0" w:space="0" w:color="auto"/>
          </w:divBdr>
        </w:div>
      </w:divsChild>
    </w:div>
    <w:div w:id="1364599089">
      <w:bodyDiv w:val="1"/>
      <w:marLeft w:val="0"/>
      <w:marRight w:val="0"/>
      <w:marTop w:val="0"/>
      <w:marBottom w:val="0"/>
      <w:divBdr>
        <w:top w:val="none" w:sz="0" w:space="0" w:color="auto"/>
        <w:left w:val="none" w:sz="0" w:space="0" w:color="auto"/>
        <w:bottom w:val="none" w:sz="0" w:space="0" w:color="auto"/>
        <w:right w:val="none" w:sz="0" w:space="0" w:color="auto"/>
      </w:divBdr>
    </w:div>
    <w:div w:id="1564369685">
      <w:bodyDiv w:val="1"/>
      <w:marLeft w:val="0"/>
      <w:marRight w:val="0"/>
      <w:marTop w:val="0"/>
      <w:marBottom w:val="0"/>
      <w:divBdr>
        <w:top w:val="none" w:sz="0" w:space="0" w:color="auto"/>
        <w:left w:val="none" w:sz="0" w:space="0" w:color="auto"/>
        <w:bottom w:val="none" w:sz="0" w:space="0" w:color="auto"/>
        <w:right w:val="none" w:sz="0" w:space="0" w:color="auto"/>
      </w:divBdr>
      <w:divsChild>
        <w:div w:id="147670043">
          <w:marLeft w:val="-720"/>
          <w:marRight w:val="0"/>
          <w:marTop w:val="0"/>
          <w:marBottom w:val="0"/>
          <w:divBdr>
            <w:top w:val="none" w:sz="0" w:space="0" w:color="auto"/>
            <w:left w:val="none" w:sz="0" w:space="0" w:color="auto"/>
            <w:bottom w:val="none" w:sz="0" w:space="0" w:color="auto"/>
            <w:right w:val="none" w:sz="0" w:space="0" w:color="auto"/>
          </w:divBdr>
        </w:div>
      </w:divsChild>
    </w:div>
    <w:div w:id="1702852054">
      <w:bodyDiv w:val="1"/>
      <w:marLeft w:val="0"/>
      <w:marRight w:val="0"/>
      <w:marTop w:val="0"/>
      <w:marBottom w:val="0"/>
      <w:divBdr>
        <w:top w:val="none" w:sz="0" w:space="0" w:color="auto"/>
        <w:left w:val="none" w:sz="0" w:space="0" w:color="auto"/>
        <w:bottom w:val="none" w:sz="0" w:space="0" w:color="auto"/>
        <w:right w:val="none" w:sz="0" w:space="0" w:color="auto"/>
      </w:divBdr>
      <w:divsChild>
        <w:div w:id="1926644276">
          <w:marLeft w:val="-720"/>
          <w:marRight w:val="0"/>
          <w:marTop w:val="0"/>
          <w:marBottom w:val="0"/>
          <w:divBdr>
            <w:top w:val="none" w:sz="0" w:space="0" w:color="auto"/>
            <w:left w:val="none" w:sz="0" w:space="0" w:color="auto"/>
            <w:bottom w:val="none" w:sz="0" w:space="0" w:color="auto"/>
            <w:right w:val="none" w:sz="0" w:space="0" w:color="auto"/>
          </w:divBdr>
        </w:div>
      </w:divsChild>
    </w:div>
    <w:div w:id="1937663767">
      <w:bodyDiv w:val="1"/>
      <w:marLeft w:val="0"/>
      <w:marRight w:val="0"/>
      <w:marTop w:val="0"/>
      <w:marBottom w:val="0"/>
      <w:divBdr>
        <w:top w:val="none" w:sz="0" w:space="0" w:color="auto"/>
        <w:left w:val="none" w:sz="0" w:space="0" w:color="auto"/>
        <w:bottom w:val="none" w:sz="0" w:space="0" w:color="auto"/>
        <w:right w:val="none" w:sz="0" w:space="0" w:color="auto"/>
      </w:divBdr>
    </w:div>
    <w:div w:id="2110151548">
      <w:bodyDiv w:val="1"/>
      <w:marLeft w:val="0"/>
      <w:marRight w:val="0"/>
      <w:marTop w:val="0"/>
      <w:marBottom w:val="0"/>
      <w:divBdr>
        <w:top w:val="none" w:sz="0" w:space="0" w:color="auto"/>
        <w:left w:val="none" w:sz="0" w:space="0" w:color="auto"/>
        <w:bottom w:val="none" w:sz="0" w:space="0" w:color="auto"/>
        <w:right w:val="none" w:sz="0" w:space="0" w:color="auto"/>
      </w:divBdr>
      <w:divsChild>
        <w:div w:id="407726734">
          <w:marLeft w:val="-720"/>
          <w:marRight w:val="0"/>
          <w:marTop w:val="0"/>
          <w:marBottom w:val="0"/>
          <w:divBdr>
            <w:top w:val="none" w:sz="0" w:space="0" w:color="auto"/>
            <w:left w:val="none" w:sz="0" w:space="0" w:color="auto"/>
            <w:bottom w:val="none" w:sz="0" w:space="0" w:color="auto"/>
            <w:right w:val="none" w:sz="0" w:space="0" w:color="auto"/>
          </w:divBdr>
        </w:div>
      </w:divsChild>
    </w:div>
    <w:div w:id="21204869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thehackernews.com/2025/10/google-mandiant-probes-new-oracle.html" TargetMode="External"/><Relationship Id="rId3" Type="http://schemas.openxmlformats.org/officeDocument/2006/relationships/settings" Target="settings.xml"/><Relationship Id="rId7" Type="http://schemas.openxmlformats.org/officeDocument/2006/relationships/hyperlink" Target="https://www.wiz.io/vulnerability-database/cve/cve-2025-61882"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cloud.google.com/blog/topics/threat-intelligence/oracle-ebusiness-suite-zero-day-exploitation" TargetMode="External"/><Relationship Id="rId5" Type="http://schemas.openxmlformats.org/officeDocument/2006/relationships/hyperlink" Target="https://www.oracle.com/security-alerts/alert-cve-2025-61882.html"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7</Pages>
  <Words>1341</Words>
  <Characters>7650</Characters>
  <Application>Microsoft Office Word</Application>
  <DocSecurity>0</DocSecurity>
  <Lines>63</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8974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Priya Gali</dc:creator>
  <cp:keywords/>
  <dc:description/>
  <cp:lastModifiedBy>KAWLAS ...</cp:lastModifiedBy>
  <cp:revision>3</cp:revision>
  <dcterms:created xsi:type="dcterms:W3CDTF">2025-10-29T09:44:00Z</dcterms:created>
  <dcterms:modified xsi:type="dcterms:W3CDTF">2025-10-29T09:44:00Z</dcterms:modified>
</cp:coreProperties>
</file>