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48"/>
        </w:rPr>
        <w:t>SearchFix AI — Software Documentation</w:t>
      </w:r>
    </w:p>
    <w:p>
      <w:pPr>
        <w:jc w:val="center"/>
      </w:pPr>
      <w:r>
        <w:rPr>
          <w:rFonts w:ascii="Arial" w:hAnsi="Arial"/>
          <w:i/>
          <w:color w:val="64748B"/>
          <w:sz w:val="26"/>
        </w:rPr>
        <w:t>Phase 2 — Comment Understanding, PDF Document Analysis &amp; Evidence-Based Decision System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Application Type</w:t>
            </w:r>
          </w:p>
        </w:tc>
        <w:tc>
          <w:tcPr>
            <w:tcW w:type="dxa" w:w="4968"/>
            <w:shd w:fill="F1F5F9"/>
          </w:tcPr>
          <w:p>
            <w:r>
              <w:rPr>
                <w:rFonts w:ascii="Arial" w:hAnsi="Arial"/>
                <w:color w:val="334155"/>
                <w:sz w:val="20"/>
              </w:rPr>
              <w:t>Chrome Extension Client + Node.js Express REST Web Service API</w:t>
            </w:r>
          </w:p>
        </w:tc>
      </w:tr>
      <w:tr>
        <w:tc>
          <w:tcPr>
            <w:tcW w:type="dxa" w:w="4968"/>
            <w:shd w:fill="FFFFFF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AI Model &amp; Files API</w:t>
            </w:r>
          </w:p>
        </w:tc>
        <w:tc>
          <w:tcPr>
            <w:tcW w:type="dxa" w:w="4968"/>
            <w:shd w:fill="FFFFFF"/>
          </w:tcPr>
          <w:p>
            <w:r>
              <w:rPr>
                <w:rFonts w:ascii="Arial" w:hAnsi="Arial"/>
                <w:color w:val="334155"/>
                <w:sz w:val="20"/>
              </w:rPr>
              <w:t>Gemini 3.5 Flash + @google/genai Files API (PDF native parsing)</w:t>
            </w:r>
          </w:p>
        </w:tc>
      </w:tr>
      <w:tr>
        <w:tc>
          <w:tcPr>
            <w:tcW w:type="dxa" w:w="4968"/>
            <w:shd w:fill="F1F5F9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Decision States</w:t>
            </w:r>
          </w:p>
        </w:tc>
        <w:tc>
          <w:tcPr>
            <w:tcW w:type="dxa" w:w="4968"/>
            <w:shd w:fill="F1F5F9"/>
          </w:tcPr>
          <w:p>
            <w:r>
              <w:rPr>
                <w:rFonts w:ascii="Arial" w:hAnsi="Arial"/>
                <w:color w:val="334155"/>
                <w:sz w:val="20"/>
              </w:rPr>
              <w:t>ACCEPTED / DISPUTED / REVIEW_REQUIRED (Configurable)</w:t>
            </w:r>
          </w:p>
        </w:tc>
      </w:tr>
      <w:tr>
        <w:tc>
          <w:tcPr>
            <w:tcW w:type="dxa" w:w="4968"/>
            <w:shd w:fill="FFFFFF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Phase 2 Endpoint</w:t>
            </w:r>
          </w:p>
        </w:tc>
        <w:tc>
          <w:tcPr>
            <w:tcW w:type="dxa" w:w="4968"/>
            <w:shd w:fill="FFFFFF"/>
          </w:tcPr>
          <w:p>
            <w:r>
              <w:rPr>
                <w:rFonts w:ascii="Arial" w:hAnsi="Arial"/>
                <w:color w:val="334155"/>
                <w:sz w:val="20"/>
              </w:rPr>
              <w:t>POST http://localhost:3000/api/searchfix/analyze (multipart/form-data)</w:t>
            </w:r>
          </w:p>
        </w:tc>
      </w:tr>
      <w:tr>
        <w:tc>
          <w:tcPr>
            <w:tcW w:type="dxa" w:w="4968"/>
            <w:shd w:fill="F1F5F9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Phase 1 Endpoint</w:t>
            </w:r>
          </w:p>
        </w:tc>
        <w:tc>
          <w:tcPr>
            <w:tcW w:type="dxa" w:w="4968"/>
            <w:shd w:fill="F1F5F9"/>
          </w:tcPr>
          <w:p>
            <w:r>
              <w:rPr>
                <w:rFonts w:ascii="Arial" w:hAnsi="Arial"/>
                <w:color w:val="334155"/>
                <w:sz w:val="20"/>
              </w:rPr>
              <w:t>POST http://localhost:3000/api/searchfix/analyze-comments (application/json)</w:t>
            </w:r>
          </w:p>
        </w:tc>
      </w:tr>
      <w:tr>
        <w:tc>
          <w:tcPr>
            <w:tcW w:type="dxa" w:w="4968"/>
            <w:shd w:fill="FFFFFF"/>
          </w:tcPr>
          <w:p>
            <w:r>
              <w:rPr>
                <w:rFonts w:ascii="Arial" w:hAnsi="Arial"/>
                <w:b/>
                <w:color w:val="1E293B"/>
                <w:sz w:val="20"/>
              </w:rPr>
              <w:t>Security Vault</w:t>
            </w:r>
          </w:p>
        </w:tc>
        <w:tc>
          <w:tcPr>
            <w:tcW w:type="dxa" w:w="4968"/>
            <w:shd w:fill="FFFFFF"/>
          </w:tcPr>
          <w:p>
            <w:r>
              <w:rPr>
                <w:rFonts w:ascii="Arial" w:hAnsi="Arial"/>
                <w:color w:val="334155"/>
                <w:sz w:val="20"/>
              </w:rPr>
              <w:t>GEMINI_API_KEY maintained strictly on backend environment (.env)</w:t>
            </w:r>
          </w:p>
        </w:tc>
      </w:tr>
    </w:tbl>
    <w:p>
      <w:pPr>
        <w:spacing w:after="400"/>
      </w:pP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32"/>
        </w:rPr>
        <w:t>1. Application Architecture &amp; 7-Stage Pipeline</w:t>
      </w:r>
    </w:p>
    <w:p>
      <w:pPr>
        <w:spacing w:after="200"/>
      </w:pPr>
      <w:r>
        <w:rPr>
          <w:rFonts w:ascii="Arial" w:hAnsi="Arial"/>
          <w:color w:val="334155"/>
          <w:sz w:val="21"/>
        </w:rPr>
        <w:t>Phase 2 implements a 7-stage modular pipeline: Request Parsing ➔ Comment Timeline Selection ➔ Issue Classification ➔ Document Selection ➔ Target PDF Document Analysis ➔ Evidence Extraction ➔ Claim vs Evidence Decision Engine.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6217920" cy="4404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0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32"/>
        </w:rPr>
        <w:t>2. Decision Engine Logic (ACCEPTED / DISPUTED / REVIEW_REQUIRED)</w:t>
      </w:r>
    </w:p>
    <w:p>
      <w:pPr>
        <w:spacing w:after="200"/>
      </w:pPr>
      <w:r>
        <w:rPr>
          <w:rFonts w:ascii="Arial" w:hAnsi="Arial"/>
          <w:color w:val="334155"/>
          <w:sz w:val="21"/>
        </w:rPr>
        <w:t>The system evaluates evidence against client claims. ACCEPTED is returned when company error is confirmed. DISPUTED is returned when evidence contradicts the claim. REVIEW_REQUIRED is returned when required supporting documents were not provided or evidence is inconclusive.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6217920" cy="2849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32"/>
        </w:rPr>
        <w:t>3. User Interaction &amp; Sequence Map</w:t>
      </w:r>
    </w:p>
    <w:p>
      <w:pPr>
        <w:spacing w:after="200"/>
      </w:pPr>
      <w:r>
        <w:rPr>
          <w:rFonts w:ascii="Arial" w:hAnsi="Arial"/>
          <w:color w:val="334155"/>
          <w:sz w:val="21"/>
        </w:rPr>
        <w:t>Sequence map detailing communication between User/Extension, Express Controller, Comment Selector, Document Analyzer, and Gemini Files API.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6217920" cy="3368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32"/>
        </w:rPr>
        <w:t>4. Technology &amp; Component Matrix</w:t>
      </w:r>
    </w:p>
    <w:p>
      <w:pPr>
        <w:spacing w:after="200"/>
      </w:pPr>
      <w:r>
        <w:rPr>
          <w:rFonts w:ascii="Arial" w:hAnsi="Arial"/>
          <w:color w:val="334155"/>
          <w:sz w:val="21"/>
        </w:rPr>
        <w:t>Breakdown of Node.js, Express, Multer file upload, Zod schema engine, @google/genai SDK, and category whitelist guards.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32"/>
        </w:rPr>
        <w:t>5. Hosting, Endpoints &amp; Deployment Topology</w:t>
      </w:r>
    </w:p>
    <w:p>
      <w:pPr>
        <w:spacing w:after="200"/>
      </w:pPr>
      <w:r>
        <w:rPr>
          <w:rFonts w:ascii="Arial" w:hAnsi="Arial"/>
          <w:color w:val="334155"/>
          <w:sz w:val="21"/>
        </w:rPr>
        <w:t>Overview of API routes (Phase 1 &amp; Phase 2), test suites (Orders 1-8 regression dataset), and cloud hosting on Render.com.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6217920" cy="2590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90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