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Empathize &amp; Discover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July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PNT2025TMID09555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Roadmap Generator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="259" w:lineRule="auto"/>
        <w:jc w:val="both"/>
        <w:rPr>
          <w:rFonts w:ascii="Calibri" w:cs="Calibri" w:eastAsia="Calibri" w:hAnsi="Calibri"/>
          <w:b w:val="1"/>
          <w:color w:val="2a2a2a"/>
          <w:sz w:val="26"/>
          <w:szCs w:val="26"/>
        </w:rPr>
      </w:pPr>
      <w:bookmarkStart w:colFirst="0" w:colLast="0" w:name="_heading=h.dqo9mgs9scs5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2a2a2a"/>
          <w:sz w:val="26"/>
          <w:szCs w:val="26"/>
          <w:rtl w:val="0"/>
        </w:rPr>
        <w:t xml:space="preserve">Goal:</w:t>
      </w:r>
    </w:p>
    <w:p w:rsidR="00000000" w:rsidDel="00000000" w:rsidP="00000000" w:rsidRDefault="00000000" w:rsidRPr="00000000" w14:paraId="0000000E">
      <w:pPr>
        <w:spacing w:after="240" w:before="240" w:line="259" w:lineRule="auto"/>
        <w:jc w:val="both"/>
        <w:rPr>
          <w:rFonts w:ascii="Calibri" w:cs="Calibri" w:eastAsia="Calibri" w:hAnsi="Calibri"/>
          <w:color w:val="2a2a2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a2a2a"/>
          <w:sz w:val="24"/>
          <w:szCs w:val="24"/>
          <w:rtl w:val="0"/>
        </w:rPr>
        <w:t xml:space="preserve">Understand </w:t>
      </w:r>
      <w:r w:rsidDel="00000000" w:rsidR="00000000" w:rsidRPr="00000000">
        <w:rPr>
          <w:rFonts w:ascii="Calibri" w:cs="Calibri" w:eastAsia="Calibri" w:hAnsi="Calibri"/>
          <w:b w:val="1"/>
          <w:color w:val="2a2a2a"/>
          <w:sz w:val="24"/>
          <w:szCs w:val="24"/>
          <w:rtl w:val="0"/>
        </w:rPr>
        <w:t xml:space="preserve">who your users are</w:t>
      </w:r>
      <w:r w:rsidDel="00000000" w:rsidR="00000000" w:rsidRPr="00000000">
        <w:rPr>
          <w:rFonts w:ascii="Calibri" w:cs="Calibri" w:eastAsia="Calibri" w:hAnsi="Calibri"/>
          <w:color w:val="2a2a2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2a2a2a"/>
          <w:sz w:val="24"/>
          <w:szCs w:val="24"/>
          <w:rtl w:val="0"/>
        </w:rPr>
        <w:t xml:space="preserve">what problems they face</w:t>
      </w:r>
      <w:r w:rsidDel="00000000" w:rsidR="00000000" w:rsidRPr="00000000">
        <w:rPr>
          <w:rFonts w:ascii="Calibri" w:cs="Calibri" w:eastAsia="Calibri" w:hAnsi="Calibri"/>
          <w:color w:val="2a2a2a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color w:val="2a2a2a"/>
          <w:sz w:val="24"/>
          <w:szCs w:val="24"/>
          <w:rtl w:val="0"/>
        </w:rPr>
        <w:t xml:space="preserve">what they need</w:t>
      </w:r>
      <w:r w:rsidDel="00000000" w:rsidR="00000000" w:rsidRPr="00000000">
        <w:rPr>
          <w:rFonts w:ascii="Calibri" w:cs="Calibri" w:eastAsia="Calibri" w:hAnsi="Calibri"/>
          <w:color w:val="2a2a2a"/>
          <w:sz w:val="24"/>
          <w:szCs w:val="24"/>
          <w:rtl w:val="0"/>
        </w:rPr>
        <w:t xml:space="preserve"> in their learning journey.</w:t>
      </w:r>
    </w:p>
    <w:p w:rsidR="00000000" w:rsidDel="00000000" w:rsidP="00000000" w:rsidRDefault="00000000" w:rsidRPr="00000000" w14:paraId="0000000F">
      <w:pPr>
        <w:spacing w:after="240" w:before="240" w:line="259" w:lineRule="auto"/>
        <w:jc w:val="both"/>
        <w:rPr>
          <w:rFonts w:ascii="Calibri" w:cs="Calibri" w:eastAsia="Calibri" w:hAnsi="Calibri"/>
          <w:color w:val="2a2a2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="259" w:lineRule="auto"/>
        <w:jc w:val="both"/>
        <w:rPr>
          <w:rFonts w:ascii="Calibri" w:cs="Calibri" w:eastAsia="Calibri" w:hAnsi="Calibri"/>
          <w:b w:val="1"/>
          <w:color w:val="2a2a2a"/>
          <w:sz w:val="26"/>
          <w:szCs w:val="26"/>
        </w:rPr>
      </w:pPr>
      <w:bookmarkStart w:colFirst="0" w:colLast="0" w:name="_heading=h.txkuifknd272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2a2a2a"/>
          <w:sz w:val="26"/>
          <w:szCs w:val="26"/>
          <w:rtl w:val="0"/>
        </w:rPr>
        <w:t xml:space="preserve">EMPATHIZE</w:t>
      </w:r>
    </w:p>
    <w:p w:rsidR="00000000" w:rsidDel="00000000" w:rsidP="00000000" w:rsidRDefault="00000000" w:rsidRPr="00000000" w14:paraId="00000011">
      <w:pPr>
        <w:spacing w:after="240" w:before="240" w:line="259" w:lineRule="auto"/>
        <w:ind w:left="600" w:right="600" w:firstLine="0"/>
        <w:jc w:val="both"/>
        <w:rPr>
          <w:rFonts w:ascii="Calibri" w:cs="Calibri" w:eastAsia="Calibri" w:hAnsi="Calibri"/>
          <w:color w:val="2a2a2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a2a2a"/>
          <w:sz w:val="24"/>
          <w:szCs w:val="24"/>
          <w:rtl w:val="0"/>
        </w:rPr>
        <w:t xml:space="preserve">Understand your users — their pain points, behaviors, motivations, and goals.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="259" w:lineRule="auto"/>
        <w:jc w:val="both"/>
        <w:rPr>
          <w:rFonts w:ascii="Calibri" w:cs="Calibri" w:eastAsia="Calibri" w:hAnsi="Calibri"/>
          <w:b w:val="1"/>
          <w:color w:val="2a2a2a"/>
        </w:rPr>
      </w:pPr>
      <w:bookmarkStart w:colFirst="0" w:colLast="0" w:name="_heading=h.5w43d3lwl8w6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2a2a2a"/>
          <w:rtl w:val="0"/>
        </w:rPr>
        <w:t xml:space="preserve">Target Users: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240" w:line="259" w:lineRule="auto"/>
        <w:ind w:left="720" w:hanging="360"/>
        <w:rPr>
          <w:rFonts w:ascii="Calibri" w:cs="Calibri" w:eastAsia="Calibri" w:hAnsi="Calibri"/>
          <w:color w:val="2a2a2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a2a2a"/>
          <w:sz w:val="24"/>
          <w:szCs w:val="24"/>
          <w:rtl w:val="0"/>
        </w:rPr>
        <w:t xml:space="preserve">Students &amp; freshers seeking guided skill learning.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0" w:line="259" w:lineRule="auto"/>
        <w:ind w:left="720" w:hanging="360"/>
        <w:rPr>
          <w:rFonts w:ascii="Calibri" w:cs="Calibri" w:eastAsia="Calibri" w:hAnsi="Calibri"/>
          <w:color w:val="2a2a2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a2a2a"/>
          <w:sz w:val="24"/>
          <w:szCs w:val="24"/>
          <w:rtl w:val="0"/>
        </w:rPr>
        <w:t xml:space="preserve">Working professionals reskilling for tech roles.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0" w:line="259" w:lineRule="auto"/>
        <w:ind w:left="720" w:hanging="360"/>
        <w:rPr>
          <w:rFonts w:ascii="Calibri" w:cs="Calibri" w:eastAsia="Calibri" w:hAnsi="Calibri"/>
          <w:color w:val="2a2a2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a2a2a"/>
          <w:sz w:val="24"/>
          <w:szCs w:val="24"/>
          <w:rtl w:val="0"/>
        </w:rPr>
        <w:t xml:space="preserve">Self-learners overwhelmed by unstructured online content.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line="259" w:lineRule="auto"/>
        <w:ind w:left="720" w:hanging="360"/>
        <w:rPr>
          <w:rFonts w:ascii="Calibri" w:cs="Calibri" w:eastAsia="Calibri" w:hAnsi="Calibri"/>
          <w:color w:val="2a2a2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a2a2a"/>
          <w:sz w:val="24"/>
          <w:szCs w:val="24"/>
          <w:rtl w:val="0"/>
        </w:rPr>
        <w:t xml:space="preserve">Beginners who don’t know where to start with AI, Web Dev, etc.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="259" w:lineRule="auto"/>
        <w:jc w:val="both"/>
        <w:rPr>
          <w:rFonts w:ascii="Calibri" w:cs="Calibri" w:eastAsia="Calibri" w:hAnsi="Calibri"/>
          <w:b w:val="1"/>
          <w:color w:val="2a2a2a"/>
        </w:rPr>
      </w:pPr>
      <w:bookmarkStart w:colFirst="0" w:colLast="0" w:name="_heading=h.5vv3m4gmabk6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2a2a2a"/>
          <w:rtl w:val="0"/>
        </w:rPr>
        <w:t xml:space="preserve">Pain Points: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240" w:line="259" w:lineRule="auto"/>
        <w:ind w:left="720" w:hanging="360"/>
        <w:rPr>
          <w:rFonts w:ascii="Calibri" w:cs="Calibri" w:eastAsia="Calibri" w:hAnsi="Calibri"/>
          <w:color w:val="2a2a2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a2a2a"/>
          <w:sz w:val="24"/>
          <w:szCs w:val="24"/>
          <w:rtl w:val="0"/>
        </w:rPr>
        <w:t xml:space="preserve">“I don’t know which skill to learn next.”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59" w:lineRule="auto"/>
        <w:ind w:left="720" w:hanging="360"/>
        <w:rPr>
          <w:rFonts w:ascii="Calibri" w:cs="Calibri" w:eastAsia="Calibri" w:hAnsi="Calibri"/>
          <w:color w:val="2a2a2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a2a2a"/>
          <w:sz w:val="24"/>
          <w:szCs w:val="24"/>
          <w:rtl w:val="0"/>
        </w:rPr>
        <w:t xml:space="preserve">“I’m confused by too many resources on the internet.”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59" w:lineRule="auto"/>
        <w:ind w:left="720" w:hanging="360"/>
        <w:rPr>
          <w:rFonts w:ascii="Calibri" w:cs="Calibri" w:eastAsia="Calibri" w:hAnsi="Calibri"/>
          <w:color w:val="2a2a2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a2a2a"/>
          <w:sz w:val="24"/>
          <w:szCs w:val="24"/>
          <w:rtl w:val="0"/>
        </w:rPr>
        <w:t xml:space="preserve">“I waste time figuring out the right order of topics.”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259" w:lineRule="auto"/>
        <w:ind w:left="720" w:hanging="360"/>
        <w:rPr>
          <w:rFonts w:ascii="Calibri" w:cs="Calibri" w:eastAsia="Calibri" w:hAnsi="Calibri"/>
          <w:color w:val="2a2a2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a2a2a"/>
          <w:sz w:val="24"/>
          <w:szCs w:val="24"/>
          <w:rtl w:val="0"/>
        </w:rPr>
        <w:t xml:space="preserve">“Free resources are scattered and hard to trust.”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line="259" w:lineRule="auto"/>
        <w:ind w:left="720" w:hanging="360"/>
        <w:rPr>
          <w:rFonts w:ascii="Calibri" w:cs="Calibri" w:eastAsia="Calibri" w:hAnsi="Calibri"/>
          <w:color w:val="2a2a2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a2a2a"/>
          <w:sz w:val="24"/>
          <w:szCs w:val="24"/>
          <w:rtl w:val="0"/>
        </w:rPr>
        <w:t xml:space="preserve">“Generic roadmaps don’t match my learning pace.”</w:t>
      </w:r>
    </w:p>
    <w:p w:rsidR="00000000" w:rsidDel="00000000" w:rsidP="00000000" w:rsidRDefault="00000000" w:rsidRPr="00000000" w14:paraId="0000001D">
      <w:pPr>
        <w:spacing w:after="240" w:before="240" w:line="259" w:lineRule="auto"/>
        <w:jc w:val="both"/>
        <w:rPr>
          <w:rFonts w:ascii="Calibri" w:cs="Calibri" w:eastAsia="Calibri" w:hAnsi="Calibri"/>
          <w:color w:val="2a2a2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="259" w:lineRule="auto"/>
        <w:jc w:val="both"/>
        <w:rPr>
          <w:rFonts w:ascii="Calibri" w:cs="Calibri" w:eastAsia="Calibri" w:hAnsi="Calibri"/>
          <w:b w:val="1"/>
          <w:color w:val="2a2a2a"/>
          <w:sz w:val="26"/>
          <w:szCs w:val="26"/>
        </w:rPr>
      </w:pPr>
      <w:bookmarkStart w:colFirst="0" w:colLast="0" w:name="_heading=h.mbfi5b5ikjbj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2a2a2a"/>
          <w:sz w:val="26"/>
          <w:szCs w:val="26"/>
          <w:rtl w:val="0"/>
        </w:rPr>
        <w:t xml:space="preserve">DISCOVER</w:t>
      </w:r>
    </w:p>
    <w:p w:rsidR="00000000" w:rsidDel="00000000" w:rsidP="00000000" w:rsidRDefault="00000000" w:rsidRPr="00000000" w14:paraId="0000001F">
      <w:pPr>
        <w:spacing w:after="240" w:before="240" w:line="259" w:lineRule="auto"/>
        <w:ind w:left="600" w:right="600" w:firstLine="0"/>
        <w:jc w:val="both"/>
        <w:rPr>
          <w:rFonts w:ascii="Calibri" w:cs="Calibri" w:eastAsia="Calibri" w:hAnsi="Calibri"/>
          <w:color w:val="2a2a2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a2a2a"/>
          <w:sz w:val="24"/>
          <w:szCs w:val="24"/>
          <w:rtl w:val="0"/>
        </w:rPr>
        <w:t xml:space="preserve">Explore what solutions already exist, what gaps remain, and what opportunities your tool can fill.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="259" w:lineRule="auto"/>
        <w:jc w:val="both"/>
        <w:rPr>
          <w:rFonts w:ascii="Calibri" w:cs="Calibri" w:eastAsia="Calibri" w:hAnsi="Calibri"/>
          <w:b w:val="1"/>
          <w:color w:val="2a2a2a"/>
        </w:rPr>
      </w:pPr>
      <w:bookmarkStart w:colFirst="0" w:colLast="0" w:name="_heading=h.ogc975i8vs7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="259" w:lineRule="auto"/>
        <w:jc w:val="both"/>
        <w:rPr>
          <w:rFonts w:ascii="Calibri" w:cs="Calibri" w:eastAsia="Calibri" w:hAnsi="Calibri"/>
          <w:b w:val="1"/>
          <w:color w:val="2a2a2a"/>
        </w:rPr>
      </w:pPr>
      <w:bookmarkStart w:colFirst="0" w:colLast="0" w:name="_heading=h.ar8agf2b39n2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2a2a2a"/>
          <w:rtl w:val="0"/>
        </w:rPr>
        <w:t xml:space="preserve"> Insights: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240" w:line="259" w:lineRule="auto"/>
        <w:ind w:left="720" w:hanging="360"/>
        <w:rPr>
          <w:rFonts w:ascii="Calibri" w:cs="Calibri" w:eastAsia="Calibri" w:hAnsi="Calibri"/>
          <w:color w:val="2a2a2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a2a2a"/>
          <w:sz w:val="24"/>
          <w:szCs w:val="24"/>
          <w:rtl w:val="0"/>
        </w:rPr>
        <w:t xml:space="preserve">Current roadmap platforms (like Roadmap.sh) are static.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="259" w:lineRule="auto"/>
        <w:ind w:left="720" w:hanging="360"/>
        <w:rPr>
          <w:rFonts w:ascii="Calibri" w:cs="Calibri" w:eastAsia="Calibri" w:hAnsi="Calibri"/>
          <w:color w:val="2a2a2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a2a2a"/>
          <w:sz w:val="24"/>
          <w:szCs w:val="24"/>
          <w:rtl w:val="0"/>
        </w:rPr>
        <w:t xml:space="preserve">Few tools offer </w:t>
      </w:r>
      <w:r w:rsidDel="00000000" w:rsidR="00000000" w:rsidRPr="00000000">
        <w:rPr>
          <w:rFonts w:ascii="Calibri" w:cs="Calibri" w:eastAsia="Calibri" w:hAnsi="Calibri"/>
          <w:b w:val="1"/>
          <w:color w:val="2a2a2a"/>
          <w:sz w:val="24"/>
          <w:szCs w:val="24"/>
          <w:rtl w:val="0"/>
        </w:rPr>
        <w:t xml:space="preserve">personalized</w:t>
      </w:r>
      <w:r w:rsidDel="00000000" w:rsidR="00000000" w:rsidRPr="00000000">
        <w:rPr>
          <w:rFonts w:ascii="Calibri" w:cs="Calibri" w:eastAsia="Calibri" w:hAnsi="Calibri"/>
          <w:color w:val="2a2a2a"/>
          <w:sz w:val="24"/>
          <w:szCs w:val="24"/>
          <w:rtl w:val="0"/>
        </w:rPr>
        <w:t xml:space="preserve"> learning paths based on input.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="259" w:lineRule="auto"/>
        <w:ind w:left="720" w:hanging="360"/>
        <w:rPr>
          <w:rFonts w:ascii="Calibri" w:cs="Calibri" w:eastAsia="Calibri" w:hAnsi="Calibri"/>
          <w:color w:val="2a2a2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a2a2a"/>
          <w:sz w:val="24"/>
          <w:szCs w:val="24"/>
          <w:rtl w:val="0"/>
        </w:rPr>
        <w:t xml:space="preserve">Most platforms are either too broad, or too niche.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line="259" w:lineRule="auto"/>
        <w:ind w:left="720" w:hanging="360"/>
        <w:rPr>
          <w:rFonts w:ascii="Calibri" w:cs="Calibri" w:eastAsia="Calibri" w:hAnsi="Calibri"/>
          <w:color w:val="2a2a2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a2a2a"/>
          <w:sz w:val="24"/>
          <w:szCs w:val="24"/>
          <w:rtl w:val="0"/>
        </w:rPr>
        <w:t xml:space="preserve">Generative AI models (like LLaMA 2) can dynamically create content tailored to user needs.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="259" w:lineRule="auto"/>
        <w:jc w:val="both"/>
        <w:rPr>
          <w:rFonts w:ascii="Calibri" w:cs="Calibri" w:eastAsia="Calibri" w:hAnsi="Calibri"/>
          <w:b w:val="1"/>
          <w:color w:val="2a2a2a"/>
        </w:rPr>
      </w:pPr>
      <w:bookmarkStart w:colFirst="0" w:colLast="0" w:name="_heading=h.drml99l0fhtg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2a2a2a"/>
          <w:rtl w:val="0"/>
        </w:rPr>
        <w:t xml:space="preserve">Opportunity Statement:</w:t>
      </w:r>
    </w:p>
    <w:p w:rsidR="00000000" w:rsidDel="00000000" w:rsidP="00000000" w:rsidRDefault="00000000" w:rsidRPr="00000000" w14:paraId="00000027">
      <w:pPr>
        <w:spacing w:after="240" w:before="240" w:line="259" w:lineRule="auto"/>
        <w:ind w:left="600" w:right="600" w:firstLine="0"/>
        <w:jc w:val="both"/>
        <w:rPr>
          <w:rFonts w:ascii="Calibri" w:cs="Calibri" w:eastAsia="Calibri" w:hAnsi="Calibri"/>
          <w:color w:val="2a2a2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a2a2a"/>
          <w:sz w:val="24"/>
          <w:szCs w:val="24"/>
          <w:rtl w:val="0"/>
        </w:rPr>
        <w:t xml:space="preserve">"There is an opportunity to build an intelligent, personalized roadmap generator that reduces cognitive overload and guides learners step-by-step toward mastering any skill, using AI."</w:t>
      </w:r>
    </w:p>
    <w:p w:rsidR="00000000" w:rsidDel="00000000" w:rsidP="00000000" w:rsidRDefault="00000000" w:rsidRPr="00000000" w14:paraId="00000028">
      <w:pPr>
        <w:spacing w:after="240" w:before="24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U2wSZJN0f4AYwGEKYPKOxQ9Brw==">CgMxLjAyDmguZHFvOW1nczlzY3M1Mg5oLnR4a3VpZmtuZDI3MjIOaC41dzQzZDNsd2w4dzYyDmguNXZ2M200Z21hYms2Mg5oLm1iZmk1YjVpa2piajIOaC5vZ2M5NzVpOHZzN3cyDmguYXI4YWdmMmIzOW4yMg5oLmRybWw5OWwwZmh0ZzgAciExeXdmdjRsSVdzajA2M25LSDlZUGpVT2VfVnpRcGk2MzQ=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