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2A44"/>
          <w:sz w:val="60"/>
        </w:rPr>
        <w:t>MAGE</w:t>
      </w:r>
    </w:p>
    <w:p>
      <w:pPr>
        <w:spacing w:after="160"/>
      </w:pPr>
      <w:r>
        <w:rPr>
          <w:b w:val="0"/>
          <w:i/>
          <w:color w:val="4A505C"/>
          <w:sz w:val="26"/>
        </w:rPr>
        <w:t>Multi-Agent Goal-conditioned Exploratory Data Analysis</w:t>
      </w:r>
    </w:p>
    <w:p>
      <w:pPr>
        <w:spacing w:after="240"/>
      </w:pPr>
      <w:r>
        <w:rPr>
          <w:b/>
          <w:color w:val="9C5B5B"/>
          <w:sz w:val="26"/>
        </w:rPr>
        <w:t>Demo &amp; Technical Deep-Dive Playbook</w:t>
      </w:r>
    </w:p>
    <w:tbl>
      <w:tblPr>
        <w:tblStyle w:val="TableGrid"/>
        <w:tblW w:type="auto" w:w="0"/>
        <w:jc w:val="center"/>
        <w:tblLook w:firstColumn="1" w:firstRow="1" w:lastColumn="0" w:lastRow="0" w:noHBand="0" w:noVBand="1" w:val="04A0"/>
      </w:tblPr>
      <w:tblGrid>
        <w:gridCol w:w="5083"/>
        <w:gridCol w:w="5083"/>
      </w:tblGrid>
      <w:tr>
        <w:tc>
          <w:tcPr>
            <w:tcW w:type="dxa" w:w="2160"/>
            <w:shd w:fill="1F2A44"/>
          </w:tcPr>
          <w:p>
            <w:pPr>
              <w:spacing w:after="20"/>
            </w:pPr>
            <w:r/>
            <w:r>
              <w:rPr>
                <w:b/>
                <w:color w:val="FFFFFF"/>
                <w:sz w:val="17"/>
              </w:rPr>
              <w:t>Field</w:t>
            </w:r>
          </w:p>
        </w:tc>
        <w:tc>
          <w:tcPr>
            <w:tcW w:type="dxa" w:w="7920"/>
            <w:shd w:fill="1F2A44"/>
          </w:tcPr>
          <w:p>
            <w:pPr>
              <w:spacing w:after="20"/>
            </w:pPr>
            <w:r/>
            <w:r>
              <w:rPr>
                <w:b/>
                <w:color w:val="FFFFFF"/>
                <w:sz w:val="17"/>
              </w:rPr>
              <w:t>Detail</w:t>
            </w:r>
          </w:p>
        </w:tc>
      </w:tr>
      <w:tr>
        <w:tc>
          <w:tcPr>
            <w:tcW w:type="dxa" w:w="2160"/>
          </w:tcPr>
          <w:p>
            <w:pPr>
              <w:spacing w:after="20"/>
            </w:pPr>
            <w:r/>
            <w:r>
              <w:rPr>
                <w:b w:val="0"/>
                <w:sz w:val="17"/>
              </w:rPr>
              <w:t>Presenter</w:t>
            </w:r>
          </w:p>
        </w:tc>
        <w:tc>
          <w:tcPr>
            <w:tcW w:type="dxa" w:w="7920"/>
          </w:tcPr>
          <w:p>
            <w:pPr>
              <w:spacing w:after="20"/>
            </w:pPr>
            <w:r/>
            <w:r>
              <w:rPr>
                <w:b w:val="0"/>
                <w:sz w:val="17"/>
              </w:rPr>
              <w:t>Sarthak  (git: Nandinisingh28)</w:t>
            </w:r>
          </w:p>
        </w:tc>
      </w:tr>
      <w:tr>
        <w:tc>
          <w:tcPr>
            <w:tcW w:type="dxa" w:w="2160"/>
          </w:tcPr>
          <w:p>
            <w:pPr>
              <w:spacing w:after="20"/>
            </w:pPr>
            <w:r/>
            <w:r>
              <w:rPr>
                <w:b w:val="0"/>
                <w:sz w:val="17"/>
              </w:rPr>
              <w:t>Contributors</w:t>
            </w:r>
          </w:p>
        </w:tc>
        <w:tc>
          <w:tcPr>
            <w:tcW w:type="dxa" w:w="7920"/>
          </w:tcPr>
          <w:p>
            <w:pPr>
              <w:spacing w:after="20"/>
            </w:pPr>
            <w:r/>
            <w:r>
              <w:rPr>
                <w:b w:val="0"/>
                <w:sz w:val="17"/>
              </w:rPr>
              <w:t>Sarthak · Bhagyasree Roy · Neha N</w:t>
            </w:r>
          </w:p>
        </w:tc>
      </w:tr>
      <w:tr>
        <w:tc>
          <w:tcPr>
            <w:tcW w:type="dxa" w:w="2160"/>
          </w:tcPr>
          <w:p>
            <w:pPr>
              <w:spacing w:after="20"/>
            </w:pPr>
            <w:r/>
            <w:r>
              <w:rPr>
                <w:b w:val="0"/>
                <w:sz w:val="17"/>
              </w:rPr>
              <w:t>Audience</w:t>
            </w:r>
          </w:p>
        </w:tc>
        <w:tc>
          <w:tcPr>
            <w:tcW w:type="dxa" w:w="7920"/>
          </w:tcPr>
          <w:p>
            <w:pPr>
              <w:spacing w:after="20"/>
            </w:pPr>
            <w:r/>
            <w:r>
              <w:rPr>
                <w:b w:val="0"/>
                <w:sz w:val="17"/>
              </w:rPr>
              <w:t>University examiners — technical panel</w:t>
            </w:r>
          </w:p>
        </w:tc>
      </w:tr>
      <w:tr>
        <w:tc>
          <w:tcPr>
            <w:tcW w:type="dxa" w:w="2160"/>
          </w:tcPr>
          <w:p>
            <w:pPr>
              <w:spacing w:after="20"/>
            </w:pPr>
            <w:r/>
            <w:r>
              <w:rPr>
                <w:b w:val="0"/>
                <w:sz w:val="17"/>
              </w:rPr>
              <w:t>Duration</w:t>
            </w:r>
          </w:p>
        </w:tc>
        <w:tc>
          <w:tcPr>
            <w:tcW w:type="dxa" w:w="7920"/>
          </w:tcPr>
          <w:p>
            <w:pPr>
              <w:spacing w:after="20"/>
            </w:pPr>
            <w:r/>
            <w:r>
              <w:rPr>
                <w:b w:val="0"/>
                <w:sz w:val="17"/>
              </w:rPr>
              <w:t>10–15 minutes presentation, followed by questions</w:t>
            </w:r>
          </w:p>
        </w:tc>
      </w:tr>
      <w:tr>
        <w:tc>
          <w:tcPr>
            <w:tcW w:type="dxa" w:w="2160"/>
          </w:tcPr>
          <w:p>
            <w:pPr>
              <w:spacing w:after="20"/>
            </w:pPr>
            <w:r/>
            <w:r>
              <w:rPr>
                <w:b w:val="0"/>
                <w:sz w:val="17"/>
              </w:rPr>
              <w:t>Format</w:t>
            </w:r>
          </w:p>
        </w:tc>
        <w:tc>
          <w:tcPr>
            <w:tcW w:type="dxa" w:w="7920"/>
          </w:tcPr>
          <w:p>
            <w:pPr>
              <w:spacing w:after="20"/>
            </w:pPr>
            <w:r/>
            <w:r>
              <w:rPr>
                <w:b w:val="0"/>
                <w:sz w:val="17"/>
              </w:rPr>
              <w:t>Live demo of the running stack, with narration</w:t>
            </w:r>
          </w:p>
        </w:tc>
      </w:tr>
      <w:tr>
        <w:tc>
          <w:tcPr>
            <w:tcW w:type="dxa" w:w="2160"/>
          </w:tcPr>
          <w:p>
            <w:pPr>
              <w:spacing w:after="20"/>
            </w:pPr>
            <w:r/>
            <w:r>
              <w:rPr>
                <w:b w:val="0"/>
                <w:sz w:val="17"/>
              </w:rPr>
              <w:t>Code state analysed</w:t>
            </w:r>
          </w:p>
        </w:tc>
        <w:tc>
          <w:tcPr>
            <w:tcW w:type="dxa" w:w="7920"/>
          </w:tcPr>
          <w:p>
            <w:pPr>
              <w:spacing w:after="20"/>
            </w:pPr>
            <w:r/>
            <w:r>
              <w:rPr>
                <w:rFonts w:ascii="Consolas" w:hAnsi="Consolas"/>
                <w:color w:val="9C5B5B"/>
                <w:sz w:val="15"/>
              </w:rPr>
              <w:t>integrate/main-into-m2</w:t>
            </w:r>
            <w:r>
              <w:rPr>
                <w:b w:val="0"/>
                <w:sz w:val="17"/>
              </w:rPr>
              <w:t xml:space="preserve"> @ </w:t>
            </w:r>
            <w:r>
              <w:rPr>
                <w:rFonts w:ascii="Consolas" w:hAnsi="Consolas"/>
                <w:color w:val="9C5B5B"/>
                <w:sz w:val="15"/>
              </w:rPr>
              <w:t>5cb5424</w:t>
            </w:r>
            <w:r>
              <w:rPr>
                <w:b w:val="0"/>
                <w:sz w:val="17"/>
              </w:rPr>
              <w:t xml:space="preserve"> — the integrated branch</w:t>
            </w:r>
          </w:p>
        </w:tc>
      </w:tr>
      <w:tr>
        <w:tc>
          <w:tcPr>
            <w:tcW w:type="dxa" w:w="2160"/>
          </w:tcPr>
          <w:p>
            <w:pPr>
              <w:spacing w:after="20"/>
            </w:pPr>
            <w:r/>
            <w:r>
              <w:rPr>
                <w:b w:val="0"/>
                <w:sz w:val="17"/>
              </w:rPr>
              <w:t>Repository</w:t>
            </w:r>
          </w:p>
        </w:tc>
        <w:tc>
          <w:tcPr>
            <w:tcW w:type="dxa" w:w="7920"/>
          </w:tcPr>
          <w:p>
            <w:pPr>
              <w:spacing w:after="20"/>
            </w:pPr>
            <w:r/>
            <w:r>
              <w:rPr>
                <w:b w:val="0"/>
                <w:sz w:val="17"/>
              </w:rPr>
              <w:t>github.com/Bhagyasreeroy/MAGE</w:t>
            </w:r>
          </w:p>
        </w:tc>
      </w:tr>
      <w:tr>
        <w:tc>
          <w:tcPr>
            <w:tcW w:type="dxa" w:w="2160"/>
          </w:tcPr>
          <w:p>
            <w:pPr>
              <w:spacing w:after="20"/>
            </w:pPr>
            <w:r/>
            <w:r>
              <w:rPr>
                <w:b w:val="0"/>
                <w:sz w:val="17"/>
              </w:rPr>
              <w:t>Verified test status</w:t>
            </w:r>
          </w:p>
        </w:tc>
        <w:tc>
          <w:tcPr>
            <w:tcW w:type="dxa" w:w="7920"/>
          </w:tcPr>
          <w:p>
            <w:pPr>
              <w:spacing w:after="20"/>
            </w:pPr>
            <w:r/>
            <w:r>
              <w:rPr>
                <w:b w:val="0"/>
                <w:sz w:val="17"/>
              </w:rPr>
              <w:t>1008 passed · 1 skipped · 0 failures (executed, not quoted)</w:t>
            </w:r>
          </w:p>
        </w:tc>
      </w:tr>
      <w:tr>
        <w:tc>
          <w:tcPr>
            <w:tcW w:type="dxa" w:w="2160"/>
          </w:tcPr>
          <w:p>
            <w:pPr>
              <w:spacing w:after="20"/>
            </w:pPr>
            <w:r/>
            <w:r>
              <w:rPr>
                <w:b w:val="0"/>
                <w:sz w:val="17"/>
              </w:rPr>
              <w:t>Document generated</w:t>
            </w:r>
          </w:p>
        </w:tc>
        <w:tc>
          <w:tcPr>
            <w:tcW w:type="dxa" w:w="7920"/>
          </w:tcPr>
          <w:p>
            <w:pPr>
              <w:spacing w:after="20"/>
            </w:pPr>
            <w:r/>
            <w:r>
              <w:rPr>
                <w:b w:val="0"/>
                <w:sz w:val="17"/>
              </w:rPr>
              <w:t>22 August 2026</w:t>
            </w:r>
          </w:p>
        </w:tc>
      </w:tr>
    </w:tbl>
    <w:p>
      <w:pPr>
        <w:spacing w:after="60"/>
      </w:pPr>
    </w:p>
    <w:p>
      <w:pPr>
        <w:pStyle w:val="Heading2"/>
      </w:pPr>
      <w:r>
        <w:t>How to use this guide</w:t>
      </w:r>
    </w:p>
    <w:p>
      <w:pPr>
        <w:spacing w:after="80"/>
      </w:pPr>
      <w:r>
        <w:rPr>
          <w:b w:val="0"/>
          <w:sz w:val="19"/>
        </w:rPr>
        <w:t xml:space="preserve">This is a study and reference document, not a script for the podium. In a 10–15 minute slot you will speak to Sections 3, 5, 12 and 20 only. Everything else exists so that no question can catch you out. A companion 7-page document, </w:t>
      </w:r>
      <w:r>
        <w:rPr>
          <w:rFonts w:ascii="Consolas" w:hAnsi="Consolas"/>
          <w:color w:val="9C5B5B"/>
          <w:sz w:val="17"/>
        </w:rPr>
        <w:t>docs/MAGE_Presentation_Guide.docx</w:t>
      </w:r>
      <w:r>
        <w:rPr>
          <w:b w:val="0"/>
          <w:sz w:val="19"/>
        </w:rPr>
        <w:t>, is the one to have open while presenting.</w:t>
      </w:r>
    </w:p>
    <w:tbl>
      <w:tblPr>
        <w:tblStyle w:val="TableGrid"/>
        <w:tblW w:type="auto" w:w="0"/>
        <w:jc w:val="center"/>
        <w:tblLook w:firstColumn="1" w:firstRow="1" w:lastColumn="0" w:lastRow="0" w:noHBand="0" w:noVBand="1" w:val="04A0"/>
      </w:tblPr>
      <w:tblGrid>
        <w:gridCol w:w="5083"/>
        <w:gridCol w:w="5083"/>
      </w:tblGrid>
      <w:tr>
        <w:tc>
          <w:tcPr>
            <w:tcW w:type="dxa" w:w="1584"/>
            <w:shd w:fill="1F2A44"/>
          </w:tcPr>
          <w:p>
            <w:pPr>
              <w:spacing w:after="20"/>
            </w:pPr>
            <w:r/>
            <w:r>
              <w:rPr>
                <w:b/>
                <w:color w:val="FFFFFF"/>
                <w:sz w:val="17"/>
              </w:rPr>
              <w:t>Marker</w:t>
            </w:r>
          </w:p>
        </w:tc>
        <w:tc>
          <w:tcPr>
            <w:tcW w:type="dxa" w:w="8496"/>
            <w:shd w:fill="1F2A44"/>
          </w:tcPr>
          <w:p>
            <w:pPr>
              <w:spacing w:after="20"/>
            </w:pPr>
            <w:r/>
            <w:r>
              <w:rPr>
                <w:b/>
                <w:color w:val="FFFFFF"/>
                <w:sz w:val="17"/>
              </w:rPr>
              <w:t>Meaning</w:t>
            </w:r>
          </w:p>
        </w:tc>
      </w:tr>
      <w:tr>
        <w:tc>
          <w:tcPr>
            <w:tcW w:type="dxa" w:w="1584"/>
          </w:tcPr>
          <w:p>
            <w:pPr>
              <w:spacing w:after="20"/>
            </w:pPr>
            <w:r/>
            <w:r>
              <w:rPr>
                <w:b/>
                <w:sz w:val="17"/>
              </w:rPr>
              <w:t>SAY</w:t>
            </w:r>
          </w:p>
        </w:tc>
        <w:tc>
          <w:tcPr>
            <w:tcW w:type="dxa" w:w="8496"/>
          </w:tcPr>
          <w:p>
            <w:pPr>
              <w:spacing w:after="20"/>
            </w:pPr>
            <w:r/>
            <w:r>
              <w:rPr>
                <w:b w:val="0"/>
                <w:sz w:val="17"/>
              </w:rPr>
              <w:t>Wording you can speak verbatim. Written for the ear — short sentences, no nested clauses.</w:t>
            </w:r>
          </w:p>
        </w:tc>
      </w:tr>
      <w:tr>
        <w:tc>
          <w:tcPr>
            <w:tcW w:type="dxa" w:w="1584"/>
          </w:tcPr>
          <w:p>
            <w:pPr>
              <w:spacing w:after="20"/>
            </w:pPr>
            <w:r/>
            <w:r>
              <w:rPr>
                <w:b/>
                <w:sz w:val="17"/>
              </w:rPr>
              <w:t>SHOW</w:t>
            </w:r>
          </w:p>
        </w:tc>
        <w:tc>
          <w:tcPr>
            <w:tcW w:type="dxa" w:w="8496"/>
          </w:tcPr>
          <w:p>
            <w:pPr>
              <w:spacing w:after="20"/>
            </w:pPr>
            <w:r/>
            <w:r>
              <w:rPr>
                <w:b w:val="0"/>
                <w:sz w:val="17"/>
              </w:rPr>
              <w:t>Exactly what to have on screen at that moment.</w:t>
            </w:r>
          </w:p>
        </w:tc>
      </w:tr>
      <w:tr>
        <w:tc>
          <w:tcPr>
            <w:tcW w:type="dxa" w:w="1584"/>
          </w:tcPr>
          <w:p>
            <w:pPr>
              <w:spacing w:after="20"/>
            </w:pPr>
            <w:r/>
            <w:r>
              <w:rPr>
                <w:b/>
                <w:sz w:val="17"/>
              </w:rPr>
              <w:t>DEEP DIVE</w:t>
            </w:r>
          </w:p>
        </w:tc>
        <w:tc>
          <w:tcPr>
            <w:tcW w:type="dxa" w:w="8496"/>
          </w:tcPr>
          <w:p>
            <w:pPr>
              <w:spacing w:after="20"/>
            </w:pPr>
            <w:r/>
            <w:r>
              <w:rPr>
                <w:b w:val="0"/>
                <w:sz w:val="17"/>
              </w:rPr>
              <w:t>The technical explanation underneath what the audience is seeing.</w:t>
            </w:r>
          </w:p>
        </w:tc>
      </w:tr>
      <w:tr>
        <w:tc>
          <w:tcPr>
            <w:tcW w:type="dxa" w:w="1584"/>
          </w:tcPr>
          <w:p>
            <w:pPr>
              <w:spacing w:after="20"/>
            </w:pPr>
            <w:r/>
            <w:r>
              <w:rPr>
                <w:b/>
                <w:sz w:val="17"/>
              </w:rPr>
              <w:t>IF ASKED</w:t>
            </w:r>
          </w:p>
        </w:tc>
        <w:tc>
          <w:tcPr>
            <w:tcW w:type="dxa" w:w="8496"/>
          </w:tcPr>
          <w:p>
            <w:pPr>
              <w:spacing w:after="20"/>
            </w:pPr>
            <w:r/>
            <w:r>
              <w:rPr>
                <w:b w:val="0"/>
                <w:sz w:val="17"/>
              </w:rPr>
              <w:t>A prepared deeper answer. Do not volunteer these — they cost time you do not have.</w:t>
            </w:r>
          </w:p>
        </w:tc>
      </w:tr>
      <w:tr>
        <w:tc>
          <w:tcPr>
            <w:tcW w:type="dxa" w:w="1584"/>
          </w:tcPr>
          <w:p>
            <w:pPr>
              <w:spacing w:after="20"/>
            </w:pPr>
            <w:r/>
            <w:r>
              <w:rPr>
                <w:b/>
                <w:sz w:val="17"/>
              </w:rPr>
              <w:t>TRANSITION</w:t>
            </w:r>
          </w:p>
        </w:tc>
        <w:tc>
          <w:tcPr>
            <w:tcW w:type="dxa" w:w="8496"/>
          </w:tcPr>
          <w:p>
            <w:pPr>
              <w:spacing w:after="20"/>
            </w:pPr>
            <w:r/>
            <w:r>
              <w:rPr>
                <w:b w:val="0"/>
                <w:sz w:val="17"/>
              </w:rPr>
              <w:t>A sentence that carries you into the next topic.</w:t>
            </w:r>
          </w:p>
        </w:tc>
      </w:tr>
      <w:tr>
        <w:tc>
          <w:tcPr>
            <w:tcW w:type="dxa" w:w="1584"/>
          </w:tcPr>
          <w:p>
            <w:pPr>
              <w:spacing w:after="20"/>
            </w:pPr>
            <w:r/>
            <w:r>
              <w:rPr>
                <w:rFonts w:ascii="Consolas" w:hAnsi="Consolas"/>
                <w:color w:val="9C5B5B"/>
                <w:sz w:val="15"/>
              </w:rPr>
              <w:t>monospaced red</w:t>
            </w:r>
          </w:p>
        </w:tc>
        <w:tc>
          <w:tcPr>
            <w:tcW w:type="dxa" w:w="8496"/>
          </w:tcPr>
          <w:p>
            <w:pPr>
              <w:spacing w:after="20"/>
            </w:pPr>
            <w:r/>
            <w:r>
              <w:rPr>
                <w:b w:val="0"/>
                <w:sz w:val="17"/>
              </w:rPr>
              <w:t>A real path, identifier, or measured number you can point at in the code.</w:t>
            </w:r>
          </w:p>
        </w:tc>
      </w:tr>
    </w:tbl>
    <w:p>
      <w:pPr>
        <w:spacing w:after="60"/>
      </w:pPr>
    </w:p>
    <w:tbl>
      <w:tblPr>
        <w:tblStyle w:val="TableGrid"/>
        <w:tblW w:type="auto" w:w="0"/>
        <w:tblLook w:firstColumn="1" w:firstRow="1" w:lastColumn="0" w:lastRow="0" w:noHBand="0" w:noVBand="1" w:val="04A0"/>
      </w:tblPr>
      <w:tblGrid>
        <w:gridCol w:w="10166"/>
      </w:tblGrid>
      <w:tr>
        <w:tc>
          <w:tcPr>
            <w:tcW w:type="dxa" w:w="10166"/>
            <w:shd w:fill="F3EFEB"/>
          </w:tcPr>
          <w:p>
            <w:pPr>
              <w:spacing w:after="20"/>
            </w:pPr>
            <w:r/>
            <w:r>
              <w:rPr>
                <w:b/>
                <w:color w:val="9C5B5B"/>
                <w:sz w:val="16"/>
              </w:rPr>
              <w:t xml:space="preserve">EVIDENCE STANDARD   </w:t>
            </w:r>
            <w:r>
              <w:rPr>
                <w:b w:val="0"/>
                <w:sz w:val="18"/>
              </w:rPr>
              <w:t xml:space="preserve">Every technical claim here was checked against the code on the integrated branch. Test and evaluation figures were produced by running the suites during this analysis, not copied from documentation. Where something could not be established from the repository it is marked as such rather than inferred. Section 26 maps the load-bearing claims to </w:t>
            </w:r>
            <w:r>
              <w:rPr>
                <w:rFonts w:ascii="Consolas" w:hAnsi="Consolas"/>
                <w:color w:val="9C5B5B"/>
                <w:sz w:val="17"/>
              </w:rPr>
              <w:t>file:line</w:t>
            </w:r>
            <w:r>
              <w:rPr>
                <w:b w:val="0"/>
                <w:sz w:val="18"/>
              </w:rPr>
              <w:t xml:space="preserve"> with a confidence rating. No secrets, keys, or </w:t>
            </w:r>
            <w:r>
              <w:rPr>
                <w:rFonts w:ascii="Consolas" w:hAnsi="Consolas"/>
                <w:color w:val="9C5B5B"/>
                <w:sz w:val="17"/>
              </w:rPr>
              <w:t>.env</w:t>
            </w:r>
            <w:r>
              <w:rPr>
                <w:b w:val="0"/>
                <w:sz w:val="18"/>
              </w:rPr>
              <w:t xml:space="preserve"> values appear anywhere in this document.</w:t>
            </w:r>
          </w:p>
        </w:tc>
      </w:tr>
    </w:tbl>
    <w:p>
      <w:pPr>
        <w:spacing w:after="40"/>
      </w:pPr>
    </w:p>
    <w:p>
      <w:pPr>
        <w:pStyle w:val="Heading1"/>
      </w:pPr>
      <w:r>
        <w:t>1.  Executive overview</w:t>
      </w:r>
    </w:p>
    <w:p>
      <w:pPr>
        <w:spacing w:after="80"/>
      </w:pPr>
      <w:r>
        <w:rPr>
          <w:b/>
          <w:sz w:val="19"/>
        </w:rPr>
        <w:t>In one sentence.</w:t>
      </w:r>
      <w:r>
        <w:rPr>
          <w:b w:val="0"/>
          <w:sz w:val="19"/>
        </w:rPr>
        <w:t xml:space="preserve"> MAGE takes an analytical goal written in plain English and uses it to decide which statistical computations actually run on a dataset — then grounds every recommendation it makes in a cited methodology document.</w:t>
      </w:r>
    </w:p>
    <w:p>
      <w:pPr>
        <w:spacing w:after="80"/>
      </w:pPr>
      <w:r>
        <w:rPr>
          <w:b/>
          <w:sz w:val="19"/>
        </w:rPr>
        <w:t>The problem.</w:t>
      </w:r>
      <w:r>
        <w:rPr>
          <w:b w:val="0"/>
          <w:sz w:val="19"/>
        </w:rPr>
        <w:t xml:space="preserve"> Automated EDA tools produce the same report regardless of why you opened the dataset. Run a profiling tool ten times with ten different questions in mind and you get ten identical documents. The goal-conditioning happens in the analyst's head, manually, every time.</w:t>
      </w:r>
    </w:p>
    <w:p>
      <w:pPr>
        <w:spacing w:after="80"/>
      </w:pPr>
      <w:r>
        <w:rPr>
          <w:b/>
          <w:sz w:val="19"/>
        </w:rPr>
        <w:t>The claim.</w:t>
      </w:r>
      <w:r>
        <w:rPr>
          <w:b w:val="0"/>
          <w:sz w:val="19"/>
        </w:rPr>
        <w:t xml:space="preserve"> The goal should change the work, not just the presentation of the work. And every recommendation should be traceable to a source, so it can be checked rather than trusted.</w:t>
      </w:r>
    </w:p>
    <w:p>
      <w:pPr>
        <w:spacing w:after="80"/>
      </w:pPr>
      <w:r>
        <w:rPr>
          <w:b/>
          <w:sz w:val="19"/>
        </w:rPr>
        <w:t>Status.</w:t>
      </w:r>
      <w:r>
        <w:rPr>
          <w:b w:val="0"/>
          <w:sz w:val="19"/>
        </w:rPr>
        <w:t xml:space="preserve"> Working system, coursework maturity. Deployable via Docker Compose and configured for Railway. 1008 backend tests pass. It is not production-hardened, and Section 20 says exactly where.</w:t>
      </w:r>
    </w:p>
    <w:tbl>
      <w:tblPr>
        <w:tblStyle w:val="TableGrid"/>
        <w:tblW w:type="auto" w:w="0"/>
        <w:tblLook w:firstColumn="1" w:firstRow="1" w:lastColumn="0" w:lastRow="0" w:noHBand="0" w:noVBand="1" w:val="04A0"/>
      </w:tblPr>
      <w:tblGrid>
        <w:gridCol w:w="10166"/>
      </w:tblGrid>
      <w:tr>
        <w:tc>
          <w:tcPr>
            <w:tcW w:type="dxa" w:w="10166"/>
            <w:shd w:fill="F3EFEB"/>
          </w:tcPr>
          <w:p>
            <w:pPr>
              <w:spacing w:after="20"/>
            </w:pPr>
            <w:r/>
            <w:r>
              <w:rPr>
                <w:b/>
                <w:color w:val="9C5B5B"/>
                <w:sz w:val="16"/>
              </w:rPr>
              <w:t xml:space="preserve">SAY  (opening, ~35 seconds)   </w:t>
            </w:r>
            <w:r>
              <w:rPr>
                <w:b w:val="0"/>
                <w:sz w:val="18"/>
              </w:rPr>
              <w:t>Automated EDA tools give you the same report no matter why you opened the dataset. MAGE takes the goal in plain English and uses it to decide what analysis actually runs. So if you ask it to predict churn, it computes class balance and feature importance. If you ask the same dataset for unusual orders, it runs outlier detection instead. Different work happens — not a different view of the same work. And every recommendation it gives you cites the methodology document behind it, so you can check it.</w:t>
            </w:r>
          </w:p>
        </w:tc>
      </w:tr>
    </w:tbl>
    <w:p>
      <w:pPr>
        <w:spacing w:after="40"/>
      </w:pPr>
    </w:p>
    <w:p>
      <w:pPr>
        <w:pStyle w:val="Heading1"/>
      </w:pPr>
      <w:r>
        <w:t>2.  Project at a glance</w:t>
      </w:r>
    </w:p>
    <w:tbl>
      <w:tblPr>
        <w:tblStyle w:val="TableGrid"/>
        <w:tblW w:type="auto" w:w="0"/>
        <w:jc w:val="center"/>
        <w:tblLook w:firstColumn="1" w:firstRow="1" w:lastColumn="0" w:lastRow="0" w:noHBand="0" w:noVBand="1" w:val="04A0"/>
      </w:tblPr>
      <w:tblGrid>
        <w:gridCol w:w="5083"/>
        <w:gridCol w:w="5083"/>
      </w:tblGrid>
      <w:tr>
        <w:tc>
          <w:tcPr>
            <w:tcW w:type="dxa" w:w="1944"/>
            <w:shd w:fill="1F2A44"/>
          </w:tcPr>
          <w:p>
            <w:pPr>
              <w:spacing w:after="20"/>
            </w:pPr>
            <w:r/>
            <w:r>
              <w:rPr>
                <w:b/>
                <w:color w:val="FFFFFF"/>
                <w:sz w:val="17"/>
              </w:rPr>
              <w:t>Area</w:t>
            </w:r>
          </w:p>
        </w:tc>
        <w:tc>
          <w:tcPr>
            <w:tcW w:type="dxa" w:w="8136"/>
            <w:shd w:fill="1F2A44"/>
          </w:tcPr>
          <w:p>
            <w:pPr>
              <w:spacing w:after="20"/>
            </w:pPr>
            <w:r/>
            <w:r>
              <w:rPr>
                <w:b/>
                <w:color w:val="FFFFFF"/>
                <w:sz w:val="17"/>
              </w:rPr>
              <w:t>Detail</w:t>
            </w:r>
          </w:p>
        </w:tc>
      </w:tr>
      <w:tr>
        <w:tc>
          <w:tcPr>
            <w:tcW w:type="dxa" w:w="1944"/>
          </w:tcPr>
          <w:p>
            <w:pPr>
              <w:spacing w:after="20"/>
            </w:pPr>
            <w:r/>
            <w:r>
              <w:rPr>
                <w:b w:val="0"/>
                <w:sz w:val="17"/>
              </w:rPr>
              <w:t>Product</w:t>
            </w:r>
          </w:p>
        </w:tc>
        <w:tc>
          <w:tcPr>
            <w:tcW w:type="dxa" w:w="8136"/>
          </w:tcPr>
          <w:p>
            <w:pPr>
              <w:spacing w:after="20"/>
            </w:pPr>
            <w:r/>
            <w:r>
              <w:rPr>
                <w:b w:val="0"/>
                <w:sz w:val="17"/>
              </w:rPr>
              <w:t>MAGE — a goal-conditioned exploratory data analysis system with a web interface</w:t>
            </w:r>
          </w:p>
        </w:tc>
      </w:tr>
      <w:tr>
        <w:tc>
          <w:tcPr>
            <w:tcW w:type="dxa" w:w="1944"/>
          </w:tcPr>
          <w:p>
            <w:pPr>
              <w:spacing w:after="20"/>
            </w:pPr>
            <w:r/>
            <w:r>
              <w:rPr>
                <w:b w:val="0"/>
                <w:sz w:val="17"/>
              </w:rPr>
              <w:t>Purpose</w:t>
            </w:r>
          </w:p>
        </w:tc>
        <w:tc>
          <w:tcPr>
            <w:tcW w:type="dxa" w:w="8136"/>
          </w:tcPr>
          <w:p>
            <w:pPr>
              <w:spacing w:after="20"/>
            </w:pPr>
            <w:r/>
            <w:r>
              <w:rPr>
                <w:b w:val="0"/>
                <w:sz w:val="17"/>
              </w:rPr>
              <w:t>Demonstrate that natural-language goal-conditioning changes analytical output measurably</w:t>
            </w:r>
          </w:p>
        </w:tc>
      </w:tr>
      <w:tr>
        <w:tc>
          <w:tcPr>
            <w:tcW w:type="dxa" w:w="1944"/>
          </w:tcPr>
          <w:p>
            <w:pPr>
              <w:spacing w:after="20"/>
            </w:pPr>
            <w:r/>
            <w:r>
              <w:rPr>
                <w:b w:val="0"/>
                <w:sz w:val="17"/>
              </w:rPr>
              <w:t>Users</w:t>
            </w:r>
          </w:p>
        </w:tc>
        <w:tc>
          <w:tcPr>
            <w:tcW w:type="dxa" w:w="8136"/>
          </w:tcPr>
          <w:p>
            <w:pPr>
              <w:spacing w:after="20"/>
            </w:pPr>
            <w:r/>
            <w:r>
              <w:rPr>
                <w:b w:val="0"/>
                <w:sz w:val="17"/>
              </w:rPr>
              <w:t>Analysts and students exploring tabular datasets; in practice, an academic evaluation context</w:t>
            </w:r>
          </w:p>
        </w:tc>
      </w:tr>
      <w:tr>
        <w:tc>
          <w:tcPr>
            <w:tcW w:type="dxa" w:w="1944"/>
          </w:tcPr>
          <w:p>
            <w:pPr>
              <w:spacing w:after="20"/>
            </w:pPr>
            <w:r/>
            <w:r>
              <w:rPr>
                <w:b w:val="0"/>
                <w:sz w:val="17"/>
              </w:rPr>
              <w:t>Architecture</w:t>
            </w:r>
          </w:p>
        </w:tc>
        <w:tc>
          <w:tcPr>
            <w:tcW w:type="dxa" w:w="8136"/>
          </w:tcPr>
          <w:p>
            <w:pPr>
              <w:spacing w:after="20"/>
            </w:pPr>
            <w:r/>
            <w:r>
              <w:rPr>
                <w:b w:val="0"/>
                <w:sz w:val="17"/>
              </w:rPr>
              <w:t>Modular monolith — one FastAPI process, one Next.js process, one Postgres. Agents are in-process classes.</w:t>
            </w:r>
          </w:p>
        </w:tc>
      </w:tr>
      <w:tr>
        <w:tc>
          <w:tcPr>
            <w:tcW w:type="dxa" w:w="1944"/>
          </w:tcPr>
          <w:p>
            <w:pPr>
              <w:spacing w:after="20"/>
            </w:pPr>
            <w:r/>
            <w:r>
              <w:rPr>
                <w:b w:val="0"/>
                <w:sz w:val="17"/>
              </w:rPr>
              <w:t>Frontend</w:t>
            </w:r>
          </w:p>
        </w:tc>
        <w:tc>
          <w:tcPr>
            <w:tcW w:type="dxa" w:w="8136"/>
          </w:tcPr>
          <w:p>
            <w:pPr>
              <w:spacing w:after="20"/>
            </w:pPr>
            <w:r/>
            <w:r>
              <w:rPr>
                <w:b w:val="0"/>
                <w:sz w:val="17"/>
              </w:rPr>
              <w:t>Next.js 16 (App Router), React 19, TypeScript, Tailwind CSS 4</w:t>
            </w:r>
          </w:p>
        </w:tc>
      </w:tr>
      <w:tr>
        <w:tc>
          <w:tcPr>
            <w:tcW w:type="dxa" w:w="1944"/>
          </w:tcPr>
          <w:p>
            <w:pPr>
              <w:spacing w:after="20"/>
            </w:pPr>
            <w:r/>
            <w:r>
              <w:rPr>
                <w:b w:val="0"/>
                <w:sz w:val="17"/>
              </w:rPr>
              <w:t>Backend</w:t>
            </w:r>
          </w:p>
        </w:tc>
        <w:tc>
          <w:tcPr>
            <w:tcW w:type="dxa" w:w="8136"/>
          </w:tcPr>
          <w:p>
            <w:pPr>
              <w:spacing w:after="20"/>
            </w:pPr>
            <w:r/>
            <w:r>
              <w:rPr>
                <w:b w:val="0"/>
                <w:sz w:val="17"/>
              </w:rPr>
              <w:t>Python 3.11+, FastAPI, Pydantic v2, SQLAlchemy 2 (async), Uvicorn</w:t>
            </w:r>
          </w:p>
        </w:tc>
      </w:tr>
      <w:tr>
        <w:tc>
          <w:tcPr>
            <w:tcW w:type="dxa" w:w="1944"/>
          </w:tcPr>
          <w:p>
            <w:pPr>
              <w:spacing w:after="20"/>
            </w:pPr>
            <w:r/>
            <w:r>
              <w:rPr>
                <w:b w:val="0"/>
                <w:sz w:val="17"/>
              </w:rPr>
              <w:t>Database</w:t>
            </w:r>
          </w:p>
        </w:tc>
        <w:tc>
          <w:tcPr>
            <w:tcW w:type="dxa" w:w="8136"/>
          </w:tcPr>
          <w:p>
            <w:pPr>
              <w:spacing w:after="20"/>
            </w:pPr>
            <w:r/>
            <w:r>
              <w:rPr>
                <w:b w:val="0"/>
                <w:sz w:val="17"/>
              </w:rPr>
              <w:t xml:space="preserve">PostgreSQL 16 — four tables: </w:t>
            </w:r>
            <w:r>
              <w:rPr>
                <w:rFonts w:ascii="Consolas" w:hAnsi="Consolas"/>
                <w:color w:val="9C5B5B"/>
                <w:sz w:val="15"/>
              </w:rPr>
              <w:t>users</w:t>
            </w:r>
            <w:r>
              <w:rPr>
                <w:b w:val="0"/>
                <w:sz w:val="17"/>
              </w:rPr>
              <w:t xml:space="preserve">, </w:t>
            </w:r>
            <w:r>
              <w:rPr>
                <w:rFonts w:ascii="Consolas" w:hAnsi="Consolas"/>
                <w:color w:val="9C5B5B"/>
                <w:sz w:val="15"/>
              </w:rPr>
              <w:t>datasets</w:t>
            </w:r>
            <w:r>
              <w:rPr>
                <w:b w:val="0"/>
                <w:sz w:val="17"/>
              </w:rPr>
              <w:t xml:space="preserve">, </w:t>
            </w:r>
            <w:r>
              <w:rPr>
                <w:rFonts w:ascii="Consolas" w:hAnsi="Consolas"/>
                <w:color w:val="9C5B5B"/>
                <w:sz w:val="15"/>
              </w:rPr>
              <w:t>analysis_runs</w:t>
            </w:r>
            <w:r>
              <w:rPr>
                <w:b w:val="0"/>
                <w:sz w:val="17"/>
              </w:rPr>
              <w:t xml:space="preserve">, </w:t>
            </w:r>
            <w:r>
              <w:rPr>
                <w:rFonts w:ascii="Consolas" w:hAnsi="Consolas"/>
                <w:color w:val="9C5B5B"/>
                <w:sz w:val="15"/>
              </w:rPr>
              <w:t>run_memory</w:t>
            </w:r>
          </w:p>
        </w:tc>
      </w:tr>
      <w:tr>
        <w:tc>
          <w:tcPr>
            <w:tcW w:type="dxa" w:w="1944"/>
          </w:tcPr>
          <w:p>
            <w:pPr>
              <w:spacing w:after="20"/>
            </w:pPr>
            <w:r/>
            <w:r>
              <w:rPr>
                <w:b w:val="0"/>
                <w:sz w:val="17"/>
              </w:rPr>
              <w:t>Vector store</w:t>
            </w:r>
          </w:p>
        </w:tc>
        <w:tc>
          <w:tcPr>
            <w:tcW w:type="dxa" w:w="8136"/>
          </w:tcPr>
          <w:p>
            <w:pPr>
              <w:spacing w:after="20"/>
            </w:pPr>
            <w:r/>
            <w:r>
              <w:rPr>
                <w:b w:val="0"/>
                <w:sz w:val="17"/>
              </w:rPr>
              <w:t xml:space="preserve">ChromaDB embedded </w:t>
            </w:r>
            <w:r>
              <w:rPr>
                <w:rFonts w:ascii="Consolas" w:hAnsi="Consolas"/>
                <w:color w:val="9C5B5B"/>
                <w:sz w:val="15"/>
              </w:rPr>
              <w:t>PersistentClient</w:t>
            </w:r>
            <w:r>
              <w:rPr>
                <w:b w:val="0"/>
                <w:sz w:val="17"/>
              </w:rPr>
              <w:t>; FAISS implemented behind the same interface</w:t>
            </w:r>
          </w:p>
        </w:tc>
      </w:tr>
      <w:tr>
        <w:tc>
          <w:tcPr>
            <w:tcW w:type="dxa" w:w="1944"/>
          </w:tcPr>
          <w:p>
            <w:pPr>
              <w:spacing w:after="20"/>
            </w:pPr>
            <w:r/>
            <w:r>
              <w:rPr>
                <w:b w:val="0"/>
                <w:sz w:val="17"/>
              </w:rPr>
              <w:t>Embeddings</w:t>
            </w:r>
          </w:p>
        </w:tc>
        <w:tc>
          <w:tcPr>
            <w:tcW w:type="dxa" w:w="8136"/>
          </w:tcPr>
          <w:p>
            <w:pPr>
              <w:spacing w:after="20"/>
            </w:pPr>
            <w:r/>
            <w:r>
              <w:rPr>
                <w:rFonts w:ascii="Consolas" w:hAnsi="Consolas"/>
                <w:color w:val="9C5B5B"/>
                <w:sz w:val="15"/>
              </w:rPr>
              <w:t>all-MiniLM-L6-v2</w:t>
            </w:r>
            <w:r>
              <w:rPr>
                <w:b w:val="0"/>
                <w:sz w:val="17"/>
              </w:rPr>
              <w:t>, 384-dimensional, run locally on CPU</w:t>
            </w:r>
          </w:p>
        </w:tc>
      </w:tr>
      <w:tr>
        <w:tc>
          <w:tcPr>
            <w:tcW w:type="dxa" w:w="1944"/>
          </w:tcPr>
          <w:p>
            <w:pPr>
              <w:spacing w:after="20"/>
            </w:pPr>
            <w:r/>
            <w:r>
              <w:rPr>
                <w:b w:val="0"/>
                <w:sz w:val="17"/>
              </w:rPr>
              <w:t>External services</w:t>
            </w:r>
          </w:p>
        </w:tc>
        <w:tc>
          <w:tcPr>
            <w:tcW w:type="dxa" w:w="8136"/>
          </w:tcPr>
          <w:p>
            <w:pPr>
              <w:spacing w:after="20"/>
            </w:pPr>
            <w:r/>
            <w:r>
              <w:rPr>
                <w:b w:val="0"/>
                <w:sz w:val="17"/>
              </w:rPr>
              <w:t>Google Gemini (</w:t>
            </w:r>
            <w:r>
              <w:rPr>
                <w:rFonts w:ascii="Consolas" w:hAnsi="Consolas"/>
                <w:color w:val="9C5B5B"/>
                <w:sz w:val="15"/>
              </w:rPr>
              <w:t>gemini-2.5-flash</w:t>
            </w:r>
            <w:r>
              <w:rPr>
                <w:b w:val="0"/>
                <w:sz w:val="17"/>
              </w:rPr>
              <w:t>) · Google OAuth 2.0. Both optional.</w:t>
            </w:r>
          </w:p>
        </w:tc>
      </w:tr>
      <w:tr>
        <w:tc>
          <w:tcPr>
            <w:tcW w:type="dxa" w:w="1944"/>
          </w:tcPr>
          <w:p>
            <w:pPr>
              <w:spacing w:after="20"/>
            </w:pPr>
            <w:r/>
            <w:r>
              <w:rPr>
                <w:b w:val="0"/>
                <w:sz w:val="17"/>
              </w:rPr>
              <w:t>Infrastructure</w:t>
            </w:r>
          </w:p>
        </w:tc>
        <w:tc>
          <w:tcPr>
            <w:tcW w:type="dxa" w:w="8136"/>
          </w:tcPr>
          <w:p>
            <w:pPr>
              <w:spacing w:after="20"/>
            </w:pPr>
            <w:r/>
            <w:r>
              <w:rPr>
                <w:b w:val="0"/>
                <w:sz w:val="17"/>
              </w:rPr>
              <w:t xml:space="preserve">Docker Compose locally; </w:t>
            </w:r>
            <w:r>
              <w:rPr>
                <w:rFonts w:ascii="Consolas" w:hAnsi="Consolas"/>
                <w:color w:val="9C5B5B"/>
                <w:sz w:val="15"/>
              </w:rPr>
              <w:t>railway.json</w:t>
            </w:r>
            <w:r>
              <w:rPr>
                <w:b w:val="0"/>
                <w:sz w:val="17"/>
              </w:rPr>
              <w:t xml:space="preserve"> targets Railway with a </w:t>
            </w:r>
            <w:r>
              <w:rPr>
                <w:rFonts w:ascii="Consolas" w:hAnsi="Consolas"/>
                <w:color w:val="9C5B5B"/>
                <w:sz w:val="15"/>
              </w:rPr>
              <w:t>/health</w:t>
            </w:r>
            <w:r>
              <w:rPr>
                <w:b w:val="0"/>
                <w:sz w:val="17"/>
              </w:rPr>
              <w:t xml:space="preserve"> healthcheck</w:t>
            </w:r>
          </w:p>
        </w:tc>
      </w:tr>
      <w:tr>
        <w:tc>
          <w:tcPr>
            <w:tcW w:type="dxa" w:w="1944"/>
          </w:tcPr>
          <w:p>
            <w:pPr>
              <w:spacing w:after="20"/>
            </w:pPr>
            <w:r/>
            <w:r>
              <w:rPr>
                <w:b w:val="0"/>
                <w:sz w:val="17"/>
              </w:rPr>
              <w:t>Background processing</w:t>
            </w:r>
          </w:p>
        </w:tc>
        <w:tc>
          <w:tcPr>
            <w:tcW w:type="dxa" w:w="8136"/>
          </w:tcPr>
          <w:p>
            <w:pPr>
              <w:spacing w:after="20"/>
            </w:pPr>
            <w:r/>
            <w:r>
              <w:rPr>
                <w:b w:val="0"/>
                <w:sz w:val="17"/>
              </w:rPr>
              <w:t>None. No queue, worker, scheduler, or cron exists in the repository.</w:t>
            </w:r>
          </w:p>
        </w:tc>
      </w:tr>
      <w:tr>
        <w:tc>
          <w:tcPr>
            <w:tcW w:type="dxa" w:w="1944"/>
          </w:tcPr>
          <w:p>
            <w:pPr>
              <w:spacing w:after="20"/>
            </w:pPr>
            <w:r/>
            <w:r>
              <w:rPr>
                <w:b w:val="0"/>
                <w:sz w:val="17"/>
              </w:rPr>
              <w:t>CI/CD</w:t>
            </w:r>
          </w:p>
        </w:tc>
        <w:tc>
          <w:tcPr>
            <w:tcW w:type="dxa" w:w="8136"/>
          </w:tcPr>
          <w:p>
            <w:pPr>
              <w:spacing w:after="20"/>
            </w:pPr>
            <w:r/>
            <w:r>
              <w:rPr>
                <w:b w:val="0"/>
                <w:sz w:val="17"/>
              </w:rPr>
              <w:t xml:space="preserve">None. No </w:t>
            </w:r>
            <w:r>
              <w:rPr>
                <w:rFonts w:ascii="Consolas" w:hAnsi="Consolas"/>
                <w:color w:val="9C5B5B"/>
                <w:sz w:val="15"/>
              </w:rPr>
              <w:t>.github/workflows</w:t>
            </w:r>
            <w:r>
              <w:rPr>
                <w:b w:val="0"/>
                <w:sz w:val="17"/>
              </w:rPr>
              <w:t xml:space="preserve"> directory exists.</w:t>
            </w:r>
          </w:p>
        </w:tc>
      </w:tr>
      <w:tr>
        <w:tc>
          <w:tcPr>
            <w:tcW w:type="dxa" w:w="1944"/>
          </w:tcPr>
          <w:p>
            <w:pPr>
              <w:spacing w:after="20"/>
            </w:pPr>
            <w:r/>
            <w:r>
              <w:rPr>
                <w:b w:val="0"/>
                <w:sz w:val="17"/>
              </w:rPr>
              <w:t>Testing</w:t>
            </w:r>
          </w:p>
        </w:tc>
        <w:tc>
          <w:tcPr>
            <w:tcW w:type="dxa" w:w="8136"/>
          </w:tcPr>
          <w:p>
            <w:pPr>
              <w:spacing w:after="20"/>
            </w:pPr>
            <w:r/>
            <w:r>
              <w:rPr>
                <w:b w:val="0"/>
                <w:sz w:val="17"/>
              </w:rPr>
              <w:t>1008 pytest tests across five suites. No frontend test framework.</w:t>
            </w:r>
          </w:p>
        </w:tc>
      </w:tr>
      <w:tr>
        <w:tc>
          <w:tcPr>
            <w:tcW w:type="dxa" w:w="1944"/>
          </w:tcPr>
          <w:p>
            <w:pPr>
              <w:spacing w:after="20"/>
            </w:pPr>
            <w:r/>
            <w:r>
              <w:rPr>
                <w:b w:val="0"/>
                <w:sz w:val="17"/>
              </w:rPr>
              <w:t>Current status</w:t>
            </w:r>
          </w:p>
        </w:tc>
        <w:tc>
          <w:tcPr>
            <w:tcW w:type="dxa" w:w="8136"/>
          </w:tcPr>
          <w:p>
            <w:pPr>
              <w:spacing w:after="20"/>
            </w:pPr>
            <w:r/>
            <w:r>
              <w:rPr>
                <w:b w:val="0"/>
                <w:sz w:val="17"/>
              </w:rPr>
              <w:t>Feature-complete for its scope; integration of three contributors' branches completed 22 Aug 2026</w:t>
            </w:r>
          </w:p>
        </w:tc>
      </w:tr>
    </w:tbl>
    <w:p>
      <w:pPr>
        <w:spacing w:after="60"/>
      </w:pPr>
    </w:p>
    <w:p>
      <w:pPr>
        <w:pStyle w:val="Heading1"/>
      </w:pPr>
      <w:r>
        <w:t>3.  High-level architecture</w:t>
      </w:r>
    </w:p>
    <w:p>
      <w:pPr>
        <w:spacing w:after="80"/>
      </w:pPr>
      <w:r>
        <w:rPr>
          <w:b w:val="0"/>
          <w:sz w:val="19"/>
        </w:rPr>
        <w:t xml:space="preserve">MAGE is a </w:t>
      </w:r>
      <w:r>
        <w:rPr>
          <w:b/>
          <w:sz w:val="19"/>
        </w:rPr>
        <w:t>modular monolith</w:t>
      </w:r>
      <w:r>
        <w:rPr>
          <w:b w:val="0"/>
          <w:sz w:val="19"/>
        </w:rPr>
        <w:t>, and it is worth being precise about that because the name says "multi-agent". There is one FastAPI process, one Next.js process, and one Postgres instance. The agents are Python classes instantiated inside the FastAPI process. There is no message bus, no service discovery, and no inter-agent network traffic. "Multi-agent" describes how responsibilities are divided and coordinated, not how the system is deployed.</w:t>
      </w:r>
    </w:p>
    <w:p>
      <w:pPr>
        <w:spacing w:after="80"/>
      </w:pPr>
      <w:r>
        <w:rPr>
          <w:b w:val="0"/>
          <w:sz w:val="19"/>
        </w:rPr>
        <w:t xml:space="preserve">The structural rule that makes the design work: </w:t>
      </w:r>
      <w:r>
        <w:rPr>
          <w:b/>
          <w:sz w:val="19"/>
        </w:rPr>
        <w:t>the orchestrator is the only component aware of the other agents.</w:t>
      </w:r>
      <w:r>
        <w:rPr>
          <w:b w:val="0"/>
          <w:sz w:val="19"/>
        </w:rPr>
        <w:t xml:space="preserve"> Specialists never call each other. </w:t>
      </w:r>
      <w:r>
        <w:rPr>
          <w:rFonts w:ascii="Consolas" w:hAnsi="Consolas"/>
          <w:color w:val="9C5B5B"/>
          <w:sz w:val="17"/>
        </w:rPr>
        <w:t>agents/orchestrator.py</w:t>
      </w:r>
      <w:r>
        <w:rPr>
          <w:b w:val="0"/>
          <w:sz w:val="19"/>
        </w:rPr>
        <w:t xml:space="preserve"> holds a dictionary of agents and routes each planned step to one of them. That isolation is what makes each agent independently testable, and it is why a suite of 1008 tests is achievable at all.</w:t>
      </w:r>
    </w:p>
    <w:p>
      <w:pPr>
        <w:pStyle w:val="Heading2"/>
      </w:pPr>
      <w:r>
        <w:t>The layers, top to bottom</w:t>
      </w:r>
    </w:p>
    <w:tbl>
      <w:tblPr>
        <w:tblStyle w:val="TableGrid"/>
        <w:tblW w:type="auto" w:w="0"/>
        <w:jc w:val="center"/>
        <w:tblLook w:firstColumn="1" w:firstRow="1" w:lastColumn="0" w:lastRow="0" w:noHBand="0" w:noVBand="1" w:val="04A0"/>
      </w:tblPr>
      <w:tblGrid>
        <w:gridCol w:w="3389"/>
        <w:gridCol w:w="3389"/>
        <w:gridCol w:w="3389"/>
      </w:tblGrid>
      <w:tr>
        <w:tc>
          <w:tcPr>
            <w:tcW w:type="dxa" w:w="1440"/>
            <w:shd w:fill="1F2A44"/>
          </w:tcPr>
          <w:p>
            <w:pPr>
              <w:spacing w:after="20"/>
            </w:pPr>
            <w:r/>
            <w:r>
              <w:rPr>
                <w:b/>
                <w:color w:val="FFFFFF"/>
                <w:sz w:val="17"/>
              </w:rPr>
              <w:t>Layer</w:t>
            </w:r>
          </w:p>
        </w:tc>
        <w:tc>
          <w:tcPr>
            <w:tcW w:type="dxa" w:w="4464"/>
            <w:shd w:fill="1F2A44"/>
          </w:tcPr>
          <w:p>
            <w:pPr>
              <w:spacing w:after="20"/>
            </w:pPr>
            <w:r/>
            <w:r>
              <w:rPr>
                <w:b/>
                <w:color w:val="FFFFFF"/>
                <w:sz w:val="17"/>
              </w:rPr>
              <w:t>Responsibility</w:t>
            </w:r>
          </w:p>
        </w:tc>
        <w:tc>
          <w:tcPr>
            <w:tcW w:type="dxa" w:w="4176"/>
            <w:shd w:fill="1F2A44"/>
          </w:tcPr>
          <w:p>
            <w:pPr>
              <w:spacing w:after="20"/>
            </w:pPr>
            <w:r/>
            <w:r>
              <w:rPr>
                <w:b/>
                <w:color w:val="FFFFFF"/>
                <w:sz w:val="17"/>
              </w:rPr>
              <w:t>Key modules</w:t>
            </w:r>
          </w:p>
        </w:tc>
      </w:tr>
      <w:tr>
        <w:tc>
          <w:tcPr>
            <w:tcW w:type="dxa" w:w="1440"/>
          </w:tcPr>
          <w:p>
            <w:pPr>
              <w:spacing w:after="20"/>
            </w:pPr>
            <w:r/>
            <w:r>
              <w:rPr>
                <w:b w:val="0"/>
                <w:sz w:val="17"/>
              </w:rPr>
              <w:t>Browser</w:t>
            </w:r>
          </w:p>
        </w:tc>
        <w:tc>
          <w:tcPr>
            <w:tcW w:type="dxa" w:w="4464"/>
          </w:tcPr>
          <w:p>
            <w:pPr>
              <w:spacing w:after="20"/>
            </w:pPr>
            <w:r/>
            <w:r>
              <w:rPr>
                <w:b w:val="0"/>
                <w:sz w:val="17"/>
              </w:rPr>
              <w:t>Renders pages, holds chat state, streams the live agent trail over a WebSocket</w:t>
            </w:r>
          </w:p>
        </w:tc>
        <w:tc>
          <w:tcPr>
            <w:tcW w:type="dxa" w:w="4176"/>
          </w:tcPr>
          <w:p>
            <w:pPr>
              <w:spacing w:after="20"/>
            </w:pPr>
            <w:r/>
            <w:r>
              <w:rPr>
                <w:rFonts w:ascii="Consolas" w:hAnsi="Consolas"/>
                <w:color w:val="9C5B5B"/>
                <w:sz w:val="15"/>
              </w:rPr>
              <w:t>frontend/app/</w:t>
            </w:r>
            <w:r>
              <w:rPr>
                <w:b w:val="0"/>
                <w:sz w:val="17"/>
              </w:rPr>
              <w:t xml:space="preserve"> — 20 route and component files</w:t>
            </w:r>
          </w:p>
        </w:tc>
      </w:tr>
      <w:tr>
        <w:tc>
          <w:tcPr>
            <w:tcW w:type="dxa" w:w="1440"/>
          </w:tcPr>
          <w:p>
            <w:pPr>
              <w:spacing w:after="20"/>
            </w:pPr>
            <w:r/>
            <w:r>
              <w:rPr>
                <w:b w:val="0"/>
                <w:sz w:val="17"/>
              </w:rPr>
              <w:t>HTTP boundary</w:t>
            </w:r>
          </w:p>
        </w:tc>
        <w:tc>
          <w:tcPr>
            <w:tcW w:type="dxa" w:w="4464"/>
          </w:tcPr>
          <w:p>
            <w:pPr>
              <w:spacing w:after="20"/>
            </w:pPr>
            <w:r/>
            <w:r>
              <w:rPr>
                <w:b w:val="0"/>
                <w:sz w:val="17"/>
              </w:rPr>
              <w:t>JWT authentication, rate limiting, Pydantic validation, error translation</w:t>
            </w:r>
          </w:p>
        </w:tc>
        <w:tc>
          <w:tcPr>
            <w:tcW w:type="dxa" w:w="4176"/>
          </w:tcPr>
          <w:p>
            <w:pPr>
              <w:spacing w:after="20"/>
            </w:pPr>
            <w:r/>
            <w:r>
              <w:rPr>
                <w:rFonts w:ascii="Consolas" w:hAnsi="Consolas"/>
                <w:color w:val="9C5B5B"/>
                <w:sz w:val="15"/>
              </w:rPr>
              <w:t>backend/main.py</w:t>
            </w:r>
            <w:r>
              <w:rPr>
                <w:b w:val="0"/>
                <w:sz w:val="17"/>
              </w:rPr>
              <w:t xml:space="preserve">, </w:t>
            </w:r>
            <w:r>
              <w:rPr>
                <w:rFonts w:ascii="Consolas" w:hAnsi="Consolas"/>
                <w:color w:val="9C5B5B"/>
                <w:sz w:val="15"/>
              </w:rPr>
              <w:t>backend/routers/</w:t>
            </w:r>
            <w:r>
              <w:rPr>
                <w:b w:val="0"/>
                <w:sz w:val="17"/>
              </w:rPr>
              <w:t xml:space="preserve">, </w:t>
            </w:r>
            <w:r>
              <w:rPr>
                <w:rFonts w:ascii="Consolas" w:hAnsi="Consolas"/>
                <w:color w:val="9C5B5B"/>
                <w:sz w:val="15"/>
              </w:rPr>
              <w:t>backend/core/deps.py</w:t>
            </w:r>
          </w:p>
        </w:tc>
      </w:tr>
      <w:tr>
        <w:tc>
          <w:tcPr>
            <w:tcW w:type="dxa" w:w="1440"/>
          </w:tcPr>
          <w:p>
            <w:pPr>
              <w:spacing w:after="20"/>
            </w:pPr>
            <w:r/>
            <w:r>
              <w:rPr>
                <w:b w:val="0"/>
                <w:sz w:val="17"/>
              </w:rPr>
              <w:t>Service layer</w:t>
            </w:r>
          </w:p>
        </w:tc>
        <w:tc>
          <w:tcPr>
            <w:tcW w:type="dxa" w:w="4464"/>
          </w:tcPr>
          <w:p>
            <w:pPr>
              <w:spacing w:after="20"/>
            </w:pPr>
            <w:r/>
            <w:r>
              <w:rPr>
                <w:b w:val="0"/>
                <w:sz w:val="17"/>
              </w:rPr>
              <w:t>Orchestration, persistence, dataset versioning, SQL sandbox, exports, run memory</w:t>
            </w:r>
          </w:p>
        </w:tc>
        <w:tc>
          <w:tcPr>
            <w:tcW w:type="dxa" w:w="4176"/>
          </w:tcPr>
          <w:p>
            <w:pPr>
              <w:spacing w:after="20"/>
            </w:pPr>
            <w:r/>
            <w:r>
              <w:rPr>
                <w:rFonts w:ascii="Consolas" w:hAnsi="Consolas"/>
                <w:color w:val="9C5B5B"/>
                <w:sz w:val="15"/>
              </w:rPr>
              <w:t>backend/services/</w:t>
            </w:r>
            <w:r>
              <w:rPr>
                <w:b w:val="0"/>
                <w:sz w:val="17"/>
              </w:rPr>
              <w:t xml:space="preserve"> — 6 modules</w:t>
            </w:r>
          </w:p>
        </w:tc>
      </w:tr>
      <w:tr>
        <w:tc>
          <w:tcPr>
            <w:tcW w:type="dxa" w:w="1440"/>
          </w:tcPr>
          <w:p>
            <w:pPr>
              <w:spacing w:after="20"/>
            </w:pPr>
            <w:r/>
            <w:r>
              <w:rPr>
                <w:b w:val="0"/>
                <w:sz w:val="17"/>
              </w:rPr>
              <w:t>Agent layer</w:t>
            </w:r>
          </w:p>
        </w:tc>
        <w:tc>
          <w:tcPr>
            <w:tcW w:type="dxa" w:w="4464"/>
          </w:tcPr>
          <w:p>
            <w:pPr>
              <w:spacing w:after="20"/>
            </w:pPr>
            <w:r/>
            <w:r>
              <w:rPr>
                <w:b w:val="0"/>
                <w:sz w:val="17"/>
              </w:rPr>
              <w:t>Goal classification, planning, ingestion, mining, visualization, recommendation, Q&amp;A, explanation</w:t>
            </w:r>
          </w:p>
        </w:tc>
        <w:tc>
          <w:tcPr>
            <w:tcW w:type="dxa" w:w="4176"/>
          </w:tcPr>
          <w:p>
            <w:pPr>
              <w:spacing w:after="20"/>
            </w:pPr>
            <w:r/>
            <w:r>
              <w:rPr>
                <w:rFonts w:ascii="Consolas" w:hAnsi="Consolas"/>
                <w:color w:val="9C5B5B"/>
                <w:sz w:val="15"/>
              </w:rPr>
              <w:t>agents/</w:t>
            </w:r>
            <w:r>
              <w:rPr>
                <w:b w:val="0"/>
                <w:sz w:val="17"/>
              </w:rPr>
              <w:t xml:space="preserve"> — 12 modules</w:t>
            </w:r>
          </w:p>
        </w:tc>
      </w:tr>
      <w:tr>
        <w:tc>
          <w:tcPr>
            <w:tcW w:type="dxa" w:w="1440"/>
          </w:tcPr>
          <w:p>
            <w:pPr>
              <w:spacing w:after="20"/>
            </w:pPr>
            <w:r/>
            <w:r>
              <w:rPr>
                <w:b w:val="0"/>
                <w:sz w:val="17"/>
              </w:rPr>
              <w:t>Retrieval layer</w:t>
            </w:r>
          </w:p>
        </w:tc>
        <w:tc>
          <w:tcPr>
            <w:tcW w:type="dxa" w:w="4464"/>
          </w:tcPr>
          <w:p>
            <w:pPr>
              <w:spacing w:after="20"/>
            </w:pPr>
            <w:r/>
            <w:r>
              <w:rPr>
                <w:b w:val="0"/>
                <w:sz w:val="17"/>
              </w:rPr>
              <w:t>Embedding, vector storage, knowledge-base loading and synchronisation</w:t>
            </w:r>
          </w:p>
        </w:tc>
        <w:tc>
          <w:tcPr>
            <w:tcW w:type="dxa" w:w="4176"/>
          </w:tcPr>
          <w:p>
            <w:pPr>
              <w:spacing w:after="20"/>
            </w:pPr>
            <w:r/>
            <w:r>
              <w:rPr>
                <w:rFonts w:ascii="Consolas" w:hAnsi="Consolas"/>
                <w:color w:val="9C5B5B"/>
                <w:sz w:val="15"/>
              </w:rPr>
              <w:t>rag/</w:t>
            </w:r>
            <w:r>
              <w:rPr>
                <w:b w:val="0"/>
                <w:sz w:val="17"/>
              </w:rPr>
              <w:t xml:space="preserve"> — 3 modules</w:t>
            </w:r>
          </w:p>
        </w:tc>
      </w:tr>
      <w:tr>
        <w:tc>
          <w:tcPr>
            <w:tcW w:type="dxa" w:w="1440"/>
          </w:tcPr>
          <w:p>
            <w:pPr>
              <w:spacing w:after="20"/>
            </w:pPr>
            <w:r/>
            <w:r>
              <w:rPr>
                <w:b w:val="0"/>
                <w:sz w:val="17"/>
              </w:rPr>
              <w:t>Data layer</w:t>
            </w:r>
          </w:p>
        </w:tc>
        <w:tc>
          <w:tcPr>
            <w:tcW w:type="dxa" w:w="4464"/>
          </w:tcPr>
          <w:p>
            <w:pPr>
              <w:spacing w:after="20"/>
            </w:pPr>
            <w:r/>
            <w:r>
              <w:rPr>
                <w:b w:val="0"/>
                <w:sz w:val="17"/>
              </w:rPr>
              <w:t>Relational persistence and the embedded vector store</w:t>
            </w:r>
          </w:p>
        </w:tc>
        <w:tc>
          <w:tcPr>
            <w:tcW w:type="dxa" w:w="4176"/>
          </w:tcPr>
          <w:p>
            <w:pPr>
              <w:spacing w:after="20"/>
            </w:pPr>
            <w:r/>
            <w:r>
              <w:rPr>
                <w:b w:val="0"/>
                <w:sz w:val="17"/>
              </w:rPr>
              <w:t>PostgreSQL 16 · ChromaDB on disk</w:t>
            </w:r>
          </w:p>
        </w:tc>
      </w:tr>
    </w:tbl>
    <w:p>
      <w:pPr>
        <w:spacing w:after="60"/>
      </w:pPr>
    </w:p>
    <w:p>
      <w:pPr>
        <w:pStyle w:val="Heading2"/>
      </w:pPr>
      <w:r>
        <w:t>The agents and what each is for</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1F2A44"/>
          </w:tcPr>
          <w:p>
            <w:pPr>
              <w:spacing w:after="20"/>
            </w:pPr>
            <w:r/>
            <w:r>
              <w:rPr>
                <w:b/>
                <w:color w:val="FFFFFF"/>
                <w:sz w:val="17"/>
              </w:rPr>
              <w:t>Agent</w:t>
            </w:r>
          </w:p>
        </w:tc>
        <w:tc>
          <w:tcPr>
            <w:tcW w:type="dxa" w:w="6120"/>
            <w:shd w:fill="1F2A44"/>
          </w:tcPr>
          <w:p>
            <w:pPr>
              <w:spacing w:after="20"/>
            </w:pPr>
            <w:r/>
            <w:r>
              <w:rPr>
                <w:b/>
                <w:color w:val="FFFFFF"/>
                <w:sz w:val="17"/>
              </w:rPr>
              <w:t>Responsibility</w:t>
            </w:r>
          </w:p>
        </w:tc>
        <w:tc>
          <w:tcPr>
            <w:tcW w:type="dxa" w:w="2016"/>
            <w:shd w:fill="1F2A44"/>
          </w:tcPr>
          <w:p>
            <w:pPr>
              <w:spacing w:after="20"/>
            </w:pPr>
            <w:r/>
            <w:r>
              <w:rPr>
                <w:b/>
                <w:color w:val="FFFFFF"/>
                <w:sz w:val="17"/>
              </w:rPr>
              <w:t>Owner</w:t>
            </w:r>
          </w:p>
        </w:tc>
      </w:tr>
      <w:tr>
        <w:tc>
          <w:tcPr>
            <w:tcW w:type="dxa" w:w="1944"/>
          </w:tcPr>
          <w:p>
            <w:pPr>
              <w:spacing w:after="20"/>
            </w:pPr>
            <w:r/>
            <w:r>
              <w:rPr>
                <w:rFonts w:ascii="Consolas" w:hAnsi="Consolas"/>
                <w:color w:val="9C5B5B"/>
                <w:sz w:val="15"/>
              </w:rPr>
              <w:t>GoalClassifier</w:t>
            </w:r>
          </w:p>
        </w:tc>
        <w:tc>
          <w:tcPr>
            <w:tcW w:type="dxa" w:w="6120"/>
          </w:tcPr>
          <w:p>
            <w:pPr>
              <w:spacing w:after="20"/>
            </w:pPr>
            <w:r/>
            <w:r>
              <w:rPr>
                <w:b w:val="0"/>
                <w:sz w:val="17"/>
              </w:rPr>
              <w:t>Turns a sentence into one of five task types. Rule-based provider first, embedding provider as fallback.</w:t>
            </w:r>
          </w:p>
        </w:tc>
        <w:tc>
          <w:tcPr>
            <w:tcW w:type="dxa" w:w="2016"/>
          </w:tcPr>
          <w:p>
            <w:pPr>
              <w:spacing w:after="20"/>
            </w:pPr>
            <w:r/>
            <w:r>
              <w:rPr>
                <w:b w:val="0"/>
                <w:sz w:val="17"/>
              </w:rPr>
              <w:t>Sarthak</w:t>
            </w:r>
          </w:p>
        </w:tc>
      </w:tr>
      <w:tr>
        <w:tc>
          <w:tcPr>
            <w:tcW w:type="dxa" w:w="1944"/>
          </w:tcPr>
          <w:p>
            <w:pPr>
              <w:spacing w:after="20"/>
            </w:pPr>
            <w:r/>
            <w:r>
              <w:rPr>
                <w:rFonts w:ascii="Consolas" w:hAnsi="Consolas"/>
                <w:color w:val="9C5B5B"/>
                <w:sz w:val="15"/>
              </w:rPr>
              <w:t>PipelinePlanner</w:t>
            </w:r>
          </w:p>
        </w:tc>
        <w:tc>
          <w:tcPr>
            <w:tcW w:type="dxa" w:w="6120"/>
          </w:tcPr>
          <w:p>
            <w:pPr>
              <w:spacing w:after="20"/>
            </w:pPr>
            <w:r/>
            <w:r>
              <w:rPr>
                <w:b w:val="0"/>
                <w:sz w:val="17"/>
              </w:rPr>
              <w:t>Turns a task type into a concrete list of computation and chart directives.</w:t>
            </w:r>
          </w:p>
        </w:tc>
        <w:tc>
          <w:tcPr>
            <w:tcW w:type="dxa" w:w="2016"/>
          </w:tcPr>
          <w:p>
            <w:pPr>
              <w:spacing w:after="20"/>
            </w:pPr>
            <w:r/>
            <w:r>
              <w:rPr>
                <w:b w:val="0"/>
                <w:sz w:val="17"/>
              </w:rPr>
              <w:t>Sarthak</w:t>
            </w:r>
          </w:p>
        </w:tc>
      </w:tr>
      <w:tr>
        <w:tc>
          <w:tcPr>
            <w:tcW w:type="dxa" w:w="1944"/>
          </w:tcPr>
          <w:p>
            <w:pPr>
              <w:spacing w:after="20"/>
            </w:pPr>
            <w:r/>
            <w:r>
              <w:rPr>
                <w:rFonts w:ascii="Consolas" w:hAnsi="Consolas"/>
                <w:color w:val="9C5B5B"/>
                <w:sz w:val="15"/>
              </w:rPr>
              <w:t>OrchestratorAgent</w:t>
            </w:r>
          </w:p>
        </w:tc>
        <w:tc>
          <w:tcPr>
            <w:tcW w:type="dxa" w:w="6120"/>
          </w:tcPr>
          <w:p>
            <w:pPr>
              <w:spacing w:after="20"/>
            </w:pPr>
            <w:r/>
            <w:r>
              <w:rPr>
                <w:b w:val="0"/>
                <w:sz w:val="17"/>
              </w:rPr>
              <w:t>Runs the ReAct loop, routes steps, reflects on mining output, aggregates results.</w:t>
            </w:r>
          </w:p>
        </w:tc>
        <w:tc>
          <w:tcPr>
            <w:tcW w:type="dxa" w:w="2016"/>
          </w:tcPr>
          <w:p>
            <w:pPr>
              <w:spacing w:after="20"/>
            </w:pPr>
            <w:r/>
            <w:r>
              <w:rPr>
                <w:b w:val="0"/>
                <w:sz w:val="17"/>
              </w:rPr>
              <w:t>Sarthak (majority)</w:t>
            </w:r>
          </w:p>
        </w:tc>
      </w:tr>
      <w:tr>
        <w:tc>
          <w:tcPr>
            <w:tcW w:type="dxa" w:w="1944"/>
          </w:tcPr>
          <w:p>
            <w:pPr>
              <w:spacing w:after="20"/>
            </w:pPr>
            <w:r/>
            <w:r>
              <w:rPr>
                <w:rFonts w:ascii="Consolas" w:hAnsi="Consolas"/>
                <w:color w:val="9C5B5B"/>
                <w:sz w:val="15"/>
              </w:rPr>
              <w:t>IngestionAgent</w:t>
            </w:r>
          </w:p>
        </w:tc>
        <w:tc>
          <w:tcPr>
            <w:tcW w:type="dxa" w:w="6120"/>
          </w:tcPr>
          <w:p>
            <w:pPr>
              <w:spacing w:after="20"/>
            </w:pPr>
            <w:r/>
            <w:r>
              <w:rPr>
                <w:b w:val="0"/>
                <w:sz w:val="17"/>
              </w:rPr>
              <w:t>Loads and profiles the file; infers dtypes; reports data quality.</w:t>
            </w:r>
          </w:p>
        </w:tc>
        <w:tc>
          <w:tcPr>
            <w:tcW w:type="dxa" w:w="2016"/>
          </w:tcPr>
          <w:p>
            <w:pPr>
              <w:spacing w:after="20"/>
            </w:pPr>
            <w:r/>
            <w:r>
              <w:rPr>
                <w:b w:val="0"/>
                <w:sz w:val="17"/>
              </w:rPr>
              <w:t>Bhagyasree</w:t>
            </w:r>
          </w:p>
        </w:tc>
      </w:tr>
      <w:tr>
        <w:tc>
          <w:tcPr>
            <w:tcW w:type="dxa" w:w="1944"/>
          </w:tcPr>
          <w:p>
            <w:pPr>
              <w:spacing w:after="20"/>
            </w:pPr>
            <w:r/>
            <w:r>
              <w:rPr>
                <w:rFonts w:ascii="Consolas" w:hAnsi="Consolas"/>
                <w:color w:val="9C5B5B"/>
                <w:sz w:val="15"/>
              </w:rPr>
              <w:t>MiningAgent</w:t>
            </w:r>
          </w:p>
        </w:tc>
        <w:tc>
          <w:tcPr>
            <w:tcW w:type="dxa" w:w="6120"/>
          </w:tcPr>
          <w:p>
            <w:pPr>
              <w:spacing w:after="20"/>
            </w:pPr>
            <w:r/>
            <w:r>
              <w:rPr>
                <w:b w:val="0"/>
                <w:sz w:val="17"/>
              </w:rPr>
              <w:t xml:space="preserve">Runs </w:t>
            </w:r>
            <w:r>
              <w:rPr>
                <w:b/>
                <w:sz w:val="17"/>
              </w:rPr>
              <w:t>only</w:t>
            </w:r>
            <w:r>
              <w:rPr>
                <w:b w:val="0"/>
                <w:sz w:val="17"/>
              </w:rPr>
              <w:t xml:space="preserve"> the computations the directives asked for. Statistics, clustering, SHAP.</w:t>
            </w:r>
          </w:p>
        </w:tc>
        <w:tc>
          <w:tcPr>
            <w:tcW w:type="dxa" w:w="2016"/>
          </w:tcPr>
          <w:p>
            <w:pPr>
              <w:spacing w:after="20"/>
            </w:pPr>
            <w:r/>
            <w:r>
              <w:rPr>
                <w:b w:val="0"/>
                <w:sz w:val="17"/>
              </w:rPr>
              <w:t>Sarthak (majority)</w:t>
            </w:r>
          </w:p>
        </w:tc>
      </w:tr>
      <w:tr>
        <w:tc>
          <w:tcPr>
            <w:tcW w:type="dxa" w:w="1944"/>
          </w:tcPr>
          <w:p>
            <w:pPr>
              <w:spacing w:after="20"/>
            </w:pPr>
            <w:r/>
            <w:r>
              <w:rPr>
                <w:rFonts w:ascii="Consolas" w:hAnsi="Consolas"/>
                <w:color w:val="9C5B5B"/>
                <w:sz w:val="15"/>
              </w:rPr>
              <w:t>VisualizationAgent</w:t>
            </w:r>
          </w:p>
        </w:tc>
        <w:tc>
          <w:tcPr>
            <w:tcW w:type="dxa" w:w="6120"/>
          </w:tcPr>
          <w:p>
            <w:pPr>
              <w:spacing w:after="20"/>
            </w:pPr>
            <w:r/>
            <w:r>
              <w:rPr>
                <w:b w:val="0"/>
                <w:sz w:val="17"/>
              </w:rPr>
              <w:t>Produces chart specifications conditioned on the task type.</w:t>
            </w:r>
          </w:p>
        </w:tc>
        <w:tc>
          <w:tcPr>
            <w:tcW w:type="dxa" w:w="2016"/>
          </w:tcPr>
          <w:p>
            <w:pPr>
              <w:spacing w:after="20"/>
            </w:pPr>
            <w:r/>
            <w:r>
              <w:rPr>
                <w:b w:val="0"/>
                <w:sz w:val="17"/>
              </w:rPr>
              <w:t>Sarthak (majority)</w:t>
            </w:r>
          </w:p>
        </w:tc>
      </w:tr>
      <w:tr>
        <w:tc>
          <w:tcPr>
            <w:tcW w:type="dxa" w:w="1944"/>
          </w:tcPr>
          <w:p>
            <w:pPr>
              <w:spacing w:after="20"/>
            </w:pPr>
            <w:r/>
            <w:r>
              <w:rPr>
                <w:rFonts w:ascii="Consolas" w:hAnsi="Consolas"/>
                <w:color w:val="9C5B5B"/>
                <w:sz w:val="15"/>
              </w:rPr>
              <w:t>RecommendationAgent</w:t>
            </w:r>
          </w:p>
        </w:tc>
        <w:tc>
          <w:tcPr>
            <w:tcW w:type="dxa" w:w="6120"/>
          </w:tcPr>
          <w:p>
            <w:pPr>
              <w:spacing w:after="20"/>
            </w:pPr>
            <w:r/>
            <w:r>
              <w:rPr>
                <w:b w:val="0"/>
                <w:sz w:val="17"/>
              </w:rPr>
              <w:t>Three answer paths: deterministic Q&amp;A, RAG retrieval with citations, or Gemini.</w:t>
            </w:r>
          </w:p>
        </w:tc>
        <w:tc>
          <w:tcPr>
            <w:tcW w:type="dxa" w:w="2016"/>
          </w:tcPr>
          <w:p>
            <w:pPr>
              <w:spacing w:after="20"/>
            </w:pPr>
            <w:r/>
            <w:r>
              <w:rPr>
                <w:b w:val="0"/>
                <w:sz w:val="17"/>
              </w:rPr>
              <w:t>Sarthak (majority)</w:t>
            </w:r>
          </w:p>
        </w:tc>
      </w:tr>
      <w:tr>
        <w:tc>
          <w:tcPr>
            <w:tcW w:type="dxa" w:w="1944"/>
          </w:tcPr>
          <w:p>
            <w:pPr>
              <w:spacing w:after="20"/>
            </w:pPr>
            <w:r/>
            <w:r>
              <w:rPr>
                <w:rFonts w:ascii="Consolas" w:hAnsi="Consolas"/>
                <w:color w:val="9C5B5B"/>
                <w:sz w:val="15"/>
              </w:rPr>
              <w:t>QAAgent</w:t>
            </w:r>
          </w:p>
        </w:tc>
        <w:tc>
          <w:tcPr>
            <w:tcW w:type="dxa" w:w="6120"/>
          </w:tcPr>
          <w:p>
            <w:pPr>
              <w:spacing w:after="20"/>
            </w:pPr>
            <w:r/>
            <w:r>
              <w:rPr>
                <w:b w:val="0"/>
                <w:sz w:val="17"/>
              </w:rPr>
              <w:t>Answers questions computable directly from statistics or the table — no retrieval involved.</w:t>
            </w:r>
          </w:p>
        </w:tc>
        <w:tc>
          <w:tcPr>
            <w:tcW w:type="dxa" w:w="2016"/>
          </w:tcPr>
          <w:p>
            <w:pPr>
              <w:spacing w:after="20"/>
            </w:pPr>
            <w:r/>
            <w:r>
              <w:rPr>
                <w:b w:val="0"/>
                <w:sz w:val="17"/>
              </w:rPr>
              <w:t>Shared</w:t>
            </w:r>
          </w:p>
        </w:tc>
      </w:tr>
      <w:tr>
        <w:tc>
          <w:tcPr>
            <w:tcW w:type="dxa" w:w="1944"/>
          </w:tcPr>
          <w:p>
            <w:pPr>
              <w:spacing w:after="20"/>
            </w:pPr>
            <w:r/>
            <w:r>
              <w:rPr>
                <w:rFonts w:ascii="Consolas" w:hAnsi="Consolas"/>
                <w:color w:val="9C5B5B"/>
                <w:sz w:val="15"/>
              </w:rPr>
              <w:t>ExplainAgent</w:t>
            </w:r>
          </w:p>
        </w:tc>
        <w:tc>
          <w:tcPr>
            <w:tcW w:type="dxa" w:w="6120"/>
          </w:tcPr>
          <w:p>
            <w:pPr>
              <w:spacing w:after="20"/>
            </w:pPr>
            <w:r/>
            <w:r>
              <w:rPr>
                <w:b w:val="0"/>
                <w:sz w:val="17"/>
              </w:rPr>
              <w:t>Backs the per-card "Explain" button using Gemini.</w:t>
            </w:r>
          </w:p>
        </w:tc>
        <w:tc>
          <w:tcPr>
            <w:tcW w:type="dxa" w:w="2016"/>
          </w:tcPr>
          <w:p>
            <w:pPr>
              <w:spacing w:after="20"/>
            </w:pPr>
            <w:r/>
            <w:r>
              <w:rPr>
                <w:b w:val="0"/>
                <w:sz w:val="17"/>
              </w:rPr>
              <w:t>Bhagyasree</w:t>
            </w:r>
          </w:p>
        </w:tc>
      </w:tr>
      <w:tr>
        <w:tc>
          <w:tcPr>
            <w:tcW w:type="dxa" w:w="1944"/>
          </w:tcPr>
          <w:p>
            <w:pPr>
              <w:spacing w:after="20"/>
            </w:pPr>
            <w:r/>
            <w:r>
              <w:rPr>
                <w:rFonts w:ascii="Consolas" w:hAnsi="Consolas"/>
                <w:color w:val="9C5B5B"/>
                <w:sz w:val="15"/>
              </w:rPr>
              <w:t>conversation</w:t>
            </w:r>
          </w:p>
        </w:tc>
        <w:tc>
          <w:tcPr>
            <w:tcW w:type="dxa" w:w="6120"/>
          </w:tcPr>
          <w:p>
            <w:pPr>
              <w:spacing w:after="20"/>
            </w:pPr>
            <w:r/>
            <w:r>
              <w:rPr>
                <w:b w:val="0"/>
                <w:sz w:val="17"/>
              </w:rPr>
              <w:t>Resolves elliptical follow-ups ("why?") against prior turns. Not an agent — a pure module.</w:t>
            </w:r>
          </w:p>
        </w:tc>
        <w:tc>
          <w:tcPr>
            <w:tcW w:type="dxa" w:w="2016"/>
          </w:tcPr>
          <w:p>
            <w:pPr>
              <w:spacing w:after="20"/>
            </w:pPr>
            <w:r/>
            <w:r>
              <w:rPr>
                <w:b w:val="0"/>
                <w:sz w:val="17"/>
              </w:rPr>
              <w:t>Sarthak</w:t>
            </w:r>
          </w:p>
        </w:tc>
      </w:tr>
      <w:tr>
        <w:tc>
          <w:tcPr>
            <w:tcW w:type="dxa" w:w="1944"/>
          </w:tcPr>
          <w:p>
            <w:pPr>
              <w:spacing w:after="20"/>
            </w:pPr>
            <w:r/>
            <w:r>
              <w:rPr>
                <w:rFonts w:ascii="Consolas" w:hAnsi="Consolas"/>
                <w:color w:val="9C5B5B"/>
                <w:sz w:val="15"/>
              </w:rPr>
              <w:t>temporal</w:t>
            </w:r>
          </w:p>
        </w:tc>
        <w:tc>
          <w:tcPr>
            <w:tcW w:type="dxa" w:w="6120"/>
          </w:tcPr>
          <w:p>
            <w:pPr>
              <w:spacing w:after="20"/>
            </w:pPr>
            <w:r/>
            <w:r>
              <w:rPr>
                <w:b w:val="0"/>
                <w:sz w:val="17"/>
              </w:rPr>
              <w:t>Detects a time axis and drives seasonal decomposition.</w:t>
            </w:r>
          </w:p>
        </w:tc>
        <w:tc>
          <w:tcPr>
            <w:tcW w:type="dxa" w:w="2016"/>
          </w:tcPr>
          <w:p>
            <w:pPr>
              <w:spacing w:after="20"/>
            </w:pPr>
            <w:r/>
            <w:r>
              <w:rPr>
                <w:b w:val="0"/>
                <w:sz w:val="17"/>
              </w:rPr>
              <w:t>Sarthak</w:t>
            </w:r>
          </w:p>
        </w:tc>
      </w:tr>
    </w:tbl>
    <w:p>
      <w:pPr>
        <w:spacing w:after="60"/>
      </w:pPr>
    </w:p>
    <w:tbl>
      <w:tblPr>
        <w:tblStyle w:val="TableGrid"/>
        <w:tblW w:type="auto" w:w="0"/>
        <w:tblLook w:firstColumn="1" w:firstRow="1" w:lastColumn="0" w:lastRow="0" w:noHBand="0" w:noVBand="1" w:val="04A0"/>
      </w:tblPr>
      <w:tblGrid>
        <w:gridCol w:w="10166"/>
      </w:tblGrid>
      <w:tr>
        <w:tc>
          <w:tcPr>
            <w:tcW w:type="dxa" w:w="10166"/>
            <w:shd w:fill="F3EFEB"/>
          </w:tcPr>
          <w:p>
            <w:pPr>
              <w:spacing w:after="20"/>
            </w:pPr>
            <w:r/>
            <w:r>
              <w:rPr>
                <w:b/>
                <w:color w:val="9C5B5B"/>
                <w:sz w:val="16"/>
              </w:rPr>
              <w:t xml:space="preserve">THE ONE THING TO REMEMBER   </w:t>
            </w:r>
            <w:r>
              <w:rPr>
                <w:b w:val="0"/>
                <w:sz w:val="18"/>
              </w:rPr>
              <w:t>If you remember one structural fact, make it this: specialists are isolated and the orchestrator composes them. Everything else about the architecture follows from that choice.</w:t>
            </w:r>
          </w:p>
        </w:tc>
      </w:tr>
    </w:tbl>
    <w:p>
      <w:pPr>
        <w:spacing w:after="40"/>
      </w:pPr>
    </w:p>
    <w:p>
      <w:pPr>
        <w:pStyle w:val="Heading1"/>
      </w:pPr>
      <w:r>
        <w:t>4.  Technology stack — what, where, and why</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1F2A44"/>
          </w:tcPr>
          <w:p>
            <w:pPr>
              <w:spacing w:after="20"/>
            </w:pPr>
            <w:r/>
            <w:r>
              <w:rPr>
                <w:b/>
                <w:color w:val="FFFFFF"/>
                <w:sz w:val="17"/>
              </w:rPr>
              <w:t>Technology</w:t>
            </w:r>
          </w:p>
        </w:tc>
        <w:tc>
          <w:tcPr>
            <w:tcW w:type="dxa" w:w="2520"/>
            <w:shd w:fill="1F2A44"/>
          </w:tcPr>
          <w:p>
            <w:pPr>
              <w:spacing w:after="20"/>
            </w:pPr>
            <w:r/>
            <w:r>
              <w:rPr>
                <w:b/>
                <w:color w:val="FFFFFF"/>
                <w:sz w:val="17"/>
              </w:rPr>
              <w:t>Where used</w:t>
            </w:r>
          </w:p>
        </w:tc>
        <w:tc>
          <w:tcPr>
            <w:tcW w:type="dxa" w:w="5616"/>
            <w:shd w:fill="1F2A44"/>
          </w:tcPr>
          <w:p>
            <w:pPr>
              <w:spacing w:after="20"/>
            </w:pPr>
            <w:r/>
            <w:r>
              <w:rPr>
                <w:b/>
                <w:color w:val="FFFFFF"/>
                <w:sz w:val="17"/>
              </w:rPr>
              <w:t>Why this, and what it cost</w:t>
            </w:r>
          </w:p>
        </w:tc>
      </w:tr>
      <w:tr>
        <w:tc>
          <w:tcPr>
            <w:tcW w:type="dxa" w:w="1944"/>
          </w:tcPr>
          <w:p>
            <w:pPr>
              <w:spacing w:after="20"/>
            </w:pPr>
            <w:r/>
            <w:r>
              <w:rPr>
                <w:b w:val="0"/>
                <w:sz w:val="17"/>
              </w:rPr>
              <w:t>FastAPI + Pydantic v2</w:t>
            </w:r>
          </w:p>
        </w:tc>
        <w:tc>
          <w:tcPr>
            <w:tcW w:type="dxa" w:w="2520"/>
          </w:tcPr>
          <w:p>
            <w:pPr>
              <w:spacing w:after="20"/>
            </w:pPr>
            <w:r/>
            <w:r>
              <w:rPr>
                <w:rFonts w:ascii="Consolas" w:hAnsi="Consolas"/>
                <w:color w:val="9C5B5B"/>
                <w:sz w:val="15"/>
              </w:rPr>
              <w:t>backend/main.py</w:t>
            </w:r>
            <w:r>
              <w:rPr>
                <w:b w:val="0"/>
                <w:sz w:val="17"/>
              </w:rPr>
              <w:t xml:space="preserve">, </w:t>
            </w:r>
            <w:r>
              <w:rPr>
                <w:rFonts w:ascii="Consolas" w:hAnsi="Consolas"/>
                <w:color w:val="9C5B5B"/>
                <w:sz w:val="15"/>
              </w:rPr>
              <w:t>backend/routers/</w:t>
            </w:r>
          </w:p>
        </w:tc>
        <w:tc>
          <w:tcPr>
            <w:tcW w:type="dxa" w:w="5616"/>
          </w:tcPr>
          <w:p>
            <w:pPr>
              <w:spacing w:after="20"/>
            </w:pPr>
            <w:r/>
            <w:r>
              <w:rPr>
                <w:b w:val="0"/>
                <w:sz w:val="17"/>
              </w:rPr>
              <w:t>Validation is declarative and typed, so malformed input becomes a 422 at the boundary rather than a 500 deep in the pipeline. Async suits the WebSocket streaming path. Cost: the multipart endpoint has to construct and validate its request model by hand inside the handler.</w:t>
            </w:r>
          </w:p>
        </w:tc>
      </w:tr>
      <w:tr>
        <w:tc>
          <w:tcPr>
            <w:tcW w:type="dxa" w:w="1944"/>
          </w:tcPr>
          <w:p>
            <w:pPr>
              <w:spacing w:after="20"/>
            </w:pPr>
            <w:r/>
            <w:r>
              <w:rPr>
                <w:b w:val="0"/>
                <w:sz w:val="17"/>
              </w:rPr>
              <w:t>SQLAlchemy 2 (async) + asyncpg</w:t>
            </w:r>
          </w:p>
        </w:tc>
        <w:tc>
          <w:tcPr>
            <w:tcW w:type="dxa" w:w="2520"/>
          </w:tcPr>
          <w:p>
            <w:pPr>
              <w:spacing w:after="20"/>
            </w:pPr>
            <w:r/>
            <w:r>
              <w:rPr>
                <w:rFonts w:ascii="Consolas" w:hAnsi="Consolas"/>
                <w:color w:val="9C5B5B"/>
                <w:sz w:val="15"/>
              </w:rPr>
              <w:t>backend/models/</w:t>
            </w:r>
            <w:r>
              <w:rPr>
                <w:b w:val="0"/>
                <w:sz w:val="17"/>
              </w:rPr>
              <w:t xml:space="preserve">, </w:t>
            </w:r>
            <w:r>
              <w:rPr>
                <w:rFonts w:ascii="Consolas" w:hAnsi="Consolas"/>
                <w:color w:val="9C5B5B"/>
                <w:sz w:val="15"/>
              </w:rPr>
              <w:t>backend/core/database.py</w:t>
            </w:r>
          </w:p>
        </w:tc>
        <w:tc>
          <w:tcPr>
            <w:tcW w:type="dxa" w:w="5616"/>
          </w:tcPr>
          <w:p>
            <w:pPr>
              <w:spacing w:after="20"/>
            </w:pPr>
            <w:r/>
            <w:r>
              <w:rPr>
                <w:b w:val="0"/>
                <w:sz w:val="17"/>
              </w:rPr>
              <w:t xml:space="preserve">Typed </w:t>
            </w:r>
            <w:r>
              <w:rPr>
                <w:rFonts w:ascii="Consolas" w:hAnsi="Consolas"/>
                <w:color w:val="9C5B5B"/>
                <w:sz w:val="15"/>
              </w:rPr>
              <w:t>Mapped[...]</w:t>
            </w:r>
            <w:r>
              <w:rPr>
                <w:b w:val="0"/>
                <w:sz w:val="17"/>
              </w:rPr>
              <w:t xml:space="preserve"> models. Cost: </w:t>
            </w:r>
            <w:r>
              <w:rPr>
                <w:rFonts w:ascii="Consolas" w:hAnsi="Consolas"/>
                <w:color w:val="9C5B5B"/>
                <w:sz w:val="15"/>
              </w:rPr>
              <w:t>Base.metadata.create_all</w:t>
            </w:r>
            <w:r>
              <w:rPr>
                <w:b w:val="0"/>
                <w:sz w:val="17"/>
              </w:rPr>
              <w:t xml:space="preserve"> creates missing tables but never alters existing ones — which caused a real outage during integration (Section 20).</w:t>
            </w:r>
          </w:p>
        </w:tc>
      </w:tr>
      <w:tr>
        <w:tc>
          <w:tcPr>
            <w:tcW w:type="dxa" w:w="1944"/>
          </w:tcPr>
          <w:p>
            <w:pPr>
              <w:spacing w:after="20"/>
            </w:pPr>
            <w:r/>
            <w:r>
              <w:rPr>
                <w:b w:val="0"/>
                <w:sz w:val="17"/>
              </w:rPr>
              <w:t>PostgreSQL 16</w:t>
            </w:r>
          </w:p>
        </w:tc>
        <w:tc>
          <w:tcPr>
            <w:tcW w:type="dxa" w:w="2520"/>
          </w:tcPr>
          <w:p>
            <w:pPr>
              <w:spacing w:after="20"/>
            </w:pPr>
            <w:r/>
            <w:r>
              <w:rPr>
                <w:b w:val="0"/>
                <w:sz w:val="17"/>
              </w:rPr>
              <w:t>Docker Compose service; Railway managed instance in deployment</w:t>
            </w:r>
          </w:p>
        </w:tc>
        <w:tc>
          <w:tcPr>
            <w:tcW w:type="dxa" w:w="5616"/>
          </w:tcPr>
          <w:p>
            <w:pPr>
              <w:spacing w:after="20"/>
            </w:pPr>
            <w:r/>
            <w:r>
              <w:rPr>
                <w:b w:val="0"/>
                <w:sz w:val="17"/>
              </w:rPr>
              <w:t xml:space="preserve">Runs are stored with their full JSON payload, so history re-renders exactly as originally returned with no pipeline re-run. Datasets are stored as </w:t>
            </w:r>
            <w:r>
              <w:rPr>
                <w:rFonts w:ascii="Consolas" w:hAnsi="Consolas"/>
                <w:color w:val="9C5B5B"/>
                <w:sz w:val="15"/>
              </w:rPr>
              <w:t>LargeBinary</w:t>
            </w:r>
            <w:r>
              <w:rPr>
                <w:b w:val="0"/>
                <w:sz w:val="17"/>
              </w:rPr>
              <w:t xml:space="preserve"> in the same database rather than object storage — simple, but it puts file bytes in Postgres.</w:t>
            </w:r>
          </w:p>
        </w:tc>
      </w:tr>
      <w:tr>
        <w:tc>
          <w:tcPr>
            <w:tcW w:type="dxa" w:w="1944"/>
          </w:tcPr>
          <w:p>
            <w:pPr>
              <w:spacing w:after="20"/>
            </w:pPr>
            <w:r/>
            <w:r>
              <w:rPr>
                <w:b w:val="0"/>
                <w:sz w:val="17"/>
              </w:rPr>
              <w:t>Next.js 16 App Router + React 19</w:t>
            </w:r>
          </w:p>
        </w:tc>
        <w:tc>
          <w:tcPr>
            <w:tcW w:type="dxa" w:w="2520"/>
          </w:tcPr>
          <w:p>
            <w:pPr>
              <w:spacing w:after="20"/>
            </w:pPr>
            <w:r/>
            <w:r>
              <w:rPr>
                <w:rFonts w:ascii="Consolas" w:hAnsi="Consolas"/>
                <w:color w:val="9C5B5B"/>
                <w:sz w:val="15"/>
              </w:rPr>
              <w:t>frontend/app/</w:t>
            </w:r>
          </w:p>
        </w:tc>
        <w:tc>
          <w:tcPr>
            <w:tcW w:type="dxa" w:w="5616"/>
          </w:tcPr>
          <w:p>
            <w:pPr>
              <w:spacing w:after="20"/>
            </w:pPr>
            <w:r/>
            <w:r>
              <w:rPr>
                <w:b w:val="0"/>
                <w:sz w:val="17"/>
              </w:rPr>
              <w:t>The App Router lets the public share route sit outside the auth guard without a second application. React Compiler is enabled, so manual memoisation is unnecessary. Cost: the production image bakes the source, so there is no hot reload in Docker.</w:t>
            </w:r>
          </w:p>
        </w:tc>
      </w:tr>
      <w:tr>
        <w:tc>
          <w:tcPr>
            <w:tcW w:type="dxa" w:w="1944"/>
          </w:tcPr>
          <w:p>
            <w:pPr>
              <w:spacing w:after="20"/>
            </w:pPr>
            <w:r/>
            <w:r>
              <w:rPr>
                <w:b w:val="0"/>
                <w:sz w:val="17"/>
              </w:rPr>
              <w:t>Tailwind CSS 4</w:t>
            </w:r>
          </w:p>
        </w:tc>
        <w:tc>
          <w:tcPr>
            <w:tcW w:type="dxa" w:w="2520"/>
          </w:tcPr>
          <w:p>
            <w:pPr>
              <w:spacing w:after="20"/>
            </w:pPr>
            <w:r/>
            <w:r>
              <w:rPr>
                <w:b w:val="0"/>
                <w:sz w:val="17"/>
              </w:rPr>
              <w:t>Throughout the frontend</w:t>
            </w:r>
          </w:p>
        </w:tc>
        <w:tc>
          <w:tcPr>
            <w:tcW w:type="dxa" w:w="5616"/>
          </w:tcPr>
          <w:p>
            <w:pPr>
              <w:spacing w:after="20"/>
            </w:pPr>
            <w:r/>
            <w:r>
              <w:rPr>
                <w:b w:val="0"/>
                <w:sz w:val="17"/>
              </w:rPr>
              <w:t>Utility styling with no separate design-system dependency.</w:t>
            </w:r>
          </w:p>
        </w:tc>
      </w:tr>
      <w:tr>
        <w:tc>
          <w:tcPr>
            <w:tcW w:type="dxa" w:w="1944"/>
          </w:tcPr>
          <w:p>
            <w:pPr>
              <w:spacing w:after="20"/>
            </w:pPr>
            <w:r/>
            <w:r>
              <w:rPr>
                <w:b w:val="0"/>
                <w:sz w:val="17"/>
              </w:rPr>
              <w:t>ChromaDB (embedded)</w:t>
            </w:r>
          </w:p>
        </w:tc>
        <w:tc>
          <w:tcPr>
            <w:tcW w:type="dxa" w:w="2520"/>
          </w:tcPr>
          <w:p>
            <w:pPr>
              <w:spacing w:after="20"/>
            </w:pPr>
            <w:r/>
            <w:r>
              <w:rPr>
                <w:rFonts w:ascii="Consolas" w:hAnsi="Consolas"/>
                <w:color w:val="9C5B5B"/>
                <w:sz w:val="15"/>
              </w:rPr>
              <w:t>rag/vector_store.py</w:t>
            </w:r>
          </w:p>
        </w:tc>
        <w:tc>
          <w:tcPr>
            <w:tcW w:type="dxa" w:w="5616"/>
          </w:tcPr>
          <w:p>
            <w:pPr>
              <w:spacing w:after="20"/>
            </w:pPr>
            <w:r/>
            <w:r>
              <w:rPr>
                <w:b w:val="0"/>
                <w:sz w:val="17"/>
              </w:rPr>
              <w:t xml:space="preserve">An embedded </w:t>
            </w:r>
            <w:r>
              <w:rPr>
                <w:rFonts w:ascii="Consolas" w:hAnsi="Consolas"/>
                <w:color w:val="9C5B5B"/>
                <w:sz w:val="15"/>
              </w:rPr>
              <w:t>PersistentClient</w:t>
            </w:r>
            <w:r>
              <w:rPr>
                <w:b w:val="0"/>
                <w:sz w:val="17"/>
              </w:rPr>
              <w:t xml:space="preserve"> writing to </w:t>
            </w:r>
            <w:r>
              <w:rPr>
                <w:rFonts w:ascii="Consolas" w:hAnsi="Consolas"/>
                <w:color w:val="9C5B5B"/>
                <w:sz w:val="15"/>
              </w:rPr>
              <w:t>data/chroma_db</w:t>
            </w:r>
            <w:r>
              <w:rPr>
                <w:b w:val="0"/>
                <w:sz w:val="17"/>
              </w:rPr>
              <w:t xml:space="preserve"> — no separate vector database service to deploy or keep alive. A FAISS backend is implemented behind the same interface and selected by the </w:t>
            </w:r>
            <w:r>
              <w:rPr>
                <w:rFonts w:ascii="Consolas" w:hAnsi="Consolas"/>
                <w:color w:val="9C5B5B"/>
                <w:sz w:val="15"/>
              </w:rPr>
              <w:t>VECTOR_STORE_BACKEND</w:t>
            </w:r>
            <w:r>
              <w:rPr>
                <w:b w:val="0"/>
                <w:sz w:val="17"/>
              </w:rPr>
              <w:t xml:space="preserve"> environment variable.</w:t>
            </w:r>
          </w:p>
        </w:tc>
      </w:tr>
      <w:tr>
        <w:tc>
          <w:tcPr>
            <w:tcW w:type="dxa" w:w="1944"/>
          </w:tcPr>
          <w:p>
            <w:pPr>
              <w:spacing w:after="20"/>
            </w:pPr>
            <w:r/>
            <w:r>
              <w:rPr>
                <w:b w:val="0"/>
                <w:sz w:val="17"/>
              </w:rPr>
              <w:t xml:space="preserve">sentence-transformers </w:t>
            </w:r>
            <w:r>
              <w:rPr>
                <w:rFonts w:ascii="Consolas" w:hAnsi="Consolas"/>
                <w:color w:val="9C5B5B"/>
                <w:sz w:val="15"/>
              </w:rPr>
              <w:t>all-MiniLM-L6-v2</w:t>
            </w:r>
          </w:p>
        </w:tc>
        <w:tc>
          <w:tcPr>
            <w:tcW w:type="dxa" w:w="2520"/>
          </w:tcPr>
          <w:p>
            <w:pPr>
              <w:spacing w:after="20"/>
            </w:pPr>
            <w:r/>
            <w:r>
              <w:rPr>
                <w:rFonts w:ascii="Consolas" w:hAnsi="Consolas"/>
                <w:color w:val="9C5B5B"/>
                <w:sz w:val="15"/>
              </w:rPr>
              <w:t>rag/embeddings.py</w:t>
            </w:r>
          </w:p>
        </w:tc>
        <w:tc>
          <w:tcPr>
            <w:tcW w:type="dxa" w:w="5616"/>
          </w:tcPr>
          <w:p>
            <w:pPr>
              <w:spacing w:after="20"/>
            </w:pPr>
            <w:r/>
            <w:r>
              <w:rPr>
                <w:b w:val="0"/>
                <w:sz w:val="17"/>
              </w:rPr>
              <w:t xml:space="preserve">384-dimensional, runs locally on CPU. This is the decision the whole thesis rests on: the grounded path works with </w:t>
            </w:r>
            <w:r>
              <w:rPr>
                <w:b/>
                <w:sz w:val="17"/>
              </w:rPr>
              <w:t>no API key at all</w:t>
            </w:r>
            <w:r>
              <w:rPr>
                <w:b w:val="0"/>
                <w:sz w:val="17"/>
              </w:rPr>
              <w:t>. Cost: weaker than hosted embeddings, so retrieval floors had to be calibrated by measurement.</w:t>
            </w:r>
          </w:p>
        </w:tc>
      </w:tr>
      <w:tr>
        <w:tc>
          <w:tcPr>
            <w:tcW w:type="dxa" w:w="1944"/>
          </w:tcPr>
          <w:p>
            <w:pPr>
              <w:spacing w:after="20"/>
            </w:pPr>
            <w:r/>
            <w:r>
              <w:rPr>
                <w:b w:val="0"/>
                <w:sz w:val="17"/>
              </w:rPr>
              <w:t>scikit-learn + SHAP</w:t>
            </w:r>
          </w:p>
        </w:tc>
        <w:tc>
          <w:tcPr>
            <w:tcW w:type="dxa" w:w="2520"/>
          </w:tcPr>
          <w:p>
            <w:pPr>
              <w:spacing w:after="20"/>
            </w:pPr>
            <w:r/>
            <w:r>
              <w:rPr>
                <w:rFonts w:ascii="Consolas" w:hAnsi="Consolas"/>
                <w:color w:val="9C5B5B"/>
                <w:sz w:val="15"/>
              </w:rPr>
              <w:t>agents/mining_agent.py</w:t>
            </w:r>
          </w:p>
        </w:tc>
        <w:tc>
          <w:tcPr>
            <w:tcW w:type="dxa" w:w="5616"/>
          </w:tcPr>
          <w:p>
            <w:pPr>
              <w:spacing w:after="20"/>
            </w:pPr>
            <w:r/>
            <w:r>
              <w:rPr>
                <w:b w:val="0"/>
                <w:sz w:val="17"/>
              </w:rPr>
              <w:t>KMeans, DBSCAN, silhouette, isolation forest, PCA loadings, and per-feature SHAP attribution. SHAP pulls numba, which pins numpy below 2.5. If dropped, mining falls back to permutation importance and labels the output accordingly.</w:t>
            </w:r>
          </w:p>
        </w:tc>
      </w:tr>
      <w:tr>
        <w:tc>
          <w:tcPr>
            <w:tcW w:type="dxa" w:w="1944"/>
          </w:tcPr>
          <w:p>
            <w:pPr>
              <w:spacing w:after="20"/>
            </w:pPr>
            <w:r/>
            <w:r>
              <w:rPr>
                <w:b w:val="0"/>
                <w:sz w:val="17"/>
              </w:rPr>
              <w:t>statsmodels</w:t>
            </w:r>
          </w:p>
        </w:tc>
        <w:tc>
          <w:tcPr>
            <w:tcW w:type="dxa" w:w="2520"/>
          </w:tcPr>
          <w:p>
            <w:pPr>
              <w:spacing w:after="20"/>
            </w:pPr>
            <w:r/>
            <w:r>
              <w:rPr>
                <w:rFonts w:ascii="Consolas" w:hAnsi="Consolas"/>
                <w:color w:val="9C5B5B"/>
                <w:sz w:val="15"/>
              </w:rPr>
              <w:t>agents/temporal.py</w:t>
            </w:r>
          </w:p>
        </w:tc>
        <w:tc>
          <w:tcPr>
            <w:tcW w:type="dxa" w:w="5616"/>
          </w:tcPr>
          <w:p>
            <w:pPr>
              <w:spacing w:after="20"/>
            </w:pPr>
            <w:r/>
            <w:r>
              <w:rPr>
                <w:b w:val="0"/>
                <w:sz w:val="17"/>
              </w:rPr>
              <w:t>Seasonal decomposition, gated on a time axis actually being detected in the data rather than on the plan requesting one.</w:t>
            </w:r>
          </w:p>
        </w:tc>
      </w:tr>
      <w:tr>
        <w:tc>
          <w:tcPr>
            <w:tcW w:type="dxa" w:w="1944"/>
          </w:tcPr>
          <w:p>
            <w:pPr>
              <w:spacing w:after="20"/>
            </w:pPr>
            <w:r/>
            <w:r>
              <w:rPr>
                <w:b w:val="0"/>
                <w:sz w:val="17"/>
              </w:rPr>
              <w:t>DuckDB</w:t>
            </w:r>
          </w:p>
        </w:tc>
        <w:tc>
          <w:tcPr>
            <w:tcW w:type="dxa" w:w="2520"/>
          </w:tcPr>
          <w:p>
            <w:pPr>
              <w:spacing w:after="20"/>
            </w:pPr>
            <w:r/>
            <w:r>
              <w:rPr>
                <w:rFonts w:ascii="Consolas" w:hAnsi="Consolas"/>
                <w:color w:val="9C5B5B"/>
                <w:sz w:val="15"/>
              </w:rPr>
              <w:t>backend/services/transform_service.py</w:t>
            </w:r>
          </w:p>
        </w:tc>
        <w:tc>
          <w:tcPr>
            <w:tcW w:type="dxa" w:w="5616"/>
          </w:tcPr>
          <w:p>
            <w:pPr>
              <w:spacing w:after="20"/>
            </w:pPr>
            <w:r/>
            <w:r>
              <w:rPr>
                <w:b w:val="0"/>
                <w:sz w:val="17"/>
              </w:rPr>
              <w:t>Executes SQL directly against an in-memory DataFrame. The query console therefore has no path to the application database at all — the isolation is structural, not a permission setting.</w:t>
            </w:r>
          </w:p>
        </w:tc>
      </w:tr>
      <w:tr>
        <w:tc>
          <w:tcPr>
            <w:tcW w:type="dxa" w:w="1944"/>
          </w:tcPr>
          <w:p>
            <w:pPr>
              <w:spacing w:after="20"/>
            </w:pPr>
            <w:r/>
            <w:r>
              <w:rPr>
                <w:b w:val="0"/>
                <w:sz w:val="17"/>
              </w:rPr>
              <w:t xml:space="preserve">Google Gemini </w:t>
            </w:r>
            <w:r>
              <w:rPr>
                <w:rFonts w:ascii="Consolas" w:hAnsi="Consolas"/>
                <w:color w:val="9C5B5B"/>
                <w:sz w:val="15"/>
              </w:rPr>
              <w:t>gemini-2.5-flash</w:t>
            </w:r>
          </w:p>
        </w:tc>
        <w:tc>
          <w:tcPr>
            <w:tcW w:type="dxa" w:w="2520"/>
          </w:tcPr>
          <w:p>
            <w:pPr>
              <w:spacing w:after="20"/>
            </w:pPr>
            <w:r/>
            <w:r>
              <w:rPr>
                <w:rFonts w:ascii="Consolas" w:hAnsi="Consolas"/>
                <w:color w:val="9C5B5B"/>
                <w:sz w:val="15"/>
              </w:rPr>
              <w:t>agents/llm_client.py</w:t>
            </w:r>
          </w:p>
        </w:tc>
        <w:tc>
          <w:tcPr>
            <w:tcW w:type="dxa" w:w="5616"/>
          </w:tcPr>
          <w:p>
            <w:pPr>
              <w:spacing w:after="20"/>
            </w:pPr>
            <w:r/>
            <w:r>
              <w:rPr>
                <w:b w:val="0"/>
                <w:sz w:val="17"/>
              </w:rPr>
              <w:t>The comparison arm of the thesis, plus per-card explanations and NL→SQL. Optional: without a key the system degrades to the grounded path, and there is a test asserting it.</w:t>
            </w:r>
          </w:p>
        </w:tc>
      </w:tr>
      <w:tr>
        <w:tc>
          <w:tcPr>
            <w:tcW w:type="dxa" w:w="1944"/>
          </w:tcPr>
          <w:p>
            <w:pPr>
              <w:spacing w:after="20"/>
            </w:pPr>
            <w:r/>
            <w:r>
              <w:rPr>
                <w:b w:val="0"/>
                <w:sz w:val="17"/>
              </w:rPr>
              <w:t>ReportLab</w:t>
            </w:r>
          </w:p>
        </w:tc>
        <w:tc>
          <w:tcPr>
            <w:tcW w:type="dxa" w:w="2520"/>
          </w:tcPr>
          <w:p>
            <w:pPr>
              <w:spacing w:after="20"/>
            </w:pPr>
            <w:r/>
            <w:r>
              <w:rPr>
                <w:rFonts w:ascii="Consolas" w:hAnsi="Consolas"/>
                <w:color w:val="9C5B5B"/>
                <w:sz w:val="15"/>
              </w:rPr>
              <w:t>backend/services/export_service.py</w:t>
            </w:r>
          </w:p>
        </w:tc>
        <w:tc>
          <w:tcPr>
            <w:tcW w:type="dxa" w:w="5616"/>
          </w:tcPr>
          <w:p>
            <w:pPr>
              <w:spacing w:after="20"/>
            </w:pPr>
            <w:r/>
            <w:r>
              <w:rPr>
                <w:b w:val="0"/>
                <w:sz w:val="17"/>
              </w:rPr>
              <w:t>Server-side PDF export of a run, including redrawn charts.</w:t>
            </w:r>
          </w:p>
        </w:tc>
      </w:tr>
      <w:tr>
        <w:tc>
          <w:tcPr>
            <w:tcW w:type="dxa" w:w="1944"/>
          </w:tcPr>
          <w:p>
            <w:pPr>
              <w:spacing w:after="20"/>
            </w:pPr>
            <w:r/>
            <w:r>
              <w:rPr>
                <w:b w:val="0"/>
                <w:sz w:val="17"/>
              </w:rPr>
              <w:t>SlowAPI</w:t>
            </w:r>
          </w:p>
        </w:tc>
        <w:tc>
          <w:tcPr>
            <w:tcW w:type="dxa" w:w="2520"/>
          </w:tcPr>
          <w:p>
            <w:pPr>
              <w:spacing w:after="20"/>
            </w:pPr>
            <w:r/>
            <w:r>
              <w:rPr>
                <w:rFonts w:ascii="Consolas" w:hAnsi="Consolas"/>
                <w:color w:val="9C5B5B"/>
                <w:sz w:val="15"/>
              </w:rPr>
              <w:t>backend/core/rate_limit.py</w:t>
            </w:r>
          </w:p>
        </w:tc>
        <w:tc>
          <w:tcPr>
            <w:tcW w:type="dxa" w:w="5616"/>
          </w:tcPr>
          <w:p>
            <w:pPr>
              <w:spacing w:after="20"/>
            </w:pPr>
            <w:r/>
            <w:r>
              <w:rPr>
                <w:b w:val="0"/>
                <w:sz w:val="17"/>
              </w:rPr>
              <w:t>Application-level rate limiting keyed per user rather than per host.</w:t>
            </w:r>
          </w:p>
        </w:tc>
      </w:tr>
      <w:tr>
        <w:tc>
          <w:tcPr>
            <w:tcW w:type="dxa" w:w="1944"/>
          </w:tcPr>
          <w:p>
            <w:pPr>
              <w:spacing w:after="20"/>
            </w:pPr>
            <w:r/>
            <w:r>
              <w:rPr>
                <w:b w:val="0"/>
                <w:sz w:val="17"/>
              </w:rPr>
              <w:t>bcrypt + python-jose</w:t>
            </w:r>
          </w:p>
        </w:tc>
        <w:tc>
          <w:tcPr>
            <w:tcW w:type="dxa" w:w="2520"/>
          </w:tcPr>
          <w:p>
            <w:pPr>
              <w:spacing w:after="20"/>
            </w:pPr>
            <w:r/>
            <w:r>
              <w:rPr>
                <w:rFonts w:ascii="Consolas" w:hAnsi="Consolas"/>
                <w:color w:val="9C5B5B"/>
                <w:sz w:val="15"/>
              </w:rPr>
              <w:t>backend/core/security.py</w:t>
            </w:r>
          </w:p>
        </w:tc>
        <w:tc>
          <w:tcPr>
            <w:tcW w:type="dxa" w:w="5616"/>
          </w:tcPr>
          <w:p>
            <w:pPr>
              <w:spacing w:after="20"/>
            </w:pPr>
            <w:r/>
            <w:r>
              <w:rPr>
                <w:b w:val="0"/>
                <w:sz w:val="17"/>
              </w:rPr>
              <w:t>Password hashing at 12 rounds; JWT access and refresh tokens.</w:t>
            </w:r>
          </w:p>
        </w:tc>
      </w:tr>
      <w:tr>
        <w:tc>
          <w:tcPr>
            <w:tcW w:type="dxa" w:w="1944"/>
          </w:tcPr>
          <w:p>
            <w:pPr>
              <w:spacing w:after="20"/>
            </w:pPr>
            <w:r/>
            <w:r>
              <w:rPr>
                <w:b w:val="0"/>
                <w:sz w:val="17"/>
              </w:rPr>
              <w:t>Docker Compose</w:t>
            </w:r>
          </w:p>
        </w:tc>
        <w:tc>
          <w:tcPr>
            <w:tcW w:type="dxa" w:w="2520"/>
          </w:tcPr>
          <w:p>
            <w:pPr>
              <w:spacing w:after="20"/>
            </w:pPr>
            <w:r/>
            <w:r>
              <w:rPr>
                <w:rFonts w:ascii="Consolas" w:hAnsi="Consolas"/>
                <w:color w:val="9C5B5B"/>
                <w:sz w:val="15"/>
              </w:rPr>
              <w:t>docker-compose.yml</w:t>
            </w:r>
          </w:p>
        </w:tc>
        <w:tc>
          <w:tcPr>
            <w:tcW w:type="dxa" w:w="5616"/>
          </w:tcPr>
          <w:p>
            <w:pPr>
              <w:spacing w:after="20"/>
            </w:pPr>
            <w:r/>
            <w:r>
              <w:rPr>
                <w:b w:val="0"/>
                <w:sz w:val="17"/>
              </w:rPr>
              <w:t xml:space="preserve">Three services: </w:t>
            </w:r>
            <w:r>
              <w:rPr>
                <w:rFonts w:ascii="Consolas" w:hAnsi="Consolas"/>
                <w:color w:val="9C5B5B"/>
                <w:sz w:val="15"/>
              </w:rPr>
              <w:t>backend</w:t>
            </w:r>
            <w:r>
              <w:rPr>
                <w:b w:val="0"/>
                <w:sz w:val="17"/>
              </w:rPr>
              <w:t xml:space="preserve">, </w:t>
            </w:r>
            <w:r>
              <w:rPr>
                <w:rFonts w:ascii="Consolas" w:hAnsi="Consolas"/>
                <w:color w:val="9C5B5B"/>
                <w:sz w:val="15"/>
              </w:rPr>
              <w:t>frontend</w:t>
            </w:r>
            <w:r>
              <w:rPr>
                <w:b w:val="0"/>
                <w:sz w:val="17"/>
              </w:rPr>
              <w:t xml:space="preserve">, </w:t>
            </w:r>
            <w:r>
              <w:rPr>
                <w:rFonts w:ascii="Consolas" w:hAnsi="Consolas"/>
                <w:color w:val="9C5B5B"/>
                <w:sz w:val="15"/>
              </w:rPr>
              <w:t>postgres</w:t>
            </w:r>
            <w:r>
              <w:rPr>
                <w:b w:val="0"/>
                <w:sz w:val="17"/>
              </w:rPr>
              <w:t>, each with a healthcheck.</w:t>
            </w:r>
          </w:p>
        </w:tc>
      </w:tr>
    </w:tbl>
    <w:p>
      <w:pPr>
        <w:spacing w:after="60"/>
      </w:pPr>
    </w:p>
    <w:tbl>
      <w:tblPr>
        <w:tblStyle w:val="TableGrid"/>
        <w:tblW w:type="auto" w:w="0"/>
        <w:tblLook w:firstColumn="1" w:firstRow="1" w:lastColumn="0" w:lastRow="0" w:noHBand="0" w:noVBand="1" w:val="04A0"/>
      </w:tblPr>
      <w:tblGrid>
        <w:gridCol w:w="10166"/>
      </w:tblGrid>
      <w:tr>
        <w:tc>
          <w:tcPr>
            <w:tcW w:type="dxa" w:w="10166"/>
            <w:shd w:fill="FBF1F1"/>
          </w:tcPr>
          <w:p>
            <w:pPr>
              <w:spacing w:after="20"/>
            </w:pPr>
            <w:r/>
            <w:r>
              <w:rPr>
                <w:b/>
                <w:color w:val="9C5B5B"/>
                <w:sz w:val="16"/>
              </w:rPr>
              <w:t xml:space="preserve">HONEST NOTE — DECLARED BUT UNUSED   </w:t>
            </w:r>
            <w:r>
              <w:rPr>
                <w:rFonts w:ascii="Consolas" w:hAnsi="Consolas"/>
                <w:color w:val="9C5B5B"/>
                <w:sz w:val="17"/>
              </w:rPr>
              <w:t>langchain</w:t>
            </w:r>
            <w:r>
              <w:rPr>
                <w:b w:val="0"/>
                <w:sz w:val="18"/>
              </w:rPr>
              <w:t xml:space="preserve">, </w:t>
            </w:r>
            <w:r>
              <w:rPr>
                <w:rFonts w:ascii="Consolas" w:hAnsi="Consolas"/>
                <w:color w:val="9C5B5B"/>
                <w:sz w:val="17"/>
              </w:rPr>
              <w:t>langchain-community</w:t>
            </w:r>
            <w:r>
              <w:rPr>
                <w:b w:val="0"/>
                <w:sz w:val="18"/>
              </w:rPr>
              <w:t xml:space="preserve"> and </w:t>
            </w:r>
            <w:r>
              <w:rPr>
                <w:rFonts w:ascii="Consolas" w:hAnsi="Consolas"/>
                <w:color w:val="9C5B5B"/>
                <w:sz w:val="17"/>
              </w:rPr>
              <w:t>langchain-openai</w:t>
            </w:r>
            <w:r>
              <w:rPr>
                <w:b w:val="0"/>
                <w:sz w:val="18"/>
              </w:rPr>
              <w:t xml:space="preserve"> are declared in </w:t>
            </w:r>
            <w:r>
              <w:rPr>
                <w:rFonts w:ascii="Consolas" w:hAnsi="Consolas"/>
                <w:color w:val="9C5B5B"/>
                <w:sz w:val="17"/>
              </w:rPr>
              <w:t>backend/pyproject.toml</w:t>
            </w:r>
            <w:r>
              <w:rPr>
                <w:b w:val="0"/>
                <w:sz w:val="18"/>
              </w:rPr>
              <w:t xml:space="preserve"> and imported </w:t>
            </w:r>
            <w:r>
              <w:rPr>
                <w:b/>
                <w:sz w:val="18"/>
              </w:rPr>
              <w:t>nowhere</w:t>
            </w:r>
            <w:r>
              <w:rPr>
                <w:b w:val="0"/>
                <w:sz w:val="18"/>
              </w:rPr>
              <w:t xml:space="preserve"> in the codebase. The ReAct loop is hand-written. </w:t>
            </w:r>
            <w:r>
              <w:rPr>
                <w:rFonts w:ascii="Consolas" w:hAnsi="Consolas"/>
                <w:color w:val="9C5B5B"/>
                <w:sz w:val="17"/>
              </w:rPr>
              <w:t>faiss-cpu</w:t>
            </w:r>
            <w:r>
              <w:rPr>
                <w:b w:val="0"/>
                <w:sz w:val="18"/>
              </w:rPr>
              <w:t xml:space="preserve"> and </w:t>
            </w:r>
            <w:r>
              <w:rPr>
                <w:rFonts w:ascii="Consolas" w:hAnsi="Consolas"/>
                <w:color w:val="9C5B5B"/>
                <w:sz w:val="17"/>
              </w:rPr>
              <w:t>openai</w:t>
            </w:r>
            <w:r>
              <w:rPr>
                <w:b w:val="0"/>
                <w:sz w:val="18"/>
              </w:rPr>
              <w:t>/</w:t>
            </w:r>
            <w:r>
              <w:rPr>
                <w:rFonts w:ascii="Consolas" w:hAnsi="Consolas"/>
                <w:color w:val="9C5B5B"/>
                <w:sz w:val="17"/>
              </w:rPr>
              <w:t>anthropic</w:t>
            </w:r>
            <w:r>
              <w:rPr>
                <w:b w:val="0"/>
                <w:sz w:val="18"/>
              </w:rPr>
              <w:t xml:space="preserve"> key settings exist but the active path is Chroma + Gemini. If an examiner reads the manifest and asks "so you used LangChain?", the answer is no — and Section 19 explains why that was the right call.</w:t>
            </w:r>
          </w:p>
        </w:tc>
      </w:tr>
    </w:tbl>
    <w:p>
      <w:pPr>
        <w:spacing w:after="40"/>
      </w:pPr>
    </w:p>
    <w:p>
      <w:pPr>
        <w:pStyle w:val="Heading1"/>
      </w:pPr>
      <w:r>
        <w:t>5.  Repository structure — where to look during the demo</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1F2A44"/>
          </w:tcPr>
          <w:p>
            <w:pPr>
              <w:spacing w:after="20"/>
            </w:pPr>
            <w:r/>
            <w:r>
              <w:rPr>
                <w:b/>
                <w:color w:val="FFFFFF"/>
                <w:sz w:val="17"/>
              </w:rPr>
              <w:t>Path</w:t>
            </w:r>
          </w:p>
        </w:tc>
        <w:tc>
          <w:tcPr>
            <w:tcW w:type="dxa" w:w="3312"/>
            <w:shd w:fill="1F2A44"/>
          </w:tcPr>
          <w:p>
            <w:pPr>
              <w:spacing w:after="20"/>
            </w:pPr>
            <w:r/>
            <w:r>
              <w:rPr>
                <w:b/>
                <w:color w:val="FFFFFF"/>
                <w:sz w:val="17"/>
              </w:rPr>
              <w:t>Contains</w:t>
            </w:r>
          </w:p>
        </w:tc>
        <w:tc>
          <w:tcPr>
            <w:tcW w:type="dxa" w:w="4608"/>
            <w:shd w:fill="1F2A44"/>
          </w:tcPr>
          <w:p>
            <w:pPr>
              <w:spacing w:after="20"/>
            </w:pPr>
            <w:r/>
            <w:r>
              <w:rPr>
                <w:b/>
                <w:color w:val="FFFFFF"/>
                <w:sz w:val="17"/>
              </w:rPr>
              <w:t>Open this when…</w:t>
            </w:r>
          </w:p>
        </w:tc>
      </w:tr>
      <w:tr>
        <w:tc>
          <w:tcPr>
            <w:tcW w:type="dxa" w:w="2160"/>
          </w:tcPr>
          <w:p>
            <w:pPr>
              <w:spacing w:after="20"/>
            </w:pPr>
            <w:r/>
            <w:r>
              <w:rPr>
                <w:rFonts w:ascii="Consolas" w:hAnsi="Consolas"/>
                <w:color w:val="9C5B5B"/>
                <w:sz w:val="15"/>
              </w:rPr>
              <w:t>agents/</w:t>
            </w:r>
          </w:p>
        </w:tc>
        <w:tc>
          <w:tcPr>
            <w:tcW w:type="dxa" w:w="3312"/>
          </w:tcPr>
          <w:p>
            <w:pPr>
              <w:spacing w:after="20"/>
            </w:pPr>
            <w:r/>
            <w:r>
              <w:rPr>
                <w:b w:val="0"/>
                <w:sz w:val="17"/>
              </w:rPr>
              <w:t>The 12 agent modules and the orchestrator</w:t>
            </w:r>
          </w:p>
        </w:tc>
        <w:tc>
          <w:tcPr>
            <w:tcW w:type="dxa" w:w="4608"/>
          </w:tcPr>
          <w:p>
            <w:pPr>
              <w:spacing w:after="20"/>
            </w:pPr>
            <w:r/>
            <w:r>
              <w:rPr>
                <w:b w:val="0"/>
                <w:sz w:val="17"/>
              </w:rPr>
              <w:t>…explaining goal-conditioning. This is the heart of the project.</w:t>
            </w:r>
          </w:p>
        </w:tc>
      </w:tr>
      <w:tr>
        <w:tc>
          <w:tcPr>
            <w:tcW w:type="dxa" w:w="2160"/>
          </w:tcPr>
          <w:p>
            <w:pPr>
              <w:spacing w:after="20"/>
            </w:pPr>
            <w:r/>
            <w:r>
              <w:rPr>
                <w:rFonts w:ascii="Consolas" w:hAnsi="Consolas"/>
                <w:color w:val="9C5B5B"/>
                <w:sz w:val="15"/>
              </w:rPr>
              <w:t>agents/planner.py</w:t>
            </w:r>
          </w:p>
        </w:tc>
        <w:tc>
          <w:tcPr>
            <w:tcW w:type="dxa" w:w="3312"/>
          </w:tcPr>
          <w:p>
            <w:pPr>
              <w:spacing w:after="20"/>
            </w:pPr>
            <w:r/>
            <w:r>
              <w:rPr>
                <w:rFonts w:ascii="Consolas" w:hAnsi="Consolas"/>
                <w:color w:val="9C5B5B"/>
                <w:sz w:val="15"/>
              </w:rPr>
              <w:t>_MINING_DIRECTIVES</w:t>
            </w:r>
            <w:r>
              <w:rPr>
                <w:b w:val="0"/>
                <w:sz w:val="17"/>
              </w:rPr>
              <w:t xml:space="preserve"> — the task-type → computation map</w:t>
            </w:r>
          </w:p>
        </w:tc>
        <w:tc>
          <w:tcPr>
            <w:tcW w:type="dxa" w:w="4608"/>
          </w:tcPr>
          <w:p>
            <w:pPr>
              <w:spacing w:after="20"/>
            </w:pPr>
            <w:r/>
            <w:r>
              <w:rPr>
                <w:b w:val="0"/>
                <w:sz w:val="17"/>
              </w:rPr>
              <w:t>…you want to show, in ten lines, that the goal changes the work.</w:t>
            </w:r>
          </w:p>
        </w:tc>
      </w:tr>
      <w:tr>
        <w:tc>
          <w:tcPr>
            <w:tcW w:type="dxa" w:w="2160"/>
          </w:tcPr>
          <w:p>
            <w:pPr>
              <w:spacing w:after="20"/>
            </w:pPr>
            <w:r/>
            <w:r>
              <w:rPr>
                <w:rFonts w:ascii="Consolas" w:hAnsi="Consolas"/>
                <w:color w:val="9C5B5B"/>
                <w:sz w:val="15"/>
              </w:rPr>
              <w:t>agents/orchestrator.py</w:t>
            </w:r>
          </w:p>
        </w:tc>
        <w:tc>
          <w:tcPr>
            <w:tcW w:type="dxa" w:w="3312"/>
          </w:tcPr>
          <w:p>
            <w:pPr>
              <w:spacing w:after="20"/>
            </w:pPr>
            <w:r/>
            <w:r>
              <w:rPr>
                <w:b w:val="0"/>
                <w:sz w:val="17"/>
              </w:rPr>
              <w:t>The ReAct loop, step cap, and reflection logic</w:t>
            </w:r>
          </w:p>
        </w:tc>
        <w:tc>
          <w:tcPr>
            <w:tcW w:type="dxa" w:w="4608"/>
          </w:tcPr>
          <w:p>
            <w:pPr>
              <w:spacing w:after="20"/>
            </w:pPr>
            <w:r/>
            <w:r>
              <w:rPr>
                <w:b w:val="0"/>
                <w:sz w:val="17"/>
              </w:rPr>
              <w:t>…asked how the pipeline decides what to do next.</w:t>
            </w:r>
          </w:p>
        </w:tc>
      </w:tr>
      <w:tr>
        <w:tc>
          <w:tcPr>
            <w:tcW w:type="dxa" w:w="2160"/>
          </w:tcPr>
          <w:p>
            <w:pPr>
              <w:spacing w:after="20"/>
            </w:pPr>
            <w:r/>
            <w:r>
              <w:rPr>
                <w:rFonts w:ascii="Consolas" w:hAnsi="Consolas"/>
                <w:color w:val="9C5B5B"/>
                <w:sz w:val="15"/>
              </w:rPr>
              <w:t>rag/</w:t>
            </w:r>
          </w:p>
        </w:tc>
        <w:tc>
          <w:tcPr>
            <w:tcW w:type="dxa" w:w="3312"/>
          </w:tcPr>
          <w:p>
            <w:pPr>
              <w:spacing w:after="20"/>
            </w:pPr>
            <w:r/>
            <w:r>
              <w:rPr>
                <w:b w:val="0"/>
                <w:sz w:val="17"/>
              </w:rPr>
              <w:t>Embeddings, vector store, knowledge-base loader</w:t>
            </w:r>
          </w:p>
        </w:tc>
        <w:tc>
          <w:tcPr>
            <w:tcW w:type="dxa" w:w="4608"/>
          </w:tcPr>
          <w:p>
            <w:pPr>
              <w:spacing w:after="20"/>
            </w:pPr>
            <w:r/>
            <w:r>
              <w:rPr>
                <w:b w:val="0"/>
                <w:sz w:val="17"/>
              </w:rPr>
              <w:t>…asked how grounding and citations work.</w:t>
            </w:r>
          </w:p>
        </w:tc>
      </w:tr>
      <w:tr>
        <w:tc>
          <w:tcPr>
            <w:tcW w:type="dxa" w:w="2160"/>
          </w:tcPr>
          <w:p>
            <w:pPr>
              <w:spacing w:after="20"/>
            </w:pPr>
            <w:r/>
            <w:r>
              <w:rPr>
                <w:rFonts w:ascii="Consolas" w:hAnsi="Consolas"/>
                <w:color w:val="9C5B5B"/>
                <w:sz w:val="15"/>
              </w:rPr>
              <w:t>backend/routers/analysis.py</w:t>
            </w:r>
          </w:p>
        </w:tc>
        <w:tc>
          <w:tcPr>
            <w:tcW w:type="dxa" w:w="3312"/>
          </w:tcPr>
          <w:p>
            <w:pPr>
              <w:spacing w:after="20"/>
            </w:pPr>
            <w:r/>
            <w:r>
              <w:rPr>
                <w:b w:val="0"/>
                <w:sz w:val="17"/>
              </w:rPr>
              <w:t>24 endpoints — the entire analysis API surface</w:t>
            </w:r>
          </w:p>
        </w:tc>
        <w:tc>
          <w:tcPr>
            <w:tcW w:type="dxa" w:w="4608"/>
          </w:tcPr>
          <w:p>
            <w:pPr>
              <w:spacing w:after="20"/>
            </w:pPr>
            <w:r/>
            <w:r>
              <w:rPr>
                <w:b w:val="0"/>
                <w:sz w:val="17"/>
              </w:rPr>
              <w:t xml:space="preserve">…asked about the API. It is large; know where </w:t>
            </w:r>
            <w:r>
              <w:rPr>
                <w:rFonts w:ascii="Consolas" w:hAnsi="Consolas"/>
                <w:color w:val="9C5B5B"/>
                <w:sz w:val="15"/>
              </w:rPr>
              <w:t>/run</w:t>
            </w:r>
            <w:r>
              <w:rPr>
                <w:b w:val="0"/>
                <w:sz w:val="17"/>
              </w:rPr>
              <w:t xml:space="preserve"> is (line 185).</w:t>
            </w:r>
          </w:p>
        </w:tc>
      </w:tr>
      <w:tr>
        <w:tc>
          <w:tcPr>
            <w:tcW w:type="dxa" w:w="2160"/>
          </w:tcPr>
          <w:p>
            <w:pPr>
              <w:spacing w:after="20"/>
            </w:pPr>
            <w:r/>
            <w:r>
              <w:rPr>
                <w:rFonts w:ascii="Consolas" w:hAnsi="Consolas"/>
                <w:color w:val="9C5B5B"/>
                <w:sz w:val="15"/>
              </w:rPr>
              <w:t>backend/services/</w:t>
            </w:r>
          </w:p>
        </w:tc>
        <w:tc>
          <w:tcPr>
            <w:tcW w:type="dxa" w:w="3312"/>
          </w:tcPr>
          <w:p>
            <w:pPr>
              <w:spacing w:after="20"/>
            </w:pPr>
            <w:r/>
            <w:r>
              <w:rPr>
                <w:b w:val="0"/>
                <w:sz w:val="17"/>
              </w:rPr>
              <w:t>Orchestration, datasets, transforms, exports, run memory</w:t>
            </w:r>
          </w:p>
        </w:tc>
        <w:tc>
          <w:tcPr>
            <w:tcW w:type="dxa" w:w="4608"/>
          </w:tcPr>
          <w:p>
            <w:pPr>
              <w:spacing w:after="20"/>
            </w:pPr>
            <w:r/>
            <w:r>
              <w:rPr>
                <w:b w:val="0"/>
                <w:sz w:val="17"/>
              </w:rPr>
              <w:t>…asked where business logic lives versus HTTP handling.</w:t>
            </w:r>
          </w:p>
        </w:tc>
      </w:tr>
      <w:tr>
        <w:tc>
          <w:tcPr>
            <w:tcW w:type="dxa" w:w="2160"/>
          </w:tcPr>
          <w:p>
            <w:pPr>
              <w:spacing w:after="20"/>
            </w:pPr>
            <w:r/>
            <w:r>
              <w:rPr>
                <w:rFonts w:ascii="Consolas" w:hAnsi="Consolas"/>
                <w:color w:val="9C5B5B"/>
                <w:sz w:val="15"/>
              </w:rPr>
              <w:t>backend/models/</w:t>
            </w:r>
          </w:p>
        </w:tc>
        <w:tc>
          <w:tcPr>
            <w:tcW w:type="dxa" w:w="3312"/>
          </w:tcPr>
          <w:p>
            <w:pPr>
              <w:spacing w:after="20"/>
            </w:pPr>
            <w:r/>
            <w:r>
              <w:rPr>
                <w:b w:val="0"/>
                <w:sz w:val="17"/>
              </w:rPr>
              <w:t>Four SQLAlchemy models</w:t>
            </w:r>
          </w:p>
        </w:tc>
        <w:tc>
          <w:tcPr>
            <w:tcW w:type="dxa" w:w="4608"/>
          </w:tcPr>
          <w:p>
            <w:pPr>
              <w:spacing w:after="20"/>
            </w:pPr>
            <w:r/>
            <w:r>
              <w:rPr>
                <w:b w:val="0"/>
                <w:sz w:val="17"/>
              </w:rPr>
              <w:t>…asked about the data model.</w:t>
            </w:r>
          </w:p>
        </w:tc>
      </w:tr>
      <w:tr>
        <w:tc>
          <w:tcPr>
            <w:tcW w:type="dxa" w:w="2160"/>
          </w:tcPr>
          <w:p>
            <w:pPr>
              <w:spacing w:after="20"/>
            </w:pPr>
            <w:r/>
            <w:r>
              <w:rPr>
                <w:rFonts w:ascii="Consolas" w:hAnsi="Consolas"/>
                <w:color w:val="9C5B5B"/>
                <w:sz w:val="15"/>
              </w:rPr>
              <w:t>data_pipeline/</w:t>
            </w:r>
          </w:p>
        </w:tc>
        <w:tc>
          <w:tcPr>
            <w:tcW w:type="dxa" w:w="3312"/>
          </w:tcPr>
          <w:p>
            <w:pPr>
              <w:spacing w:after="20"/>
            </w:pPr>
            <w:r/>
            <w:r>
              <w:rPr>
                <w:b w:val="0"/>
                <w:sz w:val="17"/>
              </w:rPr>
              <w:t>File loading, dtype inference, cell-edit coercion</w:t>
            </w:r>
          </w:p>
        </w:tc>
        <w:tc>
          <w:tcPr>
            <w:tcW w:type="dxa" w:w="4608"/>
          </w:tcPr>
          <w:p>
            <w:pPr>
              <w:spacing w:after="20"/>
            </w:pPr>
            <w:r/>
            <w:r>
              <w:rPr>
                <w:b w:val="0"/>
                <w:sz w:val="17"/>
              </w:rPr>
              <w:t>…asked how a CSV becomes a DataFrame.</w:t>
            </w:r>
          </w:p>
        </w:tc>
      </w:tr>
      <w:tr>
        <w:tc>
          <w:tcPr>
            <w:tcW w:type="dxa" w:w="2160"/>
          </w:tcPr>
          <w:p>
            <w:pPr>
              <w:spacing w:after="20"/>
            </w:pPr>
            <w:r/>
            <w:r>
              <w:rPr>
                <w:rFonts w:ascii="Consolas" w:hAnsi="Consolas"/>
                <w:color w:val="9C5B5B"/>
                <w:sz w:val="15"/>
              </w:rPr>
              <w:t>data/knowledge_base/</w:t>
            </w:r>
          </w:p>
        </w:tc>
        <w:tc>
          <w:tcPr>
            <w:tcW w:type="dxa" w:w="3312"/>
          </w:tcPr>
          <w:p>
            <w:pPr>
              <w:spacing w:after="20"/>
            </w:pPr>
            <w:r/>
            <w:r>
              <w:rPr>
                <w:b w:val="0"/>
                <w:sz w:val="17"/>
              </w:rPr>
              <w:t>The EDA methodology corpus that recommendations cite</w:t>
            </w:r>
          </w:p>
        </w:tc>
        <w:tc>
          <w:tcPr>
            <w:tcW w:type="dxa" w:w="4608"/>
          </w:tcPr>
          <w:p>
            <w:pPr>
              <w:spacing w:after="20"/>
            </w:pPr>
            <w:r/>
            <w:r>
              <w:rPr>
                <w:b w:val="0"/>
                <w:sz w:val="17"/>
              </w:rPr>
              <w:t>…asked what exactly is being retrieved. Show a real source document.</w:t>
            </w:r>
          </w:p>
        </w:tc>
      </w:tr>
      <w:tr>
        <w:tc>
          <w:tcPr>
            <w:tcW w:type="dxa" w:w="2160"/>
          </w:tcPr>
          <w:p>
            <w:pPr>
              <w:spacing w:after="20"/>
            </w:pPr>
            <w:r/>
            <w:r>
              <w:rPr>
                <w:rFonts w:ascii="Consolas" w:hAnsi="Consolas"/>
                <w:color w:val="9C5B5B"/>
                <w:sz w:val="15"/>
              </w:rPr>
              <w:t>evaluation/</w:t>
            </w:r>
          </w:p>
        </w:tc>
        <w:tc>
          <w:tcPr>
            <w:tcW w:type="dxa" w:w="3312"/>
          </w:tcPr>
          <w:p>
            <w:pPr>
              <w:spacing w:after="20"/>
            </w:pPr>
            <w:r/>
            <w:r>
              <w:rPr>
                <w:b w:val="0"/>
                <w:sz w:val="17"/>
              </w:rPr>
              <w:t>The harness, metrics, baseline, and generated results</w:t>
            </w:r>
          </w:p>
        </w:tc>
        <w:tc>
          <w:tcPr>
            <w:tcW w:type="dxa" w:w="4608"/>
          </w:tcPr>
          <w:p>
            <w:pPr>
              <w:spacing w:after="20"/>
            </w:pPr>
            <w:r/>
            <w:r>
              <w:rPr>
                <w:b w:val="0"/>
                <w:sz w:val="17"/>
              </w:rPr>
              <w:t xml:space="preserve">…presenting the numbers. </w:t>
            </w:r>
            <w:r>
              <w:rPr>
                <w:rFonts w:ascii="Consolas" w:hAnsi="Consolas"/>
                <w:color w:val="9C5B5B"/>
                <w:sz w:val="15"/>
              </w:rPr>
              <w:t>results.md</w:t>
            </w:r>
            <w:r>
              <w:rPr>
                <w:b w:val="0"/>
                <w:sz w:val="17"/>
              </w:rPr>
              <w:t xml:space="preserve"> is the artefact to display.</w:t>
            </w:r>
          </w:p>
        </w:tc>
      </w:tr>
      <w:tr>
        <w:tc>
          <w:tcPr>
            <w:tcW w:type="dxa" w:w="2160"/>
          </w:tcPr>
          <w:p>
            <w:pPr>
              <w:spacing w:after="20"/>
            </w:pPr>
            <w:r/>
            <w:r>
              <w:rPr>
                <w:rFonts w:ascii="Consolas" w:hAnsi="Consolas"/>
                <w:color w:val="9C5B5B"/>
                <w:sz w:val="15"/>
              </w:rPr>
              <w:t>tests/</w:t>
            </w:r>
          </w:p>
        </w:tc>
        <w:tc>
          <w:tcPr>
            <w:tcW w:type="dxa" w:w="3312"/>
          </w:tcPr>
          <w:p>
            <w:pPr>
              <w:spacing w:after="20"/>
            </w:pPr>
            <w:r/>
            <w:r>
              <w:rPr>
                <w:b w:val="0"/>
                <w:sz w:val="17"/>
              </w:rPr>
              <w:t>1008 tests across agents, backend, rag, data_pipeline, evaluation</w:t>
            </w:r>
          </w:p>
        </w:tc>
        <w:tc>
          <w:tcPr>
            <w:tcW w:type="dxa" w:w="4608"/>
          </w:tcPr>
          <w:p>
            <w:pPr>
              <w:spacing w:after="20"/>
            </w:pPr>
            <w:r/>
            <w:r>
              <w:rPr>
                <w:b w:val="0"/>
                <w:sz w:val="17"/>
              </w:rPr>
              <w:t>…asked about quality. Note the frontend gap honestly.</w:t>
            </w:r>
          </w:p>
        </w:tc>
      </w:tr>
      <w:tr>
        <w:tc>
          <w:tcPr>
            <w:tcW w:type="dxa" w:w="2160"/>
          </w:tcPr>
          <w:p>
            <w:pPr>
              <w:spacing w:after="20"/>
            </w:pPr>
            <w:r/>
            <w:r>
              <w:rPr>
                <w:rFonts w:ascii="Consolas" w:hAnsi="Consolas"/>
                <w:color w:val="9C5B5B"/>
                <w:sz w:val="15"/>
              </w:rPr>
              <w:t>backend/migrations/</w:t>
            </w:r>
          </w:p>
        </w:tc>
        <w:tc>
          <w:tcPr>
            <w:tcW w:type="dxa" w:w="3312"/>
          </w:tcPr>
          <w:p>
            <w:pPr>
              <w:spacing w:after="20"/>
            </w:pPr>
            <w:r/>
            <w:r>
              <w:rPr>
                <w:b w:val="0"/>
                <w:sz w:val="17"/>
              </w:rPr>
              <w:t>One committed SQL migration</w:t>
            </w:r>
          </w:p>
        </w:tc>
        <w:tc>
          <w:tcPr>
            <w:tcW w:type="dxa" w:w="4608"/>
          </w:tcPr>
          <w:p>
            <w:pPr>
              <w:spacing w:after="20"/>
            </w:pPr>
            <w:r/>
            <w:r>
              <w:rPr>
                <w:b w:val="0"/>
                <w:sz w:val="17"/>
              </w:rPr>
              <w:t>…asked how schema changes are managed. Be honest: this is new, and it is the only one.</w:t>
            </w:r>
          </w:p>
        </w:tc>
      </w:tr>
      <w:tr>
        <w:tc>
          <w:tcPr>
            <w:tcW w:type="dxa" w:w="2160"/>
          </w:tcPr>
          <w:p>
            <w:pPr>
              <w:spacing w:after="20"/>
            </w:pPr>
            <w:r/>
            <w:r>
              <w:rPr>
                <w:rFonts w:ascii="Consolas" w:hAnsi="Consolas"/>
                <w:color w:val="9C5B5B"/>
                <w:sz w:val="15"/>
              </w:rPr>
              <w:t>frontend/app/</w:t>
            </w:r>
          </w:p>
        </w:tc>
        <w:tc>
          <w:tcPr>
            <w:tcW w:type="dxa" w:w="3312"/>
          </w:tcPr>
          <w:p>
            <w:pPr>
              <w:spacing w:after="20"/>
            </w:pPr>
            <w:r/>
            <w:r>
              <w:rPr>
                <w:b w:val="0"/>
                <w:sz w:val="17"/>
              </w:rPr>
              <w:t>20 route and component files</w:t>
            </w:r>
          </w:p>
        </w:tc>
        <w:tc>
          <w:tcPr>
            <w:tcW w:type="dxa" w:w="4608"/>
          </w:tcPr>
          <w:p>
            <w:pPr>
              <w:spacing w:after="20"/>
            </w:pPr>
            <w:r/>
            <w:r>
              <w:rPr>
                <w:b w:val="0"/>
                <w:sz w:val="17"/>
              </w:rPr>
              <w:t>…showing the UI implementation.</w:t>
            </w:r>
          </w:p>
        </w:tc>
      </w:tr>
    </w:tbl>
    <w:p>
      <w:pPr>
        <w:spacing w:after="60"/>
      </w:pPr>
    </w:p>
    <w:p>
      <w:pPr>
        <w:pStyle w:val="Heading1"/>
      </w:pPr>
      <w:r>
        <w:t>6.  Boot sequence — what happens when the backend starts</w:t>
      </w:r>
    </w:p>
    <w:p>
      <w:pPr>
        <w:pStyle w:val="ListNumber"/>
        <w:spacing w:after="30"/>
        <w:ind w:left="403"/>
      </w:pPr>
      <w:r>
        <w:rPr>
          <w:b w:val="0"/>
          <w:sz w:val="19"/>
        </w:rPr>
        <w:t xml:space="preserve">Uvicorn imports </w:t>
      </w:r>
      <w:r>
        <w:rPr>
          <w:rFonts w:ascii="Consolas" w:hAnsi="Consolas"/>
          <w:color w:val="9C5B5B"/>
          <w:sz w:val="17"/>
        </w:rPr>
        <w:t>backend/main.py</w:t>
      </w:r>
      <w:r>
        <w:rPr>
          <w:b w:val="0"/>
          <w:sz w:val="19"/>
        </w:rPr>
        <w:t>.</w:t>
      </w:r>
    </w:p>
    <w:p>
      <w:pPr>
        <w:pStyle w:val="ListNumber"/>
        <w:spacing w:after="30"/>
        <w:ind w:left="403"/>
      </w:pPr>
      <w:r>
        <w:rPr>
          <w:rFonts w:ascii="Consolas" w:hAnsi="Consolas"/>
          <w:color w:val="9C5B5B"/>
          <w:sz w:val="17"/>
        </w:rPr>
        <w:t>Settings</w:t>
      </w:r>
      <w:r>
        <w:rPr>
          <w:b w:val="0"/>
          <w:sz w:val="19"/>
        </w:rPr>
        <w:t xml:space="preserve"> is constructed from environment variables and </w:t>
      </w:r>
      <w:r>
        <w:rPr>
          <w:rFonts w:ascii="Consolas" w:hAnsi="Consolas"/>
          <w:color w:val="9C5B5B"/>
          <w:sz w:val="17"/>
        </w:rPr>
        <w:t>.env</w:t>
      </w:r>
      <w:r>
        <w:rPr>
          <w:b w:val="0"/>
          <w:sz w:val="19"/>
        </w:rPr>
        <w:t xml:space="preserve"> via pydantic-settings (</w:t>
      </w:r>
      <w:r>
        <w:rPr>
          <w:rFonts w:ascii="Consolas" w:hAnsi="Consolas"/>
          <w:color w:val="9C5B5B"/>
          <w:sz w:val="17"/>
        </w:rPr>
        <w:t>backend/core/config.py</w:t>
      </w:r>
      <w:r>
        <w:rPr>
          <w:b w:val="0"/>
          <w:sz w:val="19"/>
        </w:rPr>
        <w:t>, 28 configuration keys). Secrets are read here and never logged.</w:t>
      </w:r>
    </w:p>
    <w:p>
      <w:pPr>
        <w:pStyle w:val="ListNumber"/>
        <w:spacing w:after="30"/>
        <w:ind w:left="403"/>
      </w:pPr>
      <w:r>
        <w:rPr>
          <w:b w:val="0"/>
          <w:sz w:val="19"/>
        </w:rPr>
        <w:t xml:space="preserve">The </w:t>
      </w:r>
      <w:r>
        <w:rPr>
          <w:rFonts w:ascii="Consolas" w:hAnsi="Consolas"/>
          <w:color w:val="9C5B5B"/>
          <w:sz w:val="17"/>
        </w:rPr>
        <w:t>lifespan</w:t>
      </w:r>
      <w:r>
        <w:rPr>
          <w:b w:val="0"/>
          <w:sz w:val="19"/>
        </w:rPr>
        <w:t xml:space="preserve"> async context manager begins (</w:t>
      </w:r>
      <w:r>
        <w:rPr>
          <w:rFonts w:ascii="Consolas" w:hAnsi="Consolas"/>
          <w:color w:val="9C5B5B"/>
          <w:sz w:val="17"/>
        </w:rPr>
        <w:t>backend/main.py:31</w:t>
      </w:r>
      <w:r>
        <w:rPr>
          <w:b w:val="0"/>
          <w:sz w:val="19"/>
        </w:rPr>
        <w:t>).</w:t>
      </w:r>
    </w:p>
    <w:p>
      <w:pPr>
        <w:pStyle w:val="ListNumber"/>
        <w:spacing w:after="30"/>
        <w:ind w:left="403"/>
      </w:pPr>
      <w:r>
        <w:rPr>
          <w:rFonts w:ascii="Consolas" w:hAnsi="Consolas"/>
          <w:color w:val="9C5B5B"/>
          <w:sz w:val="17"/>
        </w:rPr>
        <w:t>await init_db()</w:t>
      </w:r>
      <w:r>
        <w:rPr>
          <w:b w:val="0"/>
          <w:sz w:val="19"/>
        </w:rPr>
        <w:t xml:space="preserve"> runs (</w:t>
      </w:r>
      <w:r>
        <w:rPr>
          <w:rFonts w:ascii="Consolas" w:hAnsi="Consolas"/>
          <w:color w:val="9C5B5B"/>
          <w:sz w:val="17"/>
        </w:rPr>
        <w:t>backend/core/database.py</w:t>
      </w:r>
      <w:r>
        <w:rPr>
          <w:b w:val="0"/>
          <w:sz w:val="19"/>
        </w:rPr>
        <w:t xml:space="preserve">) — creates the async engine and calls </w:t>
      </w:r>
      <w:r>
        <w:rPr>
          <w:rFonts w:ascii="Consolas" w:hAnsi="Consolas"/>
          <w:color w:val="9C5B5B"/>
          <w:sz w:val="17"/>
        </w:rPr>
        <w:t>Base.metadata.create_all</w:t>
      </w:r>
      <w:r>
        <w:rPr>
          <w:b w:val="0"/>
          <w:sz w:val="19"/>
        </w:rPr>
        <w:t xml:space="preserve">. </w:t>
      </w:r>
      <w:r>
        <w:rPr>
          <w:b/>
          <w:sz w:val="19"/>
        </w:rPr>
        <w:t>This creates missing tables only; it never alters an existing one.</w:t>
      </w:r>
    </w:p>
    <w:p>
      <w:pPr>
        <w:pStyle w:val="ListNumber"/>
        <w:spacing w:after="30"/>
        <w:ind w:left="403"/>
      </w:pPr>
      <w:r>
        <w:rPr>
          <w:rFonts w:ascii="Consolas" w:hAnsi="Consolas"/>
          <w:color w:val="9C5B5B"/>
          <w:sz w:val="17"/>
        </w:rPr>
        <w:t>SessionMiddleware</w:t>
      </w:r>
      <w:r>
        <w:rPr>
          <w:b w:val="0"/>
          <w:sz w:val="19"/>
        </w:rPr>
        <w:t xml:space="preserve"> is added, keyed by </w:t>
      </w:r>
      <w:r>
        <w:rPr>
          <w:rFonts w:ascii="Consolas" w:hAnsi="Consolas"/>
          <w:color w:val="9C5B5B"/>
          <w:sz w:val="17"/>
        </w:rPr>
        <w:t>SESSION_SECRET_KEY</w:t>
      </w:r>
      <w:r>
        <w:rPr>
          <w:b w:val="0"/>
          <w:sz w:val="19"/>
        </w:rPr>
        <w:t xml:space="preserve"> — required by Authlib for the OAuth handshake.</w:t>
      </w:r>
    </w:p>
    <w:p>
      <w:pPr>
        <w:pStyle w:val="ListNumber"/>
        <w:spacing w:after="30"/>
        <w:ind w:left="403"/>
      </w:pPr>
      <w:r>
        <w:rPr>
          <w:rFonts w:ascii="Consolas" w:hAnsi="Consolas"/>
          <w:color w:val="9C5B5B"/>
          <w:sz w:val="17"/>
        </w:rPr>
        <w:t>SlowAPIMiddleware</w:t>
      </w:r>
      <w:r>
        <w:rPr>
          <w:b w:val="0"/>
          <w:sz w:val="19"/>
        </w:rPr>
        <w:t xml:space="preserve"> is added for rate limiting.</w:t>
      </w:r>
    </w:p>
    <w:p>
      <w:pPr>
        <w:pStyle w:val="ListNumber"/>
        <w:spacing w:after="30"/>
        <w:ind w:left="403"/>
      </w:pPr>
      <w:r>
        <w:rPr>
          <w:b w:val="0"/>
          <w:sz w:val="19"/>
        </w:rPr>
        <w:t xml:space="preserve">CORS middleware is added with </w:t>
      </w:r>
      <w:r>
        <w:rPr>
          <w:rFonts w:ascii="Consolas" w:hAnsi="Consolas"/>
          <w:color w:val="9C5B5B"/>
          <w:sz w:val="17"/>
        </w:rPr>
        <w:t>allow_origins=["*"]</w:t>
      </w:r>
      <w:r>
        <w:rPr>
          <w:b w:val="0"/>
          <w:sz w:val="19"/>
        </w:rPr>
        <w:t xml:space="preserve"> and </w:t>
      </w:r>
      <w:r>
        <w:rPr>
          <w:rFonts w:ascii="Consolas" w:hAnsi="Consolas"/>
          <w:color w:val="9C5B5B"/>
          <w:sz w:val="17"/>
        </w:rPr>
        <w:t>allow_credentials=True</w:t>
      </w:r>
      <w:r>
        <w:rPr>
          <w:b w:val="0"/>
          <w:sz w:val="19"/>
        </w:rPr>
        <w:t xml:space="preserve"> (see Section 20).</w:t>
      </w:r>
    </w:p>
    <w:p>
      <w:pPr>
        <w:pStyle w:val="ListNumber"/>
        <w:spacing w:after="30"/>
        <w:ind w:left="403"/>
      </w:pPr>
      <w:r>
        <w:rPr>
          <w:b w:val="0"/>
          <w:sz w:val="19"/>
        </w:rPr>
        <w:t xml:space="preserve">Four routers are registered: health at the root, </w:t>
      </w:r>
      <w:r>
        <w:rPr>
          <w:rFonts w:ascii="Consolas" w:hAnsi="Consolas"/>
          <w:color w:val="9C5B5B"/>
          <w:sz w:val="17"/>
        </w:rPr>
        <w:t>analysis</w:t>
      </w:r>
      <w:r>
        <w:rPr>
          <w:b w:val="0"/>
          <w:sz w:val="19"/>
        </w:rPr>
        <w:t xml:space="preserve"> under </w:t>
      </w:r>
      <w:r>
        <w:rPr>
          <w:rFonts w:ascii="Consolas" w:hAnsi="Consolas"/>
          <w:color w:val="9C5B5B"/>
          <w:sz w:val="17"/>
        </w:rPr>
        <w:t>/analysis</w:t>
      </w:r>
      <w:r>
        <w:rPr>
          <w:b w:val="0"/>
          <w:sz w:val="19"/>
        </w:rPr>
        <w:t xml:space="preserve">, and </w:t>
      </w:r>
      <w:r>
        <w:rPr>
          <w:rFonts w:ascii="Consolas" w:hAnsi="Consolas"/>
          <w:color w:val="9C5B5B"/>
          <w:sz w:val="17"/>
        </w:rPr>
        <w:t>auth</w:t>
      </w:r>
      <w:r>
        <w:rPr>
          <w:b w:val="0"/>
          <w:sz w:val="19"/>
        </w:rPr>
        <w:t xml:space="preserve"> plus </w:t>
      </w:r>
      <w:r>
        <w:rPr>
          <w:rFonts w:ascii="Consolas" w:hAnsi="Consolas"/>
          <w:color w:val="9C5B5B"/>
          <w:sz w:val="17"/>
        </w:rPr>
        <w:t>oauth</w:t>
      </w:r>
      <w:r>
        <w:rPr>
          <w:b w:val="0"/>
          <w:sz w:val="19"/>
        </w:rPr>
        <w:t xml:space="preserve"> both under </w:t>
      </w:r>
      <w:r>
        <w:rPr>
          <w:rFonts w:ascii="Consolas" w:hAnsi="Consolas"/>
          <w:color w:val="9C5B5B"/>
          <w:sz w:val="17"/>
        </w:rPr>
        <w:t>/auth</w:t>
      </w:r>
      <w:r>
        <w:rPr>
          <w:b w:val="0"/>
          <w:sz w:val="19"/>
        </w:rPr>
        <w:t>.</w:t>
      </w:r>
    </w:p>
    <w:p>
      <w:pPr>
        <w:pStyle w:val="ListNumber"/>
        <w:spacing w:after="30"/>
        <w:ind w:left="403"/>
      </w:pPr>
      <w:r>
        <w:rPr>
          <w:b w:val="0"/>
          <w:sz w:val="19"/>
        </w:rPr>
        <w:t xml:space="preserve">The application reports ready. The vector store is </w:t>
      </w:r>
      <w:r>
        <w:rPr>
          <w:b/>
          <w:sz w:val="19"/>
        </w:rPr>
        <w:t>not</w:t>
      </w:r>
      <w:r>
        <w:rPr>
          <w:b w:val="0"/>
          <w:sz w:val="19"/>
        </w:rPr>
        <w:t xml:space="preserve"> initialised at boot — it is lazily created on first retrieval.</w:t>
      </w:r>
    </w:p>
    <w:p>
      <w:pPr>
        <w:spacing w:after="80"/>
      </w:pPr>
      <w:r>
        <w:rPr>
          <w:b/>
          <w:sz w:val="19"/>
        </w:rPr>
        <w:t>Not found in the repository:</w:t>
      </w:r>
      <w:r>
        <w:rPr>
          <w:b w:val="0"/>
          <w:sz w:val="19"/>
        </w:rPr>
        <w:t xml:space="preserve"> any startup task that seeds the knowledge base, warms the embedding model, or runs migrations. Knowledge-base synchronisation is exposed as an operation, not a boot step, and the migration must be applied manually.</w:t>
      </w:r>
    </w:p>
    <w:p>
      <w:pPr>
        <w:pStyle w:val="Heading1"/>
      </w:pPr>
      <w:r>
        <w:t>7.  Frontend architecture</w:t>
      </w:r>
    </w:p>
    <w:p>
      <w:pPr>
        <w:spacing w:after="80"/>
      </w:pPr>
      <w:r>
        <w:rPr>
          <w:b w:val="0"/>
          <w:sz w:val="19"/>
        </w:rPr>
        <w:t xml:space="preserve">Next.js 16 App Router. Every page is a client component — there is no server-side data fetching in the application routes; the browser calls the FastAPI backend directly. State is local React state plus one context provider for authentication. </w:t>
      </w:r>
      <w:r>
        <w:rPr>
          <w:b/>
          <w:sz w:val="19"/>
        </w:rPr>
        <w:t>There is no Redux, Zustand, or React Query.</w:t>
      </w:r>
      <w:r>
        <w:rPr>
          <w:b w:val="0"/>
          <w:sz w:val="19"/>
        </w:rPr>
        <w:t xml:space="preserve"> For an application of this size that is a defensible choice, and it is worth saying so rather than letting it look like an omission.</w:t>
      </w:r>
    </w:p>
    <w:tbl>
      <w:tblPr>
        <w:tblStyle w:val="TableGrid"/>
        <w:tblW w:type="auto" w:w="0"/>
        <w:jc w:val="center"/>
        <w:tblLook w:firstColumn="1" w:firstRow="1" w:lastColumn="0" w:lastRow="0" w:noHBand="0" w:noVBand="1" w:val="04A0"/>
      </w:tblPr>
      <w:tblGrid>
        <w:gridCol w:w="5083"/>
        <w:gridCol w:w="5083"/>
      </w:tblGrid>
      <w:tr>
        <w:tc>
          <w:tcPr>
            <w:tcW w:type="dxa" w:w="1656"/>
            <w:shd w:fill="1F2A44"/>
          </w:tcPr>
          <w:p>
            <w:pPr>
              <w:spacing w:after="20"/>
            </w:pPr>
            <w:r/>
            <w:r>
              <w:rPr>
                <w:b/>
                <w:color w:val="FFFFFF"/>
                <w:sz w:val="17"/>
              </w:rPr>
              <w:t>Concern</w:t>
            </w:r>
          </w:p>
        </w:tc>
        <w:tc>
          <w:tcPr>
            <w:tcW w:type="dxa" w:w="8424"/>
            <w:shd w:fill="1F2A44"/>
          </w:tcPr>
          <w:p>
            <w:pPr>
              <w:spacing w:after="20"/>
            </w:pPr>
            <w:r/>
            <w:r>
              <w:rPr>
                <w:b/>
                <w:color w:val="FFFFFF"/>
                <w:sz w:val="17"/>
              </w:rPr>
              <w:t>Implementation</w:t>
            </w:r>
          </w:p>
        </w:tc>
      </w:tr>
      <w:tr>
        <w:tc>
          <w:tcPr>
            <w:tcW w:type="dxa" w:w="1656"/>
          </w:tcPr>
          <w:p>
            <w:pPr>
              <w:spacing w:after="20"/>
            </w:pPr>
            <w:r/>
            <w:r>
              <w:rPr>
                <w:b w:val="0"/>
                <w:sz w:val="17"/>
              </w:rPr>
              <w:t>Routing</w:t>
            </w:r>
          </w:p>
        </w:tc>
        <w:tc>
          <w:tcPr>
            <w:tcW w:type="dxa" w:w="8424"/>
          </w:tcPr>
          <w:p>
            <w:pPr>
              <w:spacing w:after="20"/>
            </w:pPr>
            <w:r/>
            <w:r>
              <w:rPr>
                <w:b w:val="0"/>
                <w:sz w:val="17"/>
              </w:rPr>
              <w:t xml:space="preserve">App Router file conventions. </w:t>
            </w:r>
            <w:r>
              <w:rPr>
                <w:rFonts w:ascii="Consolas" w:hAnsi="Consolas"/>
                <w:color w:val="9C5B5B"/>
                <w:sz w:val="15"/>
              </w:rPr>
              <w:t>frontend/app/dashboard/*</w:t>
            </w:r>
            <w:r>
              <w:rPr>
                <w:b w:val="0"/>
                <w:sz w:val="17"/>
              </w:rPr>
              <w:t xml:space="preserve"> is the authenticated area; </w:t>
            </w:r>
            <w:r>
              <w:rPr>
                <w:rFonts w:ascii="Consolas" w:hAnsi="Consolas"/>
                <w:color w:val="9C5B5B"/>
                <w:sz w:val="15"/>
              </w:rPr>
              <w:t>frontend/app/share/[runId]</w:t>
            </w:r>
            <w:r>
              <w:rPr>
                <w:b w:val="0"/>
                <w:sz w:val="17"/>
              </w:rPr>
              <w:t xml:space="preserve"> is public.</w:t>
            </w:r>
          </w:p>
        </w:tc>
      </w:tr>
      <w:tr>
        <w:tc>
          <w:tcPr>
            <w:tcW w:type="dxa" w:w="1656"/>
          </w:tcPr>
          <w:p>
            <w:pPr>
              <w:spacing w:after="20"/>
            </w:pPr>
            <w:r/>
            <w:r>
              <w:rPr>
                <w:b w:val="0"/>
                <w:sz w:val="17"/>
              </w:rPr>
              <w:t>Route protection</w:t>
            </w:r>
          </w:p>
        </w:tc>
        <w:tc>
          <w:tcPr>
            <w:tcW w:type="dxa" w:w="8424"/>
          </w:tcPr>
          <w:p>
            <w:pPr>
              <w:spacing w:after="20"/>
            </w:pPr>
            <w:r/>
            <w:r>
              <w:rPr>
                <w:rFonts w:ascii="Consolas" w:hAnsi="Consolas"/>
                <w:color w:val="9C5B5B"/>
                <w:sz w:val="15"/>
              </w:rPr>
              <w:t>frontend/middleware.ts</w:t>
            </w:r>
            <w:r>
              <w:rPr>
                <w:b w:val="0"/>
                <w:sz w:val="17"/>
              </w:rPr>
              <w:t xml:space="preserve"> redirects to </w:t>
            </w:r>
            <w:r>
              <w:rPr>
                <w:rFonts w:ascii="Consolas" w:hAnsi="Consolas"/>
                <w:color w:val="9C5B5B"/>
                <w:sz w:val="15"/>
              </w:rPr>
              <w:t>/signin</w:t>
            </w:r>
            <w:r>
              <w:rPr>
                <w:b w:val="0"/>
                <w:sz w:val="17"/>
              </w:rPr>
              <w:t xml:space="preserve"> when the </w:t>
            </w:r>
            <w:r>
              <w:rPr>
                <w:rFonts w:ascii="Consolas" w:hAnsi="Consolas"/>
                <w:color w:val="9C5B5B"/>
                <w:sz w:val="15"/>
              </w:rPr>
              <w:t>mage_token</w:t>
            </w:r>
            <w:r>
              <w:rPr>
                <w:b w:val="0"/>
                <w:sz w:val="17"/>
              </w:rPr>
              <w:t xml:space="preserve"> cookie is absent on a </w:t>
            </w:r>
            <w:r>
              <w:rPr>
                <w:rFonts w:ascii="Consolas" w:hAnsi="Consolas"/>
                <w:color w:val="9C5B5B"/>
                <w:sz w:val="15"/>
              </w:rPr>
              <w:t>/dashboard</w:t>
            </w:r>
            <w:r>
              <w:rPr>
                <w:b w:val="0"/>
                <w:sz w:val="17"/>
              </w:rPr>
              <w:t xml:space="preserve"> path. It checks </w:t>
            </w:r>
            <w:r>
              <w:rPr>
                <w:b/>
                <w:sz w:val="17"/>
              </w:rPr>
              <w:t>presence only, never validity</w:t>
            </w:r>
            <w:r>
              <w:rPr>
                <w:b w:val="0"/>
                <w:sz w:val="17"/>
              </w:rPr>
              <w:t xml:space="preserve"> — real authorization is server-side.</w:t>
            </w:r>
          </w:p>
        </w:tc>
      </w:tr>
      <w:tr>
        <w:tc>
          <w:tcPr>
            <w:tcW w:type="dxa" w:w="1656"/>
          </w:tcPr>
          <w:p>
            <w:pPr>
              <w:spacing w:after="20"/>
            </w:pPr>
            <w:r/>
            <w:r>
              <w:rPr>
                <w:b w:val="0"/>
                <w:sz w:val="17"/>
              </w:rPr>
              <w:t>Auth state</w:t>
            </w:r>
          </w:p>
        </w:tc>
        <w:tc>
          <w:tcPr>
            <w:tcW w:type="dxa" w:w="8424"/>
          </w:tcPr>
          <w:p>
            <w:pPr>
              <w:spacing w:after="20"/>
            </w:pPr>
            <w:r/>
            <w:r>
              <w:rPr>
                <w:rFonts w:ascii="Consolas" w:hAnsi="Consolas"/>
                <w:color w:val="9C5B5B"/>
                <w:sz w:val="15"/>
              </w:rPr>
              <w:t>frontend/app/lib/auth-context.tsx</w:t>
            </w:r>
            <w:r>
              <w:rPr>
                <w:b w:val="0"/>
                <w:sz w:val="17"/>
              </w:rPr>
              <w:t xml:space="preserve"> — an </w:t>
            </w:r>
            <w:r>
              <w:rPr>
                <w:rFonts w:ascii="Consolas" w:hAnsi="Consolas"/>
                <w:color w:val="9C5B5B"/>
                <w:sz w:val="15"/>
              </w:rPr>
              <w:t>AuthProvider</w:t>
            </w:r>
            <w:r>
              <w:rPr>
                <w:b w:val="0"/>
                <w:sz w:val="17"/>
              </w:rPr>
              <w:t xml:space="preserve"> context exposing </w:t>
            </w:r>
            <w:r>
              <w:rPr>
                <w:rFonts w:ascii="Consolas" w:hAnsi="Consolas"/>
                <w:color w:val="9C5B5B"/>
                <w:sz w:val="15"/>
              </w:rPr>
              <w:t>useAuth()</w:t>
            </w:r>
            <w:r>
              <w:rPr>
                <w:b w:val="0"/>
                <w:sz w:val="17"/>
              </w:rPr>
              <w:t>. Also handles the OAuth callback, which arrives as query parameters and is stripped from the URL after being stored.</w:t>
            </w:r>
          </w:p>
        </w:tc>
      </w:tr>
      <w:tr>
        <w:tc>
          <w:tcPr>
            <w:tcW w:type="dxa" w:w="1656"/>
          </w:tcPr>
          <w:p>
            <w:pPr>
              <w:spacing w:after="20"/>
            </w:pPr>
            <w:r/>
            <w:r>
              <w:rPr>
                <w:b w:val="0"/>
                <w:sz w:val="17"/>
              </w:rPr>
              <w:t>API layer</w:t>
            </w:r>
          </w:p>
        </w:tc>
        <w:tc>
          <w:tcPr>
            <w:tcW w:type="dxa" w:w="8424"/>
          </w:tcPr>
          <w:p>
            <w:pPr>
              <w:spacing w:after="20"/>
            </w:pPr>
            <w:r/>
            <w:r>
              <w:rPr>
                <w:rFonts w:ascii="Consolas" w:hAnsi="Consolas"/>
                <w:color w:val="9C5B5B"/>
                <w:sz w:val="15"/>
              </w:rPr>
              <w:t>frontend/app/lib/api.ts</w:t>
            </w:r>
            <w:r>
              <w:rPr>
                <w:b w:val="0"/>
                <w:sz w:val="17"/>
              </w:rPr>
              <w:t xml:space="preserve"> — </w:t>
            </w:r>
            <w:r>
              <w:rPr>
                <w:rFonts w:ascii="Consolas" w:hAnsi="Consolas"/>
                <w:color w:val="9C5B5B"/>
                <w:sz w:val="15"/>
              </w:rPr>
              <w:t>apiFetch</w:t>
            </w:r>
            <w:r>
              <w:rPr>
                <w:b w:val="0"/>
                <w:sz w:val="17"/>
              </w:rPr>
              <w:t xml:space="preserve"> and </w:t>
            </w:r>
            <w:r>
              <w:rPr>
                <w:rFonts w:ascii="Consolas" w:hAnsi="Consolas"/>
                <w:color w:val="9C5B5B"/>
                <w:sz w:val="15"/>
              </w:rPr>
              <w:t>authFetchFormData</w:t>
            </w:r>
            <w:r>
              <w:rPr>
                <w:b w:val="0"/>
                <w:sz w:val="17"/>
              </w:rPr>
              <w:t xml:space="preserve"> wrappers. Attaches </w:t>
            </w:r>
            <w:r>
              <w:rPr>
                <w:rFonts w:ascii="Consolas" w:hAnsi="Consolas"/>
                <w:color w:val="9C5B5B"/>
                <w:sz w:val="15"/>
              </w:rPr>
              <w:t>Authorization: Bearer</w:t>
            </w:r>
            <w:r>
              <w:rPr>
                <w:b w:val="0"/>
                <w:sz w:val="17"/>
              </w:rPr>
              <w:t xml:space="preserve">, parses errors uniformly, and </w:t>
            </w:r>
            <w:r>
              <w:rPr>
                <w:b/>
                <w:sz w:val="17"/>
              </w:rPr>
              <w:t>automatically refreshes the token once on a 401</w:t>
            </w:r>
            <w:r>
              <w:rPr>
                <w:b w:val="0"/>
                <w:sz w:val="17"/>
              </w:rPr>
              <w:t xml:space="preserve"> before retrying.</w:t>
            </w:r>
          </w:p>
        </w:tc>
      </w:tr>
      <w:tr>
        <w:tc>
          <w:tcPr>
            <w:tcW w:type="dxa" w:w="1656"/>
          </w:tcPr>
          <w:p>
            <w:pPr>
              <w:spacing w:after="20"/>
            </w:pPr>
            <w:r/>
            <w:r>
              <w:rPr>
                <w:b w:val="0"/>
                <w:sz w:val="17"/>
              </w:rPr>
              <w:t>Token storage</w:t>
            </w:r>
          </w:p>
        </w:tc>
        <w:tc>
          <w:tcPr>
            <w:tcW w:type="dxa" w:w="8424"/>
          </w:tcPr>
          <w:p>
            <w:pPr>
              <w:spacing w:after="20"/>
            </w:pPr>
            <w:r/>
            <w:r>
              <w:rPr>
                <w:rFonts w:ascii="Consolas" w:hAnsi="Consolas"/>
                <w:color w:val="9C5B5B"/>
                <w:sz w:val="15"/>
              </w:rPr>
              <w:t>localStorage</w:t>
            </w:r>
            <w:r>
              <w:rPr>
                <w:b w:val="0"/>
                <w:sz w:val="17"/>
              </w:rPr>
              <w:t xml:space="preserve"> under </w:t>
            </w:r>
            <w:r>
              <w:rPr>
                <w:rFonts w:ascii="Consolas" w:hAnsi="Consolas"/>
                <w:color w:val="9C5B5B"/>
                <w:sz w:val="15"/>
              </w:rPr>
              <w:t>mage_access_token</w:t>
            </w:r>
            <w:r>
              <w:rPr>
                <w:b w:val="0"/>
                <w:sz w:val="17"/>
              </w:rPr>
              <w:t xml:space="preserve"> / </w:t>
            </w:r>
            <w:r>
              <w:rPr>
                <w:rFonts w:ascii="Consolas" w:hAnsi="Consolas"/>
                <w:color w:val="9C5B5B"/>
                <w:sz w:val="15"/>
              </w:rPr>
              <w:t>mage_refresh_token</w:t>
            </w:r>
            <w:r>
              <w:rPr>
                <w:b w:val="0"/>
                <w:sz w:val="17"/>
              </w:rPr>
              <w:t xml:space="preserve">, </w:t>
            </w:r>
            <w:r>
              <w:rPr>
                <w:b/>
                <w:sz w:val="17"/>
              </w:rPr>
              <w:t>plus</w:t>
            </w:r>
            <w:r>
              <w:rPr>
                <w:b w:val="0"/>
                <w:sz w:val="17"/>
              </w:rPr>
              <w:t xml:space="preserve"> a </w:t>
            </w:r>
            <w:r>
              <w:rPr>
                <w:rFonts w:ascii="Consolas" w:hAnsi="Consolas"/>
                <w:color w:val="9C5B5B"/>
                <w:sz w:val="15"/>
              </w:rPr>
              <w:t>mage_token</w:t>
            </w:r>
            <w:r>
              <w:rPr>
                <w:b w:val="0"/>
                <w:sz w:val="17"/>
              </w:rPr>
              <w:t xml:space="preserve"> cookie written via </w:t>
            </w:r>
            <w:r>
              <w:rPr>
                <w:rFonts w:ascii="Consolas" w:hAnsi="Consolas"/>
                <w:color w:val="9C5B5B"/>
                <w:sz w:val="15"/>
              </w:rPr>
              <w:t>document.cookie</w:t>
            </w:r>
            <w:r>
              <w:rPr>
                <w:b w:val="0"/>
                <w:sz w:val="17"/>
              </w:rPr>
              <w:t xml:space="preserve"> purely so the Next middleware can see it. See Section 20.</w:t>
            </w:r>
          </w:p>
        </w:tc>
      </w:tr>
      <w:tr>
        <w:tc>
          <w:tcPr>
            <w:tcW w:type="dxa" w:w="1656"/>
          </w:tcPr>
          <w:p>
            <w:pPr>
              <w:spacing w:after="20"/>
            </w:pPr>
            <w:r/>
            <w:r>
              <w:rPr>
                <w:b w:val="0"/>
                <w:sz w:val="17"/>
              </w:rPr>
              <w:t>Live streaming</w:t>
            </w:r>
          </w:p>
        </w:tc>
        <w:tc>
          <w:tcPr>
            <w:tcW w:type="dxa" w:w="8424"/>
          </w:tcPr>
          <w:p>
            <w:pPr>
              <w:spacing w:after="20"/>
            </w:pPr>
            <w:r/>
            <w:r>
              <w:rPr>
                <w:rFonts w:ascii="Consolas" w:hAnsi="Consolas"/>
                <w:color w:val="9C5B5B"/>
                <w:sz w:val="15"/>
              </w:rPr>
              <w:t>frontend/app/lib/use-analysis-stream.ts</w:t>
            </w:r>
            <w:r>
              <w:rPr>
                <w:b w:val="0"/>
                <w:sz w:val="17"/>
              </w:rPr>
              <w:t xml:space="preserve"> — a hook wrapping the WebSocket, feeding </w:t>
            </w:r>
            <w:r>
              <w:rPr>
                <w:rFonts w:ascii="Consolas" w:hAnsi="Consolas"/>
                <w:color w:val="9C5B5B"/>
                <w:sz w:val="15"/>
              </w:rPr>
              <w:t>agent-stream.tsx</w:t>
            </w:r>
            <w:r>
              <w:rPr>
                <w:b w:val="0"/>
                <w:sz w:val="17"/>
              </w:rPr>
              <w:t>.</w:t>
            </w:r>
          </w:p>
        </w:tc>
      </w:tr>
      <w:tr>
        <w:tc>
          <w:tcPr>
            <w:tcW w:type="dxa" w:w="1656"/>
          </w:tcPr>
          <w:p>
            <w:pPr>
              <w:spacing w:after="20"/>
            </w:pPr>
            <w:r/>
            <w:r>
              <w:rPr>
                <w:b w:val="0"/>
                <w:sz w:val="17"/>
              </w:rPr>
              <w:t>Charts</w:t>
            </w:r>
          </w:p>
        </w:tc>
        <w:tc>
          <w:tcPr>
            <w:tcW w:type="dxa" w:w="8424"/>
          </w:tcPr>
          <w:p>
            <w:pPr>
              <w:spacing w:after="20"/>
            </w:pPr>
            <w:r/>
            <w:r>
              <w:rPr>
                <w:rFonts w:ascii="Consolas" w:hAnsi="Consolas"/>
                <w:color w:val="9C5B5B"/>
                <w:sz w:val="15"/>
              </w:rPr>
              <w:t>frontend/app/components/charts.tsx</w:t>
            </w:r>
            <w:r>
              <w:rPr>
                <w:b w:val="0"/>
                <w:sz w:val="17"/>
              </w:rPr>
              <w:t xml:space="preserve"> — hand-written inline SVG, no charting library. </w:t>
            </w:r>
            <w:r>
              <w:rPr>
                <w:rFonts w:ascii="Consolas" w:hAnsi="Consolas"/>
                <w:color w:val="9C5B5B"/>
                <w:sz w:val="15"/>
              </w:rPr>
              <w:t>renderChartBody(spec, size)</w:t>
            </w:r>
            <w:r>
              <w:rPr>
                <w:b w:val="0"/>
                <w:sz w:val="17"/>
              </w:rPr>
              <w:t xml:space="preserve"> is shared between the grid card and the click-to-enlarge modal so the two cannot drift.</w:t>
            </w:r>
          </w:p>
        </w:tc>
      </w:tr>
      <w:tr>
        <w:tc>
          <w:tcPr>
            <w:tcW w:type="dxa" w:w="1656"/>
          </w:tcPr>
          <w:p>
            <w:pPr>
              <w:spacing w:after="20"/>
            </w:pPr>
            <w:r/>
            <w:r>
              <w:rPr>
                <w:b w:val="0"/>
                <w:sz w:val="17"/>
              </w:rPr>
              <w:t>Markdown</w:t>
            </w:r>
          </w:p>
        </w:tc>
        <w:tc>
          <w:tcPr>
            <w:tcW w:type="dxa" w:w="8424"/>
          </w:tcPr>
          <w:p>
            <w:pPr>
              <w:spacing w:after="20"/>
            </w:pPr>
            <w:r/>
            <w:r>
              <w:rPr>
                <w:rFonts w:ascii="Consolas" w:hAnsi="Consolas"/>
                <w:color w:val="9C5B5B"/>
                <w:sz w:val="15"/>
              </w:rPr>
              <w:t>frontend/app/components/markdown.tsx</w:t>
            </w:r>
            <w:r>
              <w:rPr>
                <w:b w:val="0"/>
                <w:sz w:val="17"/>
              </w:rPr>
              <w:t xml:space="preserve"> — renders recommendation text and knowledge-base documents.</w:t>
            </w:r>
          </w:p>
        </w:tc>
      </w:tr>
    </w:tbl>
    <w:p>
      <w:pPr>
        <w:spacing w:after="60"/>
      </w:pPr>
    </w:p>
    <w:p>
      <w:pPr>
        <w:pStyle w:val="Heading2"/>
      </w:pPr>
      <w:r>
        <w:t>The screens that matter</w:t>
      </w:r>
    </w:p>
    <w:tbl>
      <w:tblPr>
        <w:tblStyle w:val="TableGrid"/>
        <w:tblW w:type="auto" w:w="0"/>
        <w:jc w:val="center"/>
        <w:tblLook w:firstColumn="1" w:firstRow="1" w:lastColumn="0" w:lastRow="0" w:noHBand="0" w:noVBand="1" w:val="04A0"/>
      </w:tblPr>
      <w:tblGrid>
        <w:gridCol w:w="5083"/>
        <w:gridCol w:w="5083"/>
      </w:tblGrid>
      <w:tr>
        <w:tc>
          <w:tcPr>
            <w:tcW w:type="dxa" w:w="2304"/>
            <w:shd w:fill="1F2A44"/>
          </w:tcPr>
          <w:p>
            <w:pPr>
              <w:spacing w:after="20"/>
            </w:pPr>
            <w:r/>
            <w:r>
              <w:rPr>
                <w:b/>
                <w:color w:val="FFFFFF"/>
                <w:sz w:val="17"/>
              </w:rPr>
              <w:t>Route</w:t>
            </w:r>
          </w:p>
        </w:tc>
        <w:tc>
          <w:tcPr>
            <w:tcW w:type="dxa" w:w="7776"/>
            <w:shd w:fill="1F2A44"/>
          </w:tcPr>
          <w:p>
            <w:pPr>
              <w:spacing w:after="20"/>
            </w:pPr>
            <w:r/>
            <w:r>
              <w:rPr>
                <w:b/>
                <w:color w:val="FFFFFF"/>
                <w:sz w:val="17"/>
              </w:rPr>
              <w:t>What it does</w:t>
            </w:r>
          </w:p>
        </w:tc>
      </w:tr>
      <w:tr>
        <w:tc>
          <w:tcPr>
            <w:tcW w:type="dxa" w:w="2304"/>
          </w:tcPr>
          <w:p>
            <w:pPr>
              <w:spacing w:after="20"/>
            </w:pPr>
            <w:r/>
            <w:r>
              <w:rPr>
                <w:rFonts w:ascii="Consolas" w:hAnsi="Consolas"/>
                <w:color w:val="9C5B5B"/>
                <w:sz w:val="15"/>
              </w:rPr>
              <w:t>/dashboard/analysis/new</w:t>
            </w:r>
          </w:p>
        </w:tc>
        <w:tc>
          <w:tcPr>
            <w:tcW w:type="dxa" w:w="7776"/>
          </w:tcPr>
          <w:p>
            <w:pPr>
              <w:spacing w:after="20"/>
            </w:pPr>
            <w:r/>
            <w:r>
              <w:rPr>
                <w:b w:val="0"/>
                <w:sz w:val="17"/>
              </w:rPr>
              <w:t>Upload or pick a dataset, type a goal, choose expertise level and RAG/LLM mode, run.</w:t>
            </w:r>
          </w:p>
        </w:tc>
      </w:tr>
      <w:tr>
        <w:tc>
          <w:tcPr>
            <w:tcW w:type="dxa" w:w="2304"/>
          </w:tcPr>
          <w:p>
            <w:pPr>
              <w:spacing w:after="20"/>
            </w:pPr>
            <w:r/>
            <w:r>
              <w:rPr>
                <w:rFonts w:ascii="Consolas" w:hAnsi="Consolas"/>
                <w:color w:val="9C5B5B"/>
                <w:sz w:val="15"/>
              </w:rPr>
              <w:t>/dashboard/analysis/[id]</w:t>
            </w:r>
          </w:p>
        </w:tc>
        <w:tc>
          <w:tcPr>
            <w:tcW w:type="dxa" w:w="7776"/>
          </w:tcPr>
          <w:p>
            <w:pPr>
              <w:spacing w:after="20"/>
            </w:pPr>
            <w:r/>
            <w:r>
              <w:rPr>
                <w:b w:val="0"/>
                <w:sz w:val="17"/>
              </w:rPr>
              <w:t>The main result view: summary, charts, recommendation cards with citations, the ReAct trail, and the follow-up chat. The largest file in the frontend.</w:t>
            </w:r>
          </w:p>
        </w:tc>
      </w:tr>
      <w:tr>
        <w:tc>
          <w:tcPr>
            <w:tcW w:type="dxa" w:w="2304"/>
          </w:tcPr>
          <w:p>
            <w:pPr>
              <w:spacing w:after="20"/>
            </w:pPr>
            <w:r/>
            <w:r>
              <w:rPr>
                <w:rFonts w:ascii="Consolas" w:hAnsi="Consolas"/>
                <w:color w:val="9C5B5B"/>
                <w:sz w:val="15"/>
              </w:rPr>
              <w:t>/dashboard/datasets/[id]</w:t>
            </w:r>
          </w:p>
        </w:tc>
        <w:tc>
          <w:tcPr>
            <w:tcW w:type="dxa" w:w="7776"/>
          </w:tcPr>
          <w:p>
            <w:pPr>
              <w:spacing w:after="20"/>
            </w:pPr>
            <w:r/>
            <w:r>
              <w:rPr>
                <w:b w:val="0"/>
                <w:sz w:val="17"/>
              </w:rPr>
              <w:t>Spreadsheet tab (paged, editable), Query tab (SQL and natural language), version history.</w:t>
            </w:r>
          </w:p>
        </w:tc>
      </w:tr>
      <w:tr>
        <w:tc>
          <w:tcPr>
            <w:tcW w:type="dxa" w:w="2304"/>
          </w:tcPr>
          <w:p>
            <w:pPr>
              <w:spacing w:after="20"/>
            </w:pPr>
            <w:r/>
            <w:r>
              <w:rPr>
                <w:rFonts w:ascii="Consolas" w:hAnsi="Consolas"/>
                <w:color w:val="9C5B5B"/>
                <w:sz w:val="15"/>
              </w:rPr>
              <w:t>/dashboard/knowledge</w:t>
            </w:r>
          </w:p>
        </w:tc>
        <w:tc>
          <w:tcPr>
            <w:tcW w:type="dxa" w:w="7776"/>
          </w:tcPr>
          <w:p>
            <w:pPr>
              <w:spacing w:after="20"/>
            </w:pPr>
            <w:r/>
            <w:r>
              <w:rPr>
                <w:b w:val="0"/>
                <w:sz w:val="17"/>
              </w:rPr>
              <w:t>Browse the knowledge-base corpus that recommendations cite.</w:t>
            </w:r>
          </w:p>
        </w:tc>
      </w:tr>
      <w:tr>
        <w:tc>
          <w:tcPr>
            <w:tcW w:type="dxa" w:w="2304"/>
          </w:tcPr>
          <w:p>
            <w:pPr>
              <w:spacing w:after="20"/>
            </w:pPr>
            <w:r/>
            <w:r>
              <w:rPr>
                <w:rFonts w:ascii="Consolas" w:hAnsi="Consolas"/>
                <w:color w:val="9C5B5B"/>
                <w:sz w:val="15"/>
              </w:rPr>
              <w:t>/share/[runId]</w:t>
            </w:r>
          </w:p>
        </w:tc>
        <w:tc>
          <w:tcPr>
            <w:tcW w:type="dxa" w:w="7776"/>
          </w:tcPr>
          <w:p>
            <w:pPr>
              <w:spacing w:after="20"/>
            </w:pPr>
            <w:r/>
            <w:r>
              <w:rPr>
                <w:b w:val="0"/>
                <w:sz w:val="17"/>
              </w:rPr>
              <w:t>Public, no-login read-only view of a whole conversation. Outside the middleware matcher by design.</w:t>
            </w:r>
          </w:p>
        </w:tc>
      </w:tr>
    </w:tbl>
    <w:p>
      <w:pPr>
        <w:spacing w:after="60"/>
      </w:pPr>
    </w:p>
    <w:p>
      <w:pPr>
        <w:pStyle w:val="Heading1"/>
      </w:pPr>
      <w:r>
        <w:t>8.  Backend architecture</w:t>
      </w:r>
    </w:p>
    <w:p>
      <w:pPr>
        <w:spacing w:after="80"/>
      </w:pPr>
      <w:r>
        <w:rPr>
          <w:b w:val="0"/>
          <w:sz w:val="19"/>
        </w:rPr>
        <w:t>The layering is genuinely three-tier, and each tier has a job it does not delegate:</w:t>
      </w:r>
    </w:p>
    <w:tbl>
      <w:tblPr>
        <w:tblStyle w:val="TableGrid"/>
        <w:tblW w:type="auto" w:w="0"/>
        <w:jc w:val="center"/>
        <w:tblLook w:firstColumn="1" w:firstRow="1" w:lastColumn="0" w:lastRow="0" w:noHBand="0" w:noVBand="1" w:val="04A0"/>
      </w:tblPr>
      <w:tblGrid>
        <w:gridCol w:w="3389"/>
        <w:gridCol w:w="3389"/>
        <w:gridCol w:w="3389"/>
      </w:tblGrid>
      <w:tr>
        <w:tc>
          <w:tcPr>
            <w:tcW w:type="dxa" w:w="2736"/>
            <w:shd w:fill="1F2A44"/>
          </w:tcPr>
          <w:p>
            <w:pPr>
              <w:spacing w:after="20"/>
            </w:pPr>
            <w:r/>
            <w:r>
              <w:rPr>
                <w:b/>
                <w:color w:val="FFFFFF"/>
                <w:sz w:val="17"/>
              </w:rPr>
              <w:t>Tier</w:t>
            </w:r>
          </w:p>
        </w:tc>
        <w:tc>
          <w:tcPr>
            <w:tcW w:type="dxa" w:w="4176"/>
            <w:shd w:fill="1F2A44"/>
          </w:tcPr>
          <w:p>
            <w:pPr>
              <w:spacing w:after="20"/>
            </w:pPr>
            <w:r/>
            <w:r>
              <w:rPr>
                <w:b/>
                <w:color w:val="FFFFFF"/>
                <w:sz w:val="17"/>
              </w:rPr>
              <w:t>Does</w:t>
            </w:r>
          </w:p>
        </w:tc>
        <w:tc>
          <w:tcPr>
            <w:tcW w:type="dxa" w:w="3168"/>
            <w:shd w:fill="1F2A44"/>
          </w:tcPr>
          <w:p>
            <w:pPr>
              <w:spacing w:after="20"/>
            </w:pPr>
            <w:r/>
            <w:r>
              <w:rPr>
                <w:b/>
                <w:color w:val="FFFFFF"/>
                <w:sz w:val="17"/>
              </w:rPr>
              <w:t>Does not</w:t>
            </w:r>
          </w:p>
        </w:tc>
      </w:tr>
      <w:tr>
        <w:tc>
          <w:tcPr>
            <w:tcW w:type="dxa" w:w="2736"/>
          </w:tcPr>
          <w:p>
            <w:pPr>
              <w:spacing w:after="20"/>
            </w:pPr>
            <w:r/>
            <w:r>
              <w:rPr>
                <w:b w:val="0"/>
                <w:sz w:val="17"/>
              </w:rPr>
              <w:t>Router (</w:t>
            </w:r>
            <w:r>
              <w:rPr>
                <w:rFonts w:ascii="Consolas" w:hAnsi="Consolas"/>
                <w:color w:val="9C5B5B"/>
                <w:sz w:val="15"/>
              </w:rPr>
              <w:t>backend/routers/</w:t>
            </w:r>
            <w:r>
              <w:rPr>
                <w:b w:val="0"/>
                <w:sz w:val="17"/>
              </w:rPr>
              <w:t>)</w:t>
            </w:r>
          </w:p>
        </w:tc>
        <w:tc>
          <w:tcPr>
            <w:tcW w:type="dxa" w:w="4176"/>
          </w:tcPr>
          <w:p>
            <w:pPr>
              <w:spacing w:after="20"/>
            </w:pPr>
            <w:r/>
            <w:r>
              <w:rPr>
                <w:b w:val="0"/>
                <w:sz w:val="17"/>
              </w:rPr>
              <w:t>Authentication dependency, rate limiting, request validation, HTTP status translation, response shaping</w:t>
            </w:r>
          </w:p>
        </w:tc>
        <w:tc>
          <w:tcPr>
            <w:tcW w:type="dxa" w:w="3168"/>
          </w:tcPr>
          <w:p>
            <w:pPr>
              <w:spacing w:after="20"/>
            </w:pPr>
            <w:r/>
            <w:r>
              <w:rPr>
                <w:b w:val="0"/>
                <w:sz w:val="17"/>
              </w:rPr>
              <w:t>Business logic, database queries</w:t>
            </w:r>
          </w:p>
        </w:tc>
      </w:tr>
      <w:tr>
        <w:tc>
          <w:tcPr>
            <w:tcW w:type="dxa" w:w="2736"/>
          </w:tcPr>
          <w:p>
            <w:pPr>
              <w:spacing w:after="20"/>
            </w:pPr>
            <w:r/>
            <w:r>
              <w:rPr>
                <w:b w:val="0"/>
                <w:sz w:val="17"/>
              </w:rPr>
              <w:t>Service (</w:t>
            </w:r>
            <w:r>
              <w:rPr>
                <w:rFonts w:ascii="Consolas" w:hAnsi="Consolas"/>
                <w:color w:val="9C5B5B"/>
                <w:sz w:val="15"/>
              </w:rPr>
              <w:t>backend/services/</w:t>
            </w:r>
            <w:r>
              <w:rPr>
                <w:b w:val="0"/>
                <w:sz w:val="17"/>
              </w:rPr>
              <w:t>)</w:t>
            </w:r>
          </w:p>
        </w:tc>
        <w:tc>
          <w:tcPr>
            <w:tcW w:type="dxa" w:w="4176"/>
          </w:tcPr>
          <w:p>
            <w:pPr>
              <w:spacing w:after="20"/>
            </w:pPr>
            <w:r/>
            <w:r>
              <w:rPr>
                <w:b w:val="0"/>
                <w:sz w:val="17"/>
              </w:rPr>
              <w:t>Orchestration, transactions, ownership checks, persistence, dataset versioning, SQL execution</w:t>
            </w:r>
          </w:p>
        </w:tc>
        <w:tc>
          <w:tcPr>
            <w:tcW w:type="dxa" w:w="3168"/>
          </w:tcPr>
          <w:p>
            <w:pPr>
              <w:spacing w:after="20"/>
            </w:pPr>
            <w:r/>
            <w:r>
              <w:rPr>
                <w:b w:val="0"/>
                <w:sz w:val="17"/>
              </w:rPr>
              <w:t>HTTP concerns — services raise domain errors, routers translate them</w:t>
            </w:r>
          </w:p>
        </w:tc>
      </w:tr>
      <w:tr>
        <w:tc>
          <w:tcPr>
            <w:tcW w:type="dxa" w:w="2736"/>
          </w:tcPr>
          <w:p>
            <w:pPr>
              <w:spacing w:after="20"/>
            </w:pPr>
            <w:r/>
            <w:r>
              <w:rPr>
                <w:b w:val="0"/>
                <w:sz w:val="17"/>
              </w:rPr>
              <w:t>Agent (</w:t>
            </w:r>
            <w:r>
              <w:rPr>
                <w:rFonts w:ascii="Consolas" w:hAnsi="Consolas"/>
                <w:color w:val="9C5B5B"/>
                <w:sz w:val="15"/>
              </w:rPr>
              <w:t>agents/</w:t>
            </w:r>
            <w:r>
              <w:rPr>
                <w:b w:val="0"/>
                <w:sz w:val="17"/>
              </w:rPr>
              <w:t>)</w:t>
            </w:r>
          </w:p>
        </w:tc>
        <w:tc>
          <w:tcPr>
            <w:tcW w:type="dxa" w:w="4176"/>
          </w:tcPr>
          <w:p>
            <w:pPr>
              <w:spacing w:after="20"/>
            </w:pPr>
            <w:r/>
            <w:r>
              <w:rPr>
                <w:b w:val="0"/>
                <w:sz w:val="17"/>
              </w:rPr>
              <w:t>Pure analysis. Takes dictionaries in, returns dictionaries out.</w:t>
            </w:r>
          </w:p>
        </w:tc>
        <w:tc>
          <w:tcPr>
            <w:tcW w:type="dxa" w:w="3168"/>
          </w:tcPr>
          <w:p>
            <w:pPr>
              <w:spacing w:after="20"/>
            </w:pPr>
            <w:r/>
            <w:r>
              <w:rPr>
                <w:b w:val="0"/>
                <w:sz w:val="17"/>
              </w:rPr>
              <w:t>Any knowledge of HTTP, the database, or the user</w:t>
            </w:r>
          </w:p>
        </w:tc>
      </w:tr>
    </w:tbl>
    <w:p>
      <w:pPr>
        <w:spacing w:after="60"/>
      </w:pPr>
    </w:p>
    <w:p>
      <w:pPr>
        <w:spacing w:after="80"/>
      </w:pPr>
      <w:r>
        <w:rPr>
          <w:b w:val="0"/>
          <w:sz w:val="19"/>
        </w:rPr>
        <w:t xml:space="preserve">That last row is the important one. </w:t>
      </w:r>
      <w:r>
        <w:rPr>
          <w:b/>
          <w:sz w:val="19"/>
        </w:rPr>
        <w:t xml:space="preserve">No agent imports anything from </w:t>
      </w:r>
      <w:r>
        <w:rPr>
          <w:rFonts w:ascii="Consolas" w:hAnsi="Consolas"/>
          <w:color w:val="9C5B5B"/>
          <w:sz w:val="17"/>
        </w:rPr>
        <w:t>backend/</w:t>
      </w:r>
      <w:r>
        <w:rPr>
          <w:b/>
          <w:sz w:val="19"/>
        </w:rPr>
        <w:t xml:space="preserve"> except the Pydantic schema module for shared enums. The analysis core could be lifted out and run as a library, and the evaluation harness does exactly that — it drives the orchestrator directly with no web layer at all. That is what makes the evaluation numbers credible: they measure the pipeline, not the API.</w:t>
      </w:r>
    </w:p>
    <w:p>
      <w:pPr>
        <w:pStyle w:val="Heading2"/>
      </w:pPr>
      <w:r>
        <w:t>The six services</w:t>
      </w:r>
    </w:p>
    <w:tbl>
      <w:tblPr>
        <w:tblStyle w:val="TableGrid"/>
        <w:tblW w:type="auto" w:w="0"/>
        <w:jc w:val="center"/>
        <w:tblLook w:firstColumn="1" w:firstRow="1" w:lastColumn="0" w:lastRow="0" w:noHBand="0" w:noVBand="1" w:val="04A0"/>
      </w:tblPr>
      <w:tblGrid>
        <w:gridCol w:w="5083"/>
        <w:gridCol w:w="5083"/>
      </w:tblGrid>
      <w:tr>
        <w:tc>
          <w:tcPr>
            <w:tcW w:type="dxa" w:w="1872"/>
            <w:shd w:fill="1F2A44"/>
          </w:tcPr>
          <w:p>
            <w:pPr>
              <w:spacing w:after="20"/>
            </w:pPr>
            <w:r/>
            <w:r>
              <w:rPr>
                <w:b/>
                <w:color w:val="FFFFFF"/>
                <w:sz w:val="17"/>
              </w:rPr>
              <w:t>Service</w:t>
            </w:r>
          </w:p>
        </w:tc>
        <w:tc>
          <w:tcPr>
            <w:tcW w:type="dxa" w:w="8208"/>
            <w:shd w:fill="1F2A44"/>
          </w:tcPr>
          <w:p>
            <w:pPr>
              <w:spacing w:after="20"/>
            </w:pPr>
            <w:r/>
            <w:r>
              <w:rPr>
                <w:b/>
                <w:color w:val="FFFFFF"/>
                <w:sz w:val="17"/>
              </w:rPr>
              <w:t>Responsibility</w:t>
            </w:r>
          </w:p>
        </w:tc>
      </w:tr>
      <w:tr>
        <w:tc>
          <w:tcPr>
            <w:tcW w:type="dxa" w:w="1872"/>
          </w:tcPr>
          <w:p>
            <w:pPr>
              <w:spacing w:after="20"/>
            </w:pPr>
            <w:r/>
            <w:r>
              <w:rPr>
                <w:rFonts w:ascii="Consolas" w:hAnsi="Consolas"/>
                <w:color w:val="9C5B5B"/>
                <w:sz w:val="15"/>
              </w:rPr>
              <w:t>orchestrator_service</w:t>
            </w:r>
          </w:p>
        </w:tc>
        <w:tc>
          <w:tcPr>
            <w:tcW w:type="dxa" w:w="8208"/>
          </w:tcPr>
          <w:p>
            <w:pPr>
              <w:spacing w:after="20"/>
            </w:pPr>
            <w:r/>
            <w:r>
              <w:rPr>
                <w:b w:val="0"/>
                <w:sz w:val="17"/>
              </w:rPr>
              <w:t>Bridges HTTP to the agent layer. Retrieves prior-run memory, runs the pipeline, persists the run, records new memory.</w:t>
            </w:r>
          </w:p>
        </w:tc>
      </w:tr>
      <w:tr>
        <w:tc>
          <w:tcPr>
            <w:tcW w:type="dxa" w:w="1872"/>
          </w:tcPr>
          <w:p>
            <w:pPr>
              <w:spacing w:after="20"/>
            </w:pPr>
            <w:r/>
            <w:r>
              <w:rPr>
                <w:rFonts w:ascii="Consolas" w:hAnsi="Consolas"/>
                <w:color w:val="9C5B5B"/>
                <w:sz w:val="15"/>
              </w:rPr>
              <w:t>dataset_service</w:t>
            </w:r>
          </w:p>
        </w:tc>
        <w:tc>
          <w:tcPr>
            <w:tcW w:type="dxa" w:w="8208"/>
          </w:tcPr>
          <w:p>
            <w:pPr>
              <w:spacing w:after="20"/>
            </w:pPr>
            <w:r/>
            <w:r>
              <w:rPr>
                <w:b w:val="0"/>
                <w:sz w:val="17"/>
              </w:rPr>
              <w:t>Upload, retrieval, ownership enforcement, retention and expiry purging.</w:t>
            </w:r>
          </w:p>
        </w:tc>
      </w:tr>
      <w:tr>
        <w:tc>
          <w:tcPr>
            <w:tcW w:type="dxa" w:w="1872"/>
          </w:tcPr>
          <w:p>
            <w:pPr>
              <w:spacing w:after="20"/>
            </w:pPr>
            <w:r/>
            <w:r>
              <w:rPr>
                <w:rFonts w:ascii="Consolas" w:hAnsi="Consolas"/>
                <w:color w:val="9C5B5B"/>
                <w:sz w:val="15"/>
              </w:rPr>
              <w:t>transform_service</w:t>
            </w:r>
          </w:p>
        </w:tc>
        <w:tc>
          <w:tcPr>
            <w:tcW w:type="dxa" w:w="8208"/>
          </w:tcPr>
          <w:p>
            <w:pPr>
              <w:spacing w:after="20"/>
            </w:pPr>
            <w:r/>
            <w:r>
              <w:rPr>
                <w:b w:val="0"/>
                <w:sz w:val="17"/>
              </w:rPr>
              <w:t>Cell edits, column operations, versioned transforms, and the sandboxed DuckDB query path including NL→SQL.</w:t>
            </w:r>
          </w:p>
        </w:tc>
      </w:tr>
      <w:tr>
        <w:tc>
          <w:tcPr>
            <w:tcW w:type="dxa" w:w="1872"/>
          </w:tcPr>
          <w:p>
            <w:pPr>
              <w:spacing w:after="20"/>
            </w:pPr>
            <w:r/>
            <w:r>
              <w:rPr>
                <w:rFonts w:ascii="Consolas" w:hAnsi="Consolas"/>
                <w:color w:val="9C5B5B"/>
                <w:sz w:val="15"/>
              </w:rPr>
              <w:t>analysis_run_service</w:t>
            </w:r>
          </w:p>
        </w:tc>
        <w:tc>
          <w:tcPr>
            <w:tcW w:type="dxa" w:w="8208"/>
          </w:tcPr>
          <w:p>
            <w:pPr>
              <w:spacing w:after="20"/>
            </w:pPr>
            <w:r/>
            <w:r>
              <w:rPr>
                <w:b w:val="0"/>
                <w:sz w:val="17"/>
              </w:rPr>
              <w:t>Run persistence, history paging, thread assembly, share toggling.</w:t>
            </w:r>
          </w:p>
        </w:tc>
      </w:tr>
      <w:tr>
        <w:tc>
          <w:tcPr>
            <w:tcW w:type="dxa" w:w="1872"/>
          </w:tcPr>
          <w:p>
            <w:pPr>
              <w:spacing w:after="20"/>
            </w:pPr>
            <w:r/>
            <w:r>
              <w:rPr>
                <w:rFonts w:ascii="Consolas" w:hAnsi="Consolas"/>
                <w:color w:val="9C5B5B"/>
                <w:sz w:val="15"/>
              </w:rPr>
              <w:t>run_memory_service</w:t>
            </w:r>
          </w:p>
        </w:tc>
        <w:tc>
          <w:tcPr>
            <w:tcW w:type="dxa" w:w="8208"/>
          </w:tcPr>
          <w:p>
            <w:pPr>
              <w:spacing w:after="20"/>
            </w:pPr>
            <w:r/>
            <w:r>
              <w:rPr>
                <w:b w:val="0"/>
                <w:sz w:val="17"/>
              </w:rPr>
              <w:t xml:space="preserve">Embeds each run's goal and findings; retrieves similar prior runs by cosine similarity above </w:t>
            </w:r>
            <w:r>
              <w:rPr>
                <w:rFonts w:ascii="Consolas" w:hAnsi="Consolas"/>
                <w:color w:val="9C5B5B"/>
                <w:sz w:val="15"/>
              </w:rPr>
              <w:t>MIN_SIMILARITY = 0.45</w:t>
            </w:r>
            <w:r>
              <w:rPr>
                <w:b w:val="0"/>
                <w:sz w:val="17"/>
              </w:rPr>
              <w:t>.</w:t>
            </w:r>
          </w:p>
        </w:tc>
      </w:tr>
      <w:tr>
        <w:tc>
          <w:tcPr>
            <w:tcW w:type="dxa" w:w="1872"/>
          </w:tcPr>
          <w:p>
            <w:pPr>
              <w:spacing w:after="20"/>
            </w:pPr>
            <w:r/>
            <w:r>
              <w:rPr>
                <w:rFonts w:ascii="Consolas" w:hAnsi="Consolas"/>
                <w:color w:val="9C5B5B"/>
                <w:sz w:val="15"/>
              </w:rPr>
              <w:t>export_service</w:t>
            </w:r>
          </w:p>
        </w:tc>
        <w:tc>
          <w:tcPr>
            <w:tcW w:type="dxa" w:w="8208"/>
          </w:tcPr>
          <w:p>
            <w:pPr>
              <w:spacing w:after="20"/>
            </w:pPr>
            <w:r/>
            <w:r>
              <w:rPr>
                <w:b w:val="0"/>
                <w:sz w:val="17"/>
              </w:rPr>
              <w:t>PDF (ReportLab, with redrawn charts), JSON, and citation-list exports.</w:t>
            </w:r>
          </w:p>
        </w:tc>
      </w:tr>
    </w:tbl>
    <w:p>
      <w:pPr>
        <w:spacing w:after="60"/>
      </w:pPr>
    </w:p>
    <w:p>
      <w:pPr>
        <w:pStyle w:val="Heading2"/>
      </w:pPr>
      <w:r>
        <w:t>Error handling</w:t>
      </w:r>
    </w:p>
    <w:p>
      <w:pPr>
        <w:spacing w:after="80"/>
      </w:pPr>
      <w:r>
        <w:rPr>
          <w:b w:val="0"/>
          <w:sz w:val="19"/>
        </w:rPr>
        <w:t xml:space="preserve">Domain errors are raised as typed exceptions by services and translated at the router. Two translations are worth knowing because both were bugs that got fixed: a </w:t>
      </w:r>
      <w:r>
        <w:rPr>
          <w:rFonts w:ascii="Consolas" w:hAnsi="Consolas"/>
          <w:color w:val="9C5B5B"/>
          <w:sz w:val="17"/>
        </w:rPr>
        <w:t>ValidationError</w:t>
      </w:r>
      <w:r>
        <w:rPr>
          <w:b w:val="0"/>
          <w:sz w:val="19"/>
        </w:rPr>
        <w:t xml:space="preserve"> while constructing </w:t>
      </w:r>
      <w:r>
        <w:rPr>
          <w:rFonts w:ascii="Consolas" w:hAnsi="Consolas"/>
          <w:color w:val="9C5B5B"/>
          <w:sz w:val="17"/>
        </w:rPr>
        <w:t>AnalysisRequest</w:t>
      </w:r>
      <w:r>
        <w:rPr>
          <w:b w:val="0"/>
          <w:sz w:val="19"/>
        </w:rPr>
        <w:t xml:space="preserve"> inside the multipart handler is caught and returned as </w:t>
      </w:r>
      <w:r>
        <w:rPr>
          <w:b/>
          <w:sz w:val="19"/>
        </w:rPr>
        <w:t>422</w:t>
      </w:r>
      <w:r>
        <w:rPr>
          <w:b w:val="0"/>
          <w:sz w:val="19"/>
        </w:rPr>
        <w:t xml:space="preserve">, not 500; and a malformed </w:t>
      </w:r>
      <w:r>
        <w:rPr>
          <w:rFonts w:ascii="Consolas" w:hAnsi="Consolas"/>
          <w:color w:val="9C5B5B"/>
          <w:sz w:val="17"/>
        </w:rPr>
        <w:t>conversation</w:t>
      </w:r>
      <w:r>
        <w:rPr>
          <w:b w:val="0"/>
          <w:sz w:val="19"/>
        </w:rPr>
        <w:t xml:space="preserve"> payload is a </w:t>
      </w:r>
      <w:r>
        <w:rPr>
          <w:b/>
          <w:sz w:val="19"/>
        </w:rPr>
        <w:t>422</w:t>
      </w:r>
      <w:r>
        <w:rPr>
          <w:b w:val="0"/>
          <w:sz w:val="19"/>
        </w:rPr>
        <w:t xml:space="preserve"> rather than an unhandled JSON decode error. Pipeline failures are logged and returned as a 500 with the message preserved — which is how the missing-migration outage was diagnosed during integration.</w:t>
      </w:r>
    </w:p>
    <w:p>
      <w:pPr>
        <w:pStyle w:val="Heading1"/>
      </w:pPr>
      <w:r>
        <w:t>9.  API layer</w:t>
      </w:r>
    </w:p>
    <w:p>
      <w:pPr>
        <w:spacing w:after="80"/>
      </w:pPr>
      <w:r>
        <w:rPr>
          <w:b w:val="0"/>
          <w:sz w:val="19"/>
        </w:rPr>
        <w:t xml:space="preserve">32 routes in total: 24 under </w:t>
      </w:r>
      <w:r>
        <w:rPr>
          <w:rFonts w:ascii="Consolas" w:hAnsi="Consolas"/>
          <w:color w:val="9C5B5B"/>
          <w:sz w:val="17"/>
        </w:rPr>
        <w:t>/analysis</w:t>
      </w:r>
      <w:r>
        <w:rPr>
          <w:b w:val="0"/>
          <w:sz w:val="19"/>
        </w:rPr>
        <w:t xml:space="preserve">, 5 under </w:t>
      </w:r>
      <w:r>
        <w:rPr>
          <w:rFonts w:ascii="Consolas" w:hAnsi="Consolas"/>
          <w:color w:val="9C5B5B"/>
          <w:sz w:val="17"/>
        </w:rPr>
        <w:t>/auth</w:t>
      </w:r>
      <w:r>
        <w:rPr>
          <w:b w:val="0"/>
          <w:sz w:val="19"/>
        </w:rPr>
        <w:t xml:space="preserve">, 2 OAuth routes, and </w:t>
      </w:r>
      <w:r>
        <w:rPr>
          <w:rFonts w:ascii="Consolas" w:hAnsi="Consolas"/>
          <w:color w:val="9C5B5B"/>
          <w:sz w:val="17"/>
        </w:rPr>
        <w:t>/health</w:t>
      </w:r>
      <w:r>
        <w:rPr>
          <w:b w:val="0"/>
          <w:sz w:val="19"/>
        </w:rPr>
        <w:t xml:space="preserve">. All require a Bearer token except </w:t>
      </w:r>
      <w:r>
        <w:rPr>
          <w:rFonts w:ascii="Consolas" w:hAnsi="Consolas"/>
          <w:color w:val="9C5B5B"/>
          <w:sz w:val="17"/>
        </w:rPr>
        <w:t>/health</w:t>
      </w:r>
      <w:r>
        <w:rPr>
          <w:b w:val="0"/>
          <w:sz w:val="19"/>
        </w:rPr>
        <w:t xml:space="preserve">, </w:t>
      </w:r>
      <w:r>
        <w:rPr>
          <w:rFonts w:ascii="Consolas" w:hAnsi="Consolas"/>
          <w:color w:val="9C5B5B"/>
          <w:sz w:val="17"/>
        </w:rPr>
        <w:t>/analysis/knowledge-sources</w:t>
      </w:r>
      <w:r>
        <w:rPr>
          <w:b w:val="0"/>
          <w:sz w:val="19"/>
        </w:rPr>
        <w:t xml:space="preserve">, </w:t>
      </w:r>
      <w:r>
        <w:rPr>
          <w:rFonts w:ascii="Consolas" w:hAnsi="Consolas"/>
          <w:color w:val="9C5B5B"/>
          <w:sz w:val="17"/>
        </w:rPr>
        <w:t>/analysis/shared/{root_run_id}</w:t>
      </w:r>
      <w:r>
        <w:rPr>
          <w:b w:val="0"/>
          <w:sz w:val="19"/>
        </w:rPr>
        <w:t xml:space="preserve">, and the auth and OAuth entry points. Interactive documentation is served at </w:t>
      </w:r>
      <w:r>
        <w:rPr>
          <w:rFonts w:ascii="Consolas" w:hAnsi="Consolas"/>
          <w:color w:val="9C5B5B"/>
          <w:sz w:val="17"/>
        </w:rPr>
        <w:t>/docs</w:t>
      </w:r>
      <w:r>
        <w:rPr>
          <w:b w:val="0"/>
          <w:sz w:val="19"/>
        </w:rPr>
        <w: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20"/>
            <w:shd w:fill="1F2A44"/>
          </w:tcPr>
          <w:p>
            <w:pPr>
              <w:spacing w:after="20"/>
            </w:pPr>
            <w:r/>
            <w:r>
              <w:rPr>
                <w:b/>
                <w:color w:val="FFFFFF"/>
                <w:sz w:val="17"/>
              </w:rPr>
              <w:t>Method · Path</w:t>
            </w:r>
          </w:p>
        </w:tc>
        <w:tc>
          <w:tcPr>
            <w:tcW w:type="dxa" w:w="2160"/>
            <w:shd w:fill="1F2A44"/>
          </w:tcPr>
          <w:p>
            <w:pPr>
              <w:spacing w:after="20"/>
            </w:pPr>
            <w:r/>
            <w:r>
              <w:rPr>
                <w:b/>
                <w:color w:val="FFFFFF"/>
                <w:sz w:val="17"/>
              </w:rPr>
              <w:t>Purpose</w:t>
            </w:r>
          </w:p>
        </w:tc>
        <w:tc>
          <w:tcPr>
            <w:tcW w:type="dxa" w:w="1224"/>
            <w:shd w:fill="1F2A44"/>
          </w:tcPr>
          <w:p>
            <w:pPr>
              <w:spacing w:after="20"/>
            </w:pPr>
            <w:r/>
            <w:r>
              <w:rPr>
                <w:b/>
                <w:color w:val="FFFFFF"/>
                <w:sz w:val="17"/>
              </w:rPr>
              <w:t>Auth</w:t>
            </w:r>
          </w:p>
        </w:tc>
        <w:tc>
          <w:tcPr>
            <w:tcW w:type="dxa" w:w="4176"/>
            <w:shd w:fill="1F2A44"/>
          </w:tcPr>
          <w:p>
            <w:pPr>
              <w:spacing w:after="20"/>
            </w:pPr>
            <w:r/>
            <w:r>
              <w:rPr>
                <w:b/>
                <w:color w:val="FFFFFF"/>
                <w:sz w:val="17"/>
              </w:rPr>
              <w:t>Notes</w:t>
            </w:r>
          </w:p>
        </w:tc>
      </w:tr>
      <w:tr>
        <w:tc>
          <w:tcPr>
            <w:tcW w:type="dxa" w:w="2520"/>
          </w:tcPr>
          <w:p>
            <w:pPr>
              <w:spacing w:after="20"/>
            </w:pPr>
            <w:r/>
            <w:r>
              <w:rPr>
                <w:b w:val="0"/>
                <w:sz w:val="17"/>
              </w:rPr>
              <w:t xml:space="preserve">POST </w:t>
            </w:r>
            <w:r>
              <w:rPr>
                <w:rFonts w:ascii="Consolas" w:hAnsi="Consolas"/>
                <w:color w:val="9C5B5B"/>
                <w:sz w:val="15"/>
              </w:rPr>
              <w:t>/analysis/run</w:t>
            </w:r>
          </w:p>
        </w:tc>
        <w:tc>
          <w:tcPr>
            <w:tcW w:type="dxa" w:w="2160"/>
          </w:tcPr>
          <w:p>
            <w:pPr>
              <w:spacing w:after="20"/>
            </w:pPr>
            <w:r/>
            <w:r>
              <w:rPr>
                <w:b w:val="0"/>
                <w:sz w:val="17"/>
              </w:rPr>
              <w:t>Run the full pipeline</w:t>
            </w:r>
          </w:p>
        </w:tc>
        <w:tc>
          <w:tcPr>
            <w:tcW w:type="dxa" w:w="1224"/>
          </w:tcPr>
          <w:p>
            <w:pPr>
              <w:spacing w:after="20"/>
            </w:pPr>
            <w:r/>
            <w:r>
              <w:rPr>
                <w:b w:val="0"/>
                <w:sz w:val="17"/>
              </w:rPr>
              <w:t>Bearer</w:t>
            </w:r>
          </w:p>
        </w:tc>
        <w:tc>
          <w:tcPr>
            <w:tcW w:type="dxa" w:w="4176"/>
          </w:tcPr>
          <w:p>
            <w:pPr>
              <w:spacing w:after="20"/>
            </w:pPr>
            <w:r/>
            <w:r>
              <w:rPr>
                <w:b w:val="0"/>
                <w:sz w:val="17"/>
              </w:rPr>
              <w:t xml:space="preserve">Multipart. Accepts </w:t>
            </w:r>
            <w:r>
              <w:rPr>
                <w:rFonts w:ascii="Consolas" w:hAnsi="Consolas"/>
                <w:color w:val="9C5B5B"/>
                <w:sz w:val="15"/>
              </w:rPr>
              <w:t>goal</w:t>
            </w:r>
            <w:r>
              <w:rPr>
                <w:b w:val="0"/>
                <w:sz w:val="17"/>
              </w:rPr>
              <w:t xml:space="preserve">, </w:t>
            </w:r>
            <w:r>
              <w:rPr>
                <w:rFonts w:ascii="Consolas" w:hAnsi="Consolas"/>
                <w:color w:val="9C5B5B"/>
                <w:sz w:val="15"/>
              </w:rPr>
              <w:t>expertise_level</w:t>
            </w:r>
            <w:r>
              <w:rPr>
                <w:b w:val="0"/>
                <w:sz w:val="17"/>
              </w:rPr>
              <w:t xml:space="preserve">, </w:t>
            </w:r>
            <w:r>
              <w:rPr>
                <w:rFonts w:ascii="Consolas" w:hAnsi="Consolas"/>
                <w:color w:val="9C5B5B"/>
                <w:sz w:val="15"/>
              </w:rPr>
              <w:t>mode</w:t>
            </w:r>
            <w:r>
              <w:rPr>
                <w:b w:val="0"/>
                <w:sz w:val="17"/>
              </w:rPr>
              <w:t xml:space="preserve">, a file or </w:t>
            </w:r>
            <w:r>
              <w:rPr>
                <w:rFonts w:ascii="Consolas" w:hAnsi="Consolas"/>
                <w:color w:val="9C5B5B"/>
                <w:sz w:val="15"/>
              </w:rPr>
              <w:t>dataset_id</w:t>
            </w:r>
            <w:r>
              <w:rPr>
                <w:b w:val="0"/>
                <w:sz w:val="17"/>
              </w:rPr>
              <w:t xml:space="preserve">, and optionally </w:t>
            </w:r>
            <w:r>
              <w:rPr>
                <w:rFonts w:ascii="Consolas" w:hAnsi="Consolas"/>
                <w:color w:val="9C5B5B"/>
                <w:sz w:val="15"/>
              </w:rPr>
              <w:t>root_run_id</w:t>
            </w:r>
            <w:r>
              <w:rPr>
                <w:b w:val="0"/>
                <w:sz w:val="17"/>
              </w:rPr>
              <w:t xml:space="preserve"> and </w:t>
            </w:r>
            <w:r>
              <w:rPr>
                <w:rFonts w:ascii="Consolas" w:hAnsi="Consolas"/>
                <w:color w:val="9C5B5B"/>
                <w:sz w:val="15"/>
              </w:rPr>
              <w:t>conversation</w:t>
            </w:r>
            <w:r>
              <w:rPr>
                <w:b w:val="0"/>
                <w:sz w:val="17"/>
              </w:rPr>
              <w:t>. Rate limited 30/min.</w:t>
            </w:r>
          </w:p>
        </w:tc>
      </w:tr>
      <w:tr>
        <w:tc>
          <w:tcPr>
            <w:tcW w:type="dxa" w:w="2520"/>
          </w:tcPr>
          <w:p>
            <w:pPr>
              <w:spacing w:after="20"/>
            </w:pPr>
            <w:r/>
            <w:r>
              <w:rPr>
                <w:b w:val="0"/>
                <w:sz w:val="17"/>
              </w:rPr>
              <w:t xml:space="preserve">WS </w:t>
            </w:r>
            <w:r>
              <w:rPr>
                <w:rFonts w:ascii="Consolas" w:hAnsi="Consolas"/>
                <w:color w:val="9C5B5B"/>
                <w:sz w:val="15"/>
              </w:rPr>
              <w:t>/analysis/stream</w:t>
            </w:r>
          </w:p>
        </w:tc>
        <w:tc>
          <w:tcPr>
            <w:tcW w:type="dxa" w:w="2160"/>
          </w:tcPr>
          <w:p>
            <w:pPr>
              <w:spacing w:after="20"/>
            </w:pPr>
            <w:r/>
            <w:r>
              <w:rPr>
                <w:b w:val="0"/>
                <w:sz w:val="17"/>
              </w:rPr>
              <w:t>Same pipeline, streamed live</w:t>
            </w:r>
          </w:p>
        </w:tc>
        <w:tc>
          <w:tcPr>
            <w:tcW w:type="dxa" w:w="1224"/>
          </w:tcPr>
          <w:p>
            <w:pPr>
              <w:spacing w:after="20"/>
            </w:pPr>
            <w:r/>
            <w:r>
              <w:rPr>
                <w:b w:val="0"/>
                <w:sz w:val="17"/>
              </w:rPr>
              <w:t>Token in the start frame</w:t>
            </w:r>
          </w:p>
        </w:tc>
        <w:tc>
          <w:tcPr>
            <w:tcW w:type="dxa" w:w="4176"/>
          </w:tcPr>
          <w:p>
            <w:pPr>
              <w:spacing w:after="20"/>
            </w:pPr>
            <w:r/>
            <w:r>
              <w:rPr>
                <w:b w:val="0"/>
                <w:sz w:val="17"/>
              </w:rPr>
              <w:t xml:space="preserve">Emits one </w:t>
            </w:r>
            <w:r>
              <w:rPr>
                <w:rFonts w:ascii="Consolas" w:hAnsi="Consolas"/>
                <w:color w:val="9C5B5B"/>
                <w:sz w:val="15"/>
              </w:rPr>
              <w:t>step</w:t>
            </w:r>
            <w:r>
              <w:rPr>
                <w:b w:val="0"/>
                <w:sz w:val="17"/>
              </w:rPr>
              <w:t xml:space="preserve"> frame per agent step, then exactly one terminal </w:t>
            </w:r>
            <w:r>
              <w:rPr>
                <w:rFonts w:ascii="Consolas" w:hAnsi="Consolas"/>
                <w:color w:val="9C5B5B"/>
                <w:sz w:val="15"/>
              </w:rPr>
              <w:t>complete</w:t>
            </w:r>
            <w:r>
              <w:rPr>
                <w:b w:val="0"/>
                <w:sz w:val="17"/>
              </w:rPr>
              <w:t xml:space="preserve"> or </w:t>
            </w:r>
            <w:r>
              <w:rPr>
                <w:rFonts w:ascii="Consolas" w:hAnsi="Consolas"/>
                <w:color w:val="9C5B5B"/>
                <w:sz w:val="15"/>
              </w:rPr>
              <w:t>error</w:t>
            </w:r>
            <w:r>
              <w:rPr>
                <w:b w:val="0"/>
                <w:sz w:val="17"/>
              </w:rPr>
              <w:t xml:space="preserve">. Step frames are shrunk — the full payload arrives only in </w:t>
            </w:r>
            <w:r>
              <w:rPr>
                <w:rFonts w:ascii="Consolas" w:hAnsi="Consolas"/>
                <w:color w:val="9C5B5B"/>
                <w:sz w:val="15"/>
              </w:rPr>
              <w:t>complete</w:t>
            </w:r>
            <w:r>
              <w:rPr>
                <w:b w:val="0"/>
                <w:sz w:val="17"/>
              </w:rPr>
              <w:t>.</w:t>
            </w:r>
          </w:p>
        </w:tc>
      </w:tr>
      <w:tr>
        <w:tc>
          <w:tcPr>
            <w:tcW w:type="dxa" w:w="2520"/>
          </w:tcPr>
          <w:p>
            <w:pPr>
              <w:spacing w:after="20"/>
            </w:pPr>
            <w:r/>
            <w:r>
              <w:rPr>
                <w:b w:val="0"/>
                <w:sz w:val="17"/>
              </w:rPr>
              <w:t xml:space="preserve">POST </w:t>
            </w:r>
            <w:r>
              <w:rPr>
                <w:rFonts w:ascii="Consolas" w:hAnsi="Consolas"/>
                <w:color w:val="9C5B5B"/>
                <w:sz w:val="15"/>
              </w:rPr>
              <w:t>/analysis/ingest</w:t>
            </w:r>
          </w:p>
        </w:tc>
        <w:tc>
          <w:tcPr>
            <w:tcW w:type="dxa" w:w="2160"/>
          </w:tcPr>
          <w:p>
            <w:pPr>
              <w:spacing w:after="20"/>
            </w:pPr>
            <w:r/>
            <w:r>
              <w:rPr>
                <w:b w:val="0"/>
                <w:sz w:val="17"/>
              </w:rPr>
              <w:t>Upload, profile, persist a dataset</w:t>
            </w:r>
          </w:p>
        </w:tc>
        <w:tc>
          <w:tcPr>
            <w:tcW w:type="dxa" w:w="1224"/>
          </w:tcPr>
          <w:p>
            <w:pPr>
              <w:spacing w:after="20"/>
            </w:pPr>
            <w:r/>
            <w:r>
              <w:rPr>
                <w:b w:val="0"/>
                <w:sz w:val="17"/>
              </w:rPr>
              <w:t>Bearer</w:t>
            </w:r>
          </w:p>
        </w:tc>
        <w:tc>
          <w:tcPr>
            <w:tcW w:type="dxa" w:w="4176"/>
          </w:tcPr>
          <w:p>
            <w:pPr>
              <w:spacing w:after="20"/>
            </w:pPr>
            <w:r/>
            <w:r>
              <w:rPr>
                <w:rFonts w:ascii="Consolas" w:hAnsi="Consolas"/>
                <w:color w:val="9C5B5B"/>
                <w:sz w:val="15"/>
              </w:rPr>
              <w:t>UploadFile</w:t>
            </w:r>
            <w:r>
              <w:rPr>
                <w:b w:val="0"/>
                <w:sz w:val="17"/>
              </w:rPr>
              <w:t xml:space="preserve"> only. Persists only after ingestion succeeds.</w:t>
            </w:r>
          </w:p>
        </w:tc>
      </w:tr>
      <w:tr>
        <w:tc>
          <w:tcPr>
            <w:tcW w:type="dxa" w:w="2520"/>
          </w:tcPr>
          <w:p>
            <w:pPr>
              <w:spacing w:after="20"/>
            </w:pPr>
            <w:r/>
            <w:r>
              <w:rPr>
                <w:b w:val="0"/>
                <w:sz w:val="17"/>
              </w:rPr>
              <w:t xml:space="preserve">GET </w:t>
            </w:r>
            <w:r>
              <w:rPr>
                <w:rFonts w:ascii="Consolas" w:hAnsi="Consolas"/>
                <w:color w:val="9C5B5B"/>
                <w:sz w:val="15"/>
              </w:rPr>
              <w:t>/analysis/history</w:t>
            </w:r>
          </w:p>
        </w:tc>
        <w:tc>
          <w:tcPr>
            <w:tcW w:type="dxa" w:w="2160"/>
          </w:tcPr>
          <w:p>
            <w:pPr>
              <w:spacing w:after="20"/>
            </w:pPr>
            <w:r/>
            <w:r>
              <w:rPr>
                <w:b w:val="0"/>
                <w:sz w:val="17"/>
              </w:rPr>
              <w:t>Paged run history</w:t>
            </w:r>
          </w:p>
        </w:tc>
        <w:tc>
          <w:tcPr>
            <w:tcW w:type="dxa" w:w="1224"/>
          </w:tcPr>
          <w:p>
            <w:pPr>
              <w:spacing w:after="20"/>
            </w:pPr>
            <w:r/>
            <w:r>
              <w:rPr>
                <w:b w:val="0"/>
                <w:sz w:val="17"/>
              </w:rPr>
              <w:t>Bearer</w:t>
            </w:r>
          </w:p>
        </w:tc>
        <w:tc>
          <w:tcPr>
            <w:tcW w:type="dxa" w:w="4176"/>
          </w:tcPr>
          <w:p>
            <w:pPr>
              <w:spacing w:after="20"/>
            </w:pPr>
            <w:r/>
            <w:r>
              <w:rPr>
                <w:b w:val="0"/>
                <w:sz w:val="17"/>
              </w:rPr>
              <w:t>Owner-scoped.</w:t>
            </w:r>
          </w:p>
        </w:tc>
      </w:tr>
      <w:tr>
        <w:tc>
          <w:tcPr>
            <w:tcW w:type="dxa" w:w="2520"/>
          </w:tcPr>
          <w:p>
            <w:pPr>
              <w:spacing w:after="20"/>
            </w:pPr>
            <w:r/>
            <w:r>
              <w:rPr>
                <w:b w:val="0"/>
                <w:sz w:val="17"/>
              </w:rPr>
              <w:t xml:space="preserve">GET </w:t>
            </w:r>
            <w:r>
              <w:rPr>
                <w:rFonts w:ascii="Consolas" w:hAnsi="Consolas"/>
                <w:color w:val="9C5B5B"/>
                <w:sz w:val="15"/>
              </w:rPr>
              <w:t>/analysis/history/{id}/thread</w:t>
            </w:r>
          </w:p>
        </w:tc>
        <w:tc>
          <w:tcPr>
            <w:tcW w:type="dxa" w:w="2160"/>
          </w:tcPr>
          <w:p>
            <w:pPr>
              <w:spacing w:after="20"/>
            </w:pPr>
            <w:r/>
            <w:r>
              <w:rPr>
                <w:b w:val="0"/>
                <w:sz w:val="17"/>
              </w:rPr>
              <w:t>Every run in one conversation, oldest first</w:t>
            </w:r>
          </w:p>
        </w:tc>
        <w:tc>
          <w:tcPr>
            <w:tcW w:type="dxa" w:w="1224"/>
          </w:tcPr>
          <w:p>
            <w:pPr>
              <w:spacing w:after="20"/>
            </w:pPr>
            <w:r/>
            <w:r>
              <w:rPr>
                <w:b w:val="0"/>
                <w:sz w:val="17"/>
              </w:rPr>
              <w:t>Bearer</w:t>
            </w:r>
          </w:p>
        </w:tc>
        <w:tc>
          <w:tcPr>
            <w:tcW w:type="dxa" w:w="4176"/>
          </w:tcPr>
          <w:p>
            <w:pPr>
              <w:spacing w:after="20"/>
            </w:pPr>
            <w:r/>
            <w:r>
              <w:rPr>
                <w:b w:val="0"/>
                <w:sz w:val="17"/>
              </w:rPr>
              <w:t>Used to rebuild chat history on page reload.</w:t>
            </w:r>
          </w:p>
        </w:tc>
      </w:tr>
      <w:tr>
        <w:tc>
          <w:tcPr>
            <w:tcW w:type="dxa" w:w="2520"/>
          </w:tcPr>
          <w:p>
            <w:pPr>
              <w:spacing w:after="20"/>
            </w:pPr>
            <w:r/>
            <w:r>
              <w:rPr>
                <w:b w:val="0"/>
                <w:sz w:val="17"/>
              </w:rPr>
              <w:t xml:space="preserve">GET/POST/DELETE </w:t>
            </w:r>
            <w:r>
              <w:rPr>
                <w:rFonts w:ascii="Consolas" w:hAnsi="Consolas"/>
                <w:color w:val="9C5B5B"/>
                <w:sz w:val="15"/>
              </w:rPr>
              <w:t>/analysis/history/{id}/share</w:t>
            </w:r>
          </w:p>
        </w:tc>
        <w:tc>
          <w:tcPr>
            <w:tcW w:type="dxa" w:w="2160"/>
          </w:tcPr>
          <w:p>
            <w:pPr>
              <w:spacing w:after="20"/>
            </w:pPr>
            <w:r/>
            <w:r>
              <w:rPr>
                <w:b w:val="0"/>
                <w:sz w:val="17"/>
              </w:rPr>
              <w:t>Read, enable, disable sharing</w:t>
            </w:r>
          </w:p>
        </w:tc>
        <w:tc>
          <w:tcPr>
            <w:tcW w:type="dxa" w:w="1224"/>
          </w:tcPr>
          <w:p>
            <w:pPr>
              <w:spacing w:after="20"/>
            </w:pPr>
            <w:r/>
            <w:r>
              <w:rPr>
                <w:b w:val="0"/>
                <w:sz w:val="17"/>
              </w:rPr>
              <w:t>Bearer</w:t>
            </w:r>
          </w:p>
        </w:tc>
        <w:tc>
          <w:tcPr>
            <w:tcW w:type="dxa" w:w="4176"/>
          </w:tcPr>
          <w:p>
            <w:pPr>
              <w:spacing w:after="20"/>
            </w:pPr>
            <w:r/>
            <w:r>
              <w:rPr>
                <w:b w:val="0"/>
                <w:sz w:val="17"/>
              </w:rPr>
              <w:t>Owner-scoped. Sharing any run in a thread shares the whole thread.</w:t>
            </w:r>
          </w:p>
        </w:tc>
      </w:tr>
      <w:tr>
        <w:tc>
          <w:tcPr>
            <w:tcW w:type="dxa" w:w="2520"/>
          </w:tcPr>
          <w:p>
            <w:pPr>
              <w:spacing w:after="20"/>
            </w:pPr>
            <w:r/>
            <w:r>
              <w:rPr>
                <w:b w:val="0"/>
                <w:sz w:val="17"/>
              </w:rPr>
              <w:t xml:space="preserve">GET </w:t>
            </w:r>
            <w:r>
              <w:rPr>
                <w:rFonts w:ascii="Consolas" w:hAnsi="Consolas"/>
                <w:color w:val="9C5B5B"/>
                <w:sz w:val="15"/>
              </w:rPr>
              <w:t>/analysis/shared/{root_run_id}</w:t>
            </w:r>
          </w:p>
        </w:tc>
        <w:tc>
          <w:tcPr>
            <w:tcW w:type="dxa" w:w="2160"/>
          </w:tcPr>
          <w:p>
            <w:pPr>
              <w:spacing w:after="20"/>
            </w:pPr>
            <w:r/>
            <w:r>
              <w:rPr>
                <w:b w:val="0"/>
                <w:sz w:val="17"/>
              </w:rPr>
              <w:t>Public read of a shared conversation</w:t>
            </w:r>
          </w:p>
        </w:tc>
        <w:tc>
          <w:tcPr>
            <w:tcW w:type="dxa" w:w="1224"/>
          </w:tcPr>
          <w:p>
            <w:pPr>
              <w:spacing w:after="20"/>
            </w:pPr>
            <w:r/>
            <w:r>
              <w:rPr>
                <w:b/>
                <w:sz w:val="17"/>
              </w:rPr>
              <w:t>None</w:t>
            </w:r>
          </w:p>
        </w:tc>
        <w:tc>
          <w:tcPr>
            <w:tcW w:type="dxa" w:w="4176"/>
          </w:tcPr>
          <w:p>
            <w:pPr>
              <w:spacing w:after="20"/>
            </w:pPr>
            <w:r/>
            <w:r>
              <w:rPr>
                <w:b w:val="0"/>
                <w:sz w:val="17"/>
              </w:rPr>
              <w:t xml:space="preserve">404s for nonexistent, unshared, or non-root ids. Strips </w:t>
            </w:r>
            <w:r>
              <w:rPr>
                <w:rFonts w:ascii="Consolas" w:hAnsi="Consolas"/>
                <w:color w:val="9C5B5B"/>
                <w:sz w:val="15"/>
              </w:rPr>
              <w:t>dataset_id</w:t>
            </w:r>
            <w:r>
              <w:rPr>
                <w:b w:val="0"/>
                <w:sz w:val="17"/>
              </w:rPr>
              <w:t xml:space="preserve"> from the response as defence in depth.</w:t>
            </w:r>
          </w:p>
        </w:tc>
      </w:tr>
      <w:tr>
        <w:tc>
          <w:tcPr>
            <w:tcW w:type="dxa" w:w="2520"/>
          </w:tcPr>
          <w:p>
            <w:pPr>
              <w:spacing w:after="20"/>
            </w:pPr>
            <w:r/>
            <w:r>
              <w:rPr>
                <w:b w:val="0"/>
                <w:sz w:val="17"/>
              </w:rPr>
              <w:t xml:space="preserve">GET </w:t>
            </w:r>
            <w:r>
              <w:rPr>
                <w:rFonts w:ascii="Consolas" w:hAnsi="Consolas"/>
                <w:color w:val="9C5B5B"/>
                <w:sz w:val="15"/>
              </w:rPr>
              <w:t>/analysis/history/{id}/export/pdf|json|citations</w:t>
            </w:r>
          </w:p>
        </w:tc>
        <w:tc>
          <w:tcPr>
            <w:tcW w:type="dxa" w:w="2160"/>
          </w:tcPr>
          <w:p>
            <w:pPr>
              <w:spacing w:after="20"/>
            </w:pPr>
            <w:r/>
            <w:r>
              <w:rPr>
                <w:b w:val="0"/>
                <w:sz w:val="17"/>
              </w:rPr>
              <w:t>Export a run</w:t>
            </w:r>
          </w:p>
        </w:tc>
        <w:tc>
          <w:tcPr>
            <w:tcW w:type="dxa" w:w="1224"/>
          </w:tcPr>
          <w:p>
            <w:pPr>
              <w:spacing w:after="20"/>
            </w:pPr>
            <w:r/>
            <w:r>
              <w:rPr>
                <w:b w:val="0"/>
                <w:sz w:val="17"/>
              </w:rPr>
              <w:t>Bearer</w:t>
            </w:r>
          </w:p>
        </w:tc>
        <w:tc>
          <w:tcPr>
            <w:tcW w:type="dxa" w:w="4176"/>
          </w:tcPr>
          <w:p>
            <w:pPr>
              <w:spacing w:after="20"/>
            </w:pPr>
            <w:r/>
            <w:r>
              <w:rPr>
                <w:b w:val="0"/>
                <w:sz w:val="17"/>
              </w:rPr>
              <w:t>PDF is rendered server-side with ReportLab.</w:t>
            </w:r>
          </w:p>
        </w:tc>
      </w:tr>
      <w:tr>
        <w:tc>
          <w:tcPr>
            <w:tcW w:type="dxa" w:w="2520"/>
          </w:tcPr>
          <w:p>
            <w:pPr>
              <w:spacing w:after="20"/>
            </w:pPr>
            <w:r/>
            <w:r>
              <w:rPr>
                <w:b w:val="0"/>
                <w:sz w:val="17"/>
              </w:rPr>
              <w:t xml:space="preserve">GET </w:t>
            </w:r>
            <w:r>
              <w:rPr>
                <w:rFonts w:ascii="Consolas" w:hAnsi="Consolas"/>
                <w:color w:val="9C5B5B"/>
                <w:sz w:val="15"/>
              </w:rPr>
              <w:t>/analysis/datasets/{id}/preview</w:t>
            </w:r>
          </w:p>
        </w:tc>
        <w:tc>
          <w:tcPr>
            <w:tcW w:type="dxa" w:w="2160"/>
          </w:tcPr>
          <w:p>
            <w:pPr>
              <w:spacing w:after="20"/>
            </w:pPr>
            <w:r/>
            <w:r>
              <w:rPr>
                <w:b w:val="0"/>
                <w:sz w:val="17"/>
              </w:rPr>
              <w:t>Paged spreadsheet rows</w:t>
            </w:r>
          </w:p>
        </w:tc>
        <w:tc>
          <w:tcPr>
            <w:tcW w:type="dxa" w:w="1224"/>
          </w:tcPr>
          <w:p>
            <w:pPr>
              <w:spacing w:after="20"/>
            </w:pPr>
            <w:r/>
            <w:r>
              <w:rPr>
                <w:b w:val="0"/>
                <w:sz w:val="17"/>
              </w:rPr>
              <w:t>Bearer</w:t>
            </w:r>
          </w:p>
        </w:tc>
        <w:tc>
          <w:tcPr>
            <w:tcW w:type="dxa" w:w="4176"/>
          </w:tcPr>
          <w:p>
            <w:pPr>
              <w:spacing w:after="20"/>
            </w:pPr>
            <w:r/>
            <w:r>
              <w:rPr>
                <w:b w:val="0"/>
                <w:sz w:val="17"/>
              </w:rPr>
              <w:t>Row indices are absolute, not page-relative.</w:t>
            </w:r>
          </w:p>
        </w:tc>
      </w:tr>
      <w:tr>
        <w:tc>
          <w:tcPr>
            <w:tcW w:type="dxa" w:w="2520"/>
          </w:tcPr>
          <w:p>
            <w:pPr>
              <w:spacing w:after="20"/>
            </w:pPr>
            <w:r/>
            <w:r>
              <w:rPr>
                <w:b w:val="0"/>
                <w:sz w:val="17"/>
              </w:rPr>
              <w:t xml:space="preserve">POST </w:t>
            </w:r>
            <w:r>
              <w:rPr>
                <w:rFonts w:ascii="Consolas" w:hAnsi="Consolas"/>
                <w:color w:val="9C5B5B"/>
                <w:sz w:val="15"/>
              </w:rPr>
              <w:t>/analysis/datasets/{id}/transform</w:t>
            </w:r>
          </w:p>
        </w:tc>
        <w:tc>
          <w:tcPr>
            <w:tcW w:type="dxa" w:w="2160"/>
          </w:tcPr>
          <w:p>
            <w:pPr>
              <w:spacing w:after="20"/>
            </w:pPr>
            <w:r/>
            <w:r>
              <w:rPr>
                <w:b w:val="0"/>
                <w:sz w:val="17"/>
              </w:rPr>
              <w:t>Cell edits and column operations</w:t>
            </w:r>
          </w:p>
        </w:tc>
        <w:tc>
          <w:tcPr>
            <w:tcW w:type="dxa" w:w="1224"/>
          </w:tcPr>
          <w:p>
            <w:pPr>
              <w:spacing w:after="20"/>
            </w:pPr>
            <w:r/>
            <w:r>
              <w:rPr>
                <w:b w:val="0"/>
                <w:sz w:val="17"/>
              </w:rPr>
              <w:t>Bearer</w:t>
            </w:r>
          </w:p>
        </w:tc>
        <w:tc>
          <w:tcPr>
            <w:tcW w:type="dxa" w:w="4176"/>
          </w:tcPr>
          <w:p>
            <w:pPr>
              <w:spacing w:after="20"/>
            </w:pPr>
            <w:r/>
            <w:r>
              <w:rPr>
                <w:b w:val="0"/>
                <w:sz w:val="17"/>
              </w:rPr>
              <w:t>Creates a new dataset version rather than mutating in place.</w:t>
            </w:r>
          </w:p>
        </w:tc>
      </w:tr>
      <w:tr>
        <w:tc>
          <w:tcPr>
            <w:tcW w:type="dxa" w:w="2520"/>
          </w:tcPr>
          <w:p>
            <w:pPr>
              <w:spacing w:after="20"/>
            </w:pPr>
            <w:r/>
            <w:r>
              <w:rPr>
                <w:b w:val="0"/>
                <w:sz w:val="17"/>
              </w:rPr>
              <w:t xml:space="preserve">POST </w:t>
            </w:r>
            <w:r>
              <w:rPr>
                <w:rFonts w:ascii="Consolas" w:hAnsi="Consolas"/>
                <w:color w:val="9C5B5B"/>
                <w:sz w:val="15"/>
              </w:rPr>
              <w:t>/analysis/datasets/{id}/query</w:t>
            </w:r>
          </w:p>
        </w:tc>
        <w:tc>
          <w:tcPr>
            <w:tcW w:type="dxa" w:w="2160"/>
          </w:tcPr>
          <w:p>
            <w:pPr>
              <w:spacing w:after="20"/>
            </w:pPr>
            <w:r/>
            <w:r>
              <w:rPr>
                <w:b w:val="0"/>
                <w:sz w:val="17"/>
              </w:rPr>
              <w:t>Execute SQL against the dataset</w:t>
            </w:r>
          </w:p>
        </w:tc>
        <w:tc>
          <w:tcPr>
            <w:tcW w:type="dxa" w:w="1224"/>
          </w:tcPr>
          <w:p>
            <w:pPr>
              <w:spacing w:after="20"/>
            </w:pPr>
            <w:r/>
            <w:r>
              <w:rPr>
                <w:b w:val="0"/>
                <w:sz w:val="17"/>
              </w:rPr>
              <w:t>Bearer</w:t>
            </w:r>
          </w:p>
        </w:tc>
        <w:tc>
          <w:tcPr>
            <w:tcW w:type="dxa" w:w="4176"/>
          </w:tcPr>
          <w:p>
            <w:pPr>
              <w:spacing w:after="20"/>
            </w:pPr>
            <w:r/>
            <w:r>
              <w:rPr>
                <w:b w:val="0"/>
                <w:sz w:val="17"/>
              </w:rPr>
              <w:t>DuckDB, sandboxed. See Section 20.</w:t>
            </w:r>
          </w:p>
        </w:tc>
      </w:tr>
      <w:tr>
        <w:tc>
          <w:tcPr>
            <w:tcW w:type="dxa" w:w="2520"/>
          </w:tcPr>
          <w:p>
            <w:pPr>
              <w:spacing w:after="20"/>
            </w:pPr>
            <w:r/>
            <w:r>
              <w:rPr>
                <w:b w:val="0"/>
                <w:sz w:val="17"/>
              </w:rPr>
              <w:t xml:space="preserve">POST </w:t>
            </w:r>
            <w:r>
              <w:rPr>
                <w:rFonts w:ascii="Consolas" w:hAnsi="Consolas"/>
                <w:color w:val="9C5B5B"/>
                <w:sz w:val="15"/>
              </w:rPr>
              <w:t>/analysis/datasets/{id}/query/nl</w:t>
            </w:r>
          </w:p>
        </w:tc>
        <w:tc>
          <w:tcPr>
            <w:tcW w:type="dxa" w:w="2160"/>
          </w:tcPr>
          <w:p>
            <w:pPr>
              <w:spacing w:after="20"/>
            </w:pPr>
            <w:r/>
            <w:r>
              <w:rPr>
                <w:b w:val="0"/>
                <w:sz w:val="17"/>
              </w:rPr>
              <w:t>Natural language → SQL → results</w:t>
            </w:r>
          </w:p>
        </w:tc>
        <w:tc>
          <w:tcPr>
            <w:tcW w:type="dxa" w:w="1224"/>
          </w:tcPr>
          <w:p>
            <w:pPr>
              <w:spacing w:after="20"/>
            </w:pPr>
            <w:r/>
            <w:r>
              <w:rPr>
                <w:b w:val="0"/>
                <w:sz w:val="17"/>
              </w:rPr>
              <w:t>Bearer</w:t>
            </w:r>
          </w:p>
        </w:tc>
        <w:tc>
          <w:tcPr>
            <w:tcW w:type="dxa" w:w="4176"/>
          </w:tcPr>
          <w:p>
            <w:pPr>
              <w:spacing w:after="20"/>
            </w:pPr>
            <w:r/>
            <w:r>
              <w:rPr>
                <w:b w:val="0"/>
                <w:sz w:val="17"/>
              </w:rPr>
              <w:t>Gemini generates SQL; the same sandbox executes it. Rate limited 15/min.</w:t>
            </w:r>
          </w:p>
        </w:tc>
      </w:tr>
      <w:tr>
        <w:tc>
          <w:tcPr>
            <w:tcW w:type="dxa" w:w="2520"/>
          </w:tcPr>
          <w:p>
            <w:pPr>
              <w:spacing w:after="20"/>
            </w:pPr>
            <w:r/>
            <w:r>
              <w:rPr>
                <w:b w:val="0"/>
                <w:sz w:val="17"/>
              </w:rPr>
              <w:t xml:space="preserve">GET </w:t>
            </w:r>
            <w:r>
              <w:rPr>
                <w:rFonts w:ascii="Consolas" w:hAnsi="Consolas"/>
                <w:color w:val="9C5B5B"/>
                <w:sz w:val="15"/>
              </w:rPr>
              <w:t>/analysis/datasets/{root_id}/versions</w:t>
            </w:r>
          </w:p>
        </w:tc>
        <w:tc>
          <w:tcPr>
            <w:tcW w:type="dxa" w:w="2160"/>
          </w:tcPr>
          <w:p>
            <w:pPr>
              <w:spacing w:after="20"/>
            </w:pPr>
            <w:r/>
            <w:r>
              <w:rPr>
                <w:b w:val="0"/>
                <w:sz w:val="17"/>
              </w:rPr>
              <w:t>Version lineage for a dataset</w:t>
            </w:r>
          </w:p>
        </w:tc>
        <w:tc>
          <w:tcPr>
            <w:tcW w:type="dxa" w:w="1224"/>
          </w:tcPr>
          <w:p>
            <w:pPr>
              <w:spacing w:after="20"/>
            </w:pPr>
            <w:r/>
            <w:r>
              <w:rPr>
                <w:b w:val="0"/>
                <w:sz w:val="17"/>
              </w:rPr>
              <w:t>Bearer</w:t>
            </w:r>
          </w:p>
        </w:tc>
        <w:tc>
          <w:tcPr>
            <w:tcW w:type="dxa" w:w="4176"/>
          </w:tcPr>
          <w:p>
            <w:pPr>
              <w:spacing w:after="20"/>
            </w:pPr>
            <w:r/>
            <w:r>
              <w:rPr>
                <w:b w:val="0"/>
                <w:sz w:val="17"/>
              </w:rPr>
              <w:t xml:space="preserve">Follows </w:t>
            </w:r>
            <w:r>
              <w:rPr>
                <w:rFonts w:ascii="Consolas" w:hAnsi="Consolas"/>
                <w:color w:val="9C5B5B"/>
                <w:sz w:val="15"/>
              </w:rPr>
              <w:t>root_id</w:t>
            </w:r>
            <w:r>
              <w:rPr>
                <w:b w:val="0"/>
                <w:sz w:val="17"/>
              </w:rPr>
              <w:t xml:space="preserve"> / </w:t>
            </w:r>
            <w:r>
              <w:rPr>
                <w:rFonts w:ascii="Consolas" w:hAnsi="Consolas"/>
                <w:color w:val="9C5B5B"/>
                <w:sz w:val="15"/>
              </w:rPr>
              <w:t>parent_id</w:t>
            </w:r>
            <w:r>
              <w:rPr>
                <w:b w:val="0"/>
                <w:sz w:val="17"/>
              </w:rPr>
              <w:t>.</w:t>
            </w:r>
          </w:p>
        </w:tc>
      </w:tr>
      <w:tr>
        <w:tc>
          <w:tcPr>
            <w:tcW w:type="dxa" w:w="2520"/>
          </w:tcPr>
          <w:p>
            <w:pPr>
              <w:spacing w:after="20"/>
            </w:pPr>
            <w:r/>
            <w:r>
              <w:rPr>
                <w:b w:val="0"/>
                <w:sz w:val="17"/>
              </w:rPr>
              <w:t xml:space="preserve">POST </w:t>
            </w:r>
            <w:r>
              <w:rPr>
                <w:rFonts w:ascii="Consolas" w:hAnsi="Consolas"/>
                <w:color w:val="9C5B5B"/>
                <w:sz w:val="15"/>
              </w:rPr>
              <w:t>/analysis/explain</w:t>
            </w:r>
          </w:p>
        </w:tc>
        <w:tc>
          <w:tcPr>
            <w:tcW w:type="dxa" w:w="2160"/>
          </w:tcPr>
          <w:p>
            <w:pPr>
              <w:spacing w:after="20"/>
            </w:pPr>
            <w:r/>
            <w:r>
              <w:rPr>
                <w:b w:val="0"/>
                <w:sz w:val="17"/>
              </w:rPr>
              <w:t>Explain one finding</w:t>
            </w:r>
          </w:p>
        </w:tc>
        <w:tc>
          <w:tcPr>
            <w:tcW w:type="dxa" w:w="1224"/>
          </w:tcPr>
          <w:p>
            <w:pPr>
              <w:spacing w:after="20"/>
            </w:pPr>
            <w:r/>
            <w:r>
              <w:rPr>
                <w:b w:val="0"/>
                <w:sz w:val="17"/>
              </w:rPr>
              <w:t>Bearer</w:t>
            </w:r>
          </w:p>
        </w:tc>
        <w:tc>
          <w:tcPr>
            <w:tcW w:type="dxa" w:w="4176"/>
          </w:tcPr>
          <w:p>
            <w:pPr>
              <w:spacing w:after="20"/>
            </w:pPr>
            <w:r/>
            <w:r>
              <w:rPr>
                <w:b w:val="0"/>
                <w:sz w:val="17"/>
              </w:rPr>
              <w:t>Backs the per-card Explain button. Rate limited 15/min.</w:t>
            </w:r>
          </w:p>
        </w:tc>
      </w:tr>
      <w:tr>
        <w:tc>
          <w:tcPr>
            <w:tcW w:type="dxa" w:w="2520"/>
          </w:tcPr>
          <w:p>
            <w:pPr>
              <w:spacing w:after="20"/>
            </w:pPr>
            <w:r/>
            <w:r>
              <w:rPr>
                <w:b w:val="0"/>
                <w:sz w:val="17"/>
              </w:rPr>
              <w:t xml:space="preserve">POST </w:t>
            </w:r>
            <w:r>
              <w:rPr>
                <w:rFonts w:ascii="Consolas" w:hAnsi="Consolas"/>
                <w:color w:val="9C5B5B"/>
                <w:sz w:val="15"/>
              </w:rPr>
              <w:t>/auth/register</w:t>
            </w:r>
            <w:r>
              <w:rPr>
                <w:b w:val="0"/>
                <w:sz w:val="17"/>
              </w:rPr>
              <w:t xml:space="preserve"> · </w:t>
            </w:r>
            <w:r>
              <w:rPr>
                <w:rFonts w:ascii="Consolas" w:hAnsi="Consolas"/>
                <w:color w:val="9C5B5B"/>
                <w:sz w:val="15"/>
              </w:rPr>
              <w:t>/auth/login</w:t>
            </w:r>
          </w:p>
        </w:tc>
        <w:tc>
          <w:tcPr>
            <w:tcW w:type="dxa" w:w="2160"/>
          </w:tcPr>
          <w:p>
            <w:pPr>
              <w:spacing w:after="20"/>
            </w:pPr>
            <w:r/>
            <w:r>
              <w:rPr>
                <w:b w:val="0"/>
                <w:sz w:val="17"/>
              </w:rPr>
              <w:t>Credential auth</w:t>
            </w:r>
          </w:p>
        </w:tc>
        <w:tc>
          <w:tcPr>
            <w:tcW w:type="dxa" w:w="1224"/>
          </w:tcPr>
          <w:p>
            <w:pPr>
              <w:spacing w:after="20"/>
            </w:pPr>
            <w:r/>
            <w:r>
              <w:rPr>
                <w:b w:val="0"/>
                <w:sz w:val="17"/>
              </w:rPr>
              <w:t>None</w:t>
            </w:r>
          </w:p>
        </w:tc>
        <w:tc>
          <w:tcPr>
            <w:tcW w:type="dxa" w:w="4176"/>
          </w:tcPr>
          <w:p>
            <w:pPr>
              <w:spacing w:after="20"/>
            </w:pPr>
            <w:r/>
            <w:r>
              <w:rPr>
                <w:b w:val="0"/>
                <w:sz w:val="17"/>
              </w:rPr>
              <w:t>Rate limited 20/min against credential stuffing.</w:t>
            </w:r>
          </w:p>
        </w:tc>
      </w:tr>
      <w:tr>
        <w:tc>
          <w:tcPr>
            <w:tcW w:type="dxa" w:w="2520"/>
          </w:tcPr>
          <w:p>
            <w:pPr>
              <w:spacing w:after="20"/>
            </w:pPr>
            <w:r/>
            <w:r>
              <w:rPr>
                <w:b w:val="0"/>
                <w:sz w:val="17"/>
              </w:rPr>
              <w:t xml:space="preserve">POST </w:t>
            </w:r>
            <w:r>
              <w:rPr>
                <w:rFonts w:ascii="Consolas" w:hAnsi="Consolas"/>
                <w:color w:val="9C5B5B"/>
                <w:sz w:val="15"/>
              </w:rPr>
              <w:t>/auth/refresh</w:t>
            </w:r>
          </w:p>
        </w:tc>
        <w:tc>
          <w:tcPr>
            <w:tcW w:type="dxa" w:w="2160"/>
          </w:tcPr>
          <w:p>
            <w:pPr>
              <w:spacing w:after="20"/>
            </w:pPr>
            <w:r/>
            <w:r>
              <w:rPr>
                <w:b w:val="0"/>
                <w:sz w:val="17"/>
              </w:rPr>
              <w:t>Exchange a refresh token</w:t>
            </w:r>
          </w:p>
        </w:tc>
        <w:tc>
          <w:tcPr>
            <w:tcW w:type="dxa" w:w="1224"/>
          </w:tcPr>
          <w:p>
            <w:pPr>
              <w:spacing w:after="20"/>
            </w:pPr>
            <w:r/>
            <w:r>
              <w:rPr>
                <w:b w:val="0"/>
                <w:sz w:val="17"/>
              </w:rPr>
              <w:t>Refresh token</w:t>
            </w:r>
          </w:p>
        </w:tc>
        <w:tc>
          <w:tcPr>
            <w:tcW w:type="dxa" w:w="4176"/>
          </w:tcPr>
          <w:p>
            <w:pPr>
              <w:spacing w:after="20"/>
            </w:pPr>
            <w:r/>
            <w:r>
              <w:rPr>
                <w:b w:val="0"/>
                <w:sz w:val="17"/>
              </w:rPr>
              <w:t>Access tokens are short-lived; refresh tokens last 7 days.</w:t>
            </w:r>
          </w:p>
        </w:tc>
      </w:tr>
      <w:tr>
        <w:tc>
          <w:tcPr>
            <w:tcW w:type="dxa" w:w="2520"/>
          </w:tcPr>
          <w:p>
            <w:pPr>
              <w:spacing w:after="20"/>
            </w:pPr>
            <w:r/>
            <w:r>
              <w:rPr>
                <w:b w:val="0"/>
                <w:sz w:val="17"/>
              </w:rPr>
              <w:t xml:space="preserve">GET </w:t>
            </w:r>
            <w:r>
              <w:rPr>
                <w:rFonts w:ascii="Consolas" w:hAnsi="Consolas"/>
                <w:color w:val="9C5B5B"/>
                <w:sz w:val="15"/>
              </w:rPr>
              <w:t>/auth/google/login</w:t>
            </w:r>
            <w:r>
              <w:rPr>
                <w:b w:val="0"/>
                <w:sz w:val="17"/>
              </w:rPr>
              <w:t xml:space="preserve"> · </w:t>
            </w:r>
            <w:r>
              <w:rPr>
                <w:rFonts w:ascii="Consolas" w:hAnsi="Consolas"/>
                <w:color w:val="9C5B5B"/>
                <w:sz w:val="15"/>
              </w:rPr>
              <w:t>/callback</w:t>
            </w:r>
          </w:p>
        </w:tc>
        <w:tc>
          <w:tcPr>
            <w:tcW w:type="dxa" w:w="2160"/>
          </w:tcPr>
          <w:p>
            <w:pPr>
              <w:spacing w:after="20"/>
            </w:pPr>
            <w:r/>
            <w:r>
              <w:rPr>
                <w:b w:val="0"/>
                <w:sz w:val="17"/>
              </w:rPr>
              <w:t>OAuth 2.0 handshake</w:t>
            </w:r>
          </w:p>
        </w:tc>
        <w:tc>
          <w:tcPr>
            <w:tcW w:type="dxa" w:w="1224"/>
          </w:tcPr>
          <w:p>
            <w:pPr>
              <w:spacing w:after="20"/>
            </w:pPr>
            <w:r/>
            <w:r>
              <w:rPr>
                <w:b w:val="0"/>
                <w:sz w:val="17"/>
              </w:rPr>
              <w:t>None</w:t>
            </w:r>
          </w:p>
        </w:tc>
        <w:tc>
          <w:tcPr>
            <w:tcW w:type="dxa" w:w="4176"/>
          </w:tcPr>
          <w:p>
            <w:pPr>
              <w:spacing w:after="20"/>
            </w:pPr>
            <w:r/>
            <w:r>
              <w:rPr>
                <w:b w:val="0"/>
                <w:sz w:val="17"/>
              </w:rPr>
              <w:t>Redirect URI derived from configuration, not hardcoded.</w:t>
            </w:r>
          </w:p>
        </w:tc>
      </w:tr>
    </w:tbl>
    <w:p>
      <w:pPr>
        <w:spacing w:after="60"/>
      </w:pPr>
    </w:p>
    <w:p>
      <w:pPr>
        <w:pStyle w:val="Heading1"/>
      </w:pPr>
      <w:r>
        <w:t>10.  Database architecture</w:t>
      </w:r>
    </w:p>
    <w:p>
      <w:pPr>
        <w:spacing w:after="80"/>
      </w:pPr>
      <w:r>
        <w:rPr>
          <w:b w:val="0"/>
          <w:sz w:val="19"/>
        </w:rPr>
        <w:t>Four tables. All primary keys are 36-character UUID strings generated in Python, not database sequences — which matters for the sharing design, because an unguessable primary key doubles as the public share id with no separate token table.</w:t>
      </w:r>
    </w:p>
    <w:tbl>
      <w:tblPr>
        <w:tblStyle w:val="TableGrid"/>
        <w:tblW w:type="auto" w:w="0"/>
        <w:jc w:val="center"/>
        <w:tblLook w:firstColumn="1" w:firstRow="1" w:lastColumn="0" w:lastRow="0" w:noHBand="0" w:noVBand="1" w:val="04A0"/>
      </w:tblPr>
      <w:tblGrid>
        <w:gridCol w:w="3389"/>
        <w:gridCol w:w="3389"/>
        <w:gridCol w:w="3389"/>
      </w:tblGrid>
      <w:tr>
        <w:tc>
          <w:tcPr>
            <w:tcW w:type="dxa" w:w="1512"/>
            <w:shd w:fill="1F2A44"/>
          </w:tcPr>
          <w:p>
            <w:pPr>
              <w:spacing w:after="20"/>
            </w:pPr>
            <w:r/>
            <w:r>
              <w:rPr>
                <w:b/>
                <w:color w:val="FFFFFF"/>
                <w:sz w:val="17"/>
              </w:rPr>
              <w:t>Table</w:t>
            </w:r>
          </w:p>
        </w:tc>
        <w:tc>
          <w:tcPr>
            <w:tcW w:type="dxa" w:w="2232"/>
            <w:shd w:fill="1F2A44"/>
          </w:tcPr>
          <w:p>
            <w:pPr>
              <w:spacing w:after="20"/>
            </w:pPr>
            <w:r/>
            <w:r>
              <w:rPr>
                <w:b/>
                <w:color w:val="FFFFFF"/>
                <w:sz w:val="17"/>
              </w:rPr>
              <w:t>Purpose</w:t>
            </w:r>
          </w:p>
        </w:tc>
        <w:tc>
          <w:tcPr>
            <w:tcW w:type="dxa" w:w="6336"/>
            <w:shd w:fill="1F2A44"/>
          </w:tcPr>
          <w:p>
            <w:pPr>
              <w:spacing w:after="20"/>
            </w:pPr>
            <w:r/>
            <w:r>
              <w:rPr>
                <w:b/>
                <w:color w:val="FFFFFF"/>
                <w:sz w:val="17"/>
              </w:rPr>
              <w:t>Notable columns</w:t>
            </w:r>
          </w:p>
        </w:tc>
      </w:tr>
      <w:tr>
        <w:tc>
          <w:tcPr>
            <w:tcW w:type="dxa" w:w="1512"/>
          </w:tcPr>
          <w:p>
            <w:pPr>
              <w:spacing w:after="20"/>
            </w:pPr>
            <w:r/>
            <w:r>
              <w:rPr>
                <w:rFonts w:ascii="Consolas" w:hAnsi="Consolas"/>
                <w:color w:val="9C5B5B"/>
                <w:sz w:val="15"/>
              </w:rPr>
              <w:t>users</w:t>
            </w:r>
          </w:p>
        </w:tc>
        <w:tc>
          <w:tcPr>
            <w:tcW w:type="dxa" w:w="2232"/>
          </w:tcPr>
          <w:p>
            <w:pPr>
              <w:spacing w:after="20"/>
            </w:pPr>
            <w:r/>
            <w:r>
              <w:rPr>
                <w:b w:val="0"/>
                <w:sz w:val="17"/>
              </w:rPr>
              <w:t>Identity</w:t>
            </w:r>
          </w:p>
        </w:tc>
        <w:tc>
          <w:tcPr>
            <w:tcW w:type="dxa" w:w="6336"/>
          </w:tcPr>
          <w:p>
            <w:pPr>
              <w:spacing w:after="20"/>
            </w:pPr>
            <w:r/>
            <w:r>
              <w:rPr>
                <w:rFonts w:ascii="Consolas" w:hAnsi="Consolas"/>
                <w:color w:val="9C5B5B"/>
                <w:sz w:val="15"/>
              </w:rPr>
              <w:t>email</w:t>
            </w:r>
            <w:r>
              <w:rPr>
                <w:b w:val="0"/>
                <w:sz w:val="17"/>
              </w:rPr>
              <w:t xml:space="preserve"> (unique, indexed) · </w:t>
            </w:r>
            <w:r>
              <w:rPr>
                <w:rFonts w:ascii="Consolas" w:hAnsi="Consolas"/>
                <w:color w:val="9C5B5B"/>
                <w:sz w:val="15"/>
              </w:rPr>
              <w:t>hashed_password</w:t>
            </w:r>
            <w:r>
              <w:rPr>
                <w:b w:val="0"/>
                <w:sz w:val="17"/>
              </w:rPr>
              <w:t xml:space="preserve"> (</w:t>
            </w:r>
            <w:r>
              <w:rPr>
                <w:b/>
                <w:sz w:val="17"/>
              </w:rPr>
              <w:t>nullable</w:t>
            </w:r>
            <w:r>
              <w:rPr>
                <w:b w:val="0"/>
                <w:sz w:val="17"/>
              </w:rPr>
              <w:t xml:space="preserve"> — OAuth users have none) · </w:t>
            </w:r>
            <w:r>
              <w:rPr>
                <w:rFonts w:ascii="Consolas" w:hAnsi="Consolas"/>
                <w:color w:val="9C5B5B"/>
                <w:sz w:val="15"/>
              </w:rPr>
              <w:t>auth_provider</w:t>
            </w:r>
            <w:r>
              <w:rPr>
                <w:b w:val="0"/>
                <w:sz w:val="17"/>
              </w:rPr>
              <w:t xml:space="preserve"> · </w:t>
            </w:r>
            <w:r>
              <w:rPr>
                <w:rFonts w:ascii="Consolas" w:hAnsi="Consolas"/>
                <w:color w:val="9C5B5B"/>
                <w:sz w:val="15"/>
              </w:rPr>
              <w:t>is_active</w:t>
            </w:r>
            <w:r>
              <w:rPr>
                <w:b w:val="0"/>
                <w:sz w:val="17"/>
              </w:rPr>
              <w:t xml:space="preserve"> · </w:t>
            </w:r>
            <w:r>
              <w:rPr>
                <w:rFonts w:ascii="Consolas" w:hAnsi="Consolas"/>
                <w:color w:val="9C5B5B"/>
                <w:sz w:val="15"/>
              </w:rPr>
              <w:t>default_expertise_level</w:t>
            </w:r>
          </w:p>
        </w:tc>
      </w:tr>
      <w:tr>
        <w:tc>
          <w:tcPr>
            <w:tcW w:type="dxa" w:w="1512"/>
          </w:tcPr>
          <w:p>
            <w:pPr>
              <w:spacing w:after="20"/>
            </w:pPr>
            <w:r/>
            <w:r>
              <w:rPr>
                <w:rFonts w:ascii="Consolas" w:hAnsi="Consolas"/>
                <w:color w:val="9C5B5B"/>
                <w:sz w:val="15"/>
              </w:rPr>
              <w:t>datasets</w:t>
            </w:r>
          </w:p>
        </w:tc>
        <w:tc>
          <w:tcPr>
            <w:tcW w:type="dxa" w:w="2232"/>
          </w:tcPr>
          <w:p>
            <w:pPr>
              <w:spacing w:after="20"/>
            </w:pPr>
            <w:r/>
            <w:r>
              <w:rPr>
                <w:b w:val="0"/>
                <w:sz w:val="17"/>
              </w:rPr>
              <w:t>Uploaded data and its version lineage</w:t>
            </w:r>
          </w:p>
        </w:tc>
        <w:tc>
          <w:tcPr>
            <w:tcW w:type="dxa" w:w="6336"/>
          </w:tcPr>
          <w:p>
            <w:pPr>
              <w:spacing w:after="20"/>
            </w:pPr>
            <w:r/>
            <w:r>
              <w:rPr>
                <w:rFonts w:ascii="Consolas" w:hAnsi="Consolas"/>
                <w:color w:val="9C5B5B"/>
                <w:sz w:val="15"/>
              </w:rPr>
              <w:t>content</w:t>
            </w:r>
            <w:r>
              <w:rPr>
                <w:b w:val="0"/>
                <w:sz w:val="17"/>
              </w:rPr>
              <w:t xml:space="preserve"> (</w:t>
            </w:r>
            <w:r>
              <w:rPr>
                <w:rFonts w:ascii="Consolas" w:hAnsi="Consolas"/>
                <w:color w:val="9C5B5B"/>
                <w:sz w:val="15"/>
              </w:rPr>
              <w:t>LargeBinary</w:t>
            </w:r>
            <w:r>
              <w:rPr>
                <w:b w:val="0"/>
                <w:sz w:val="17"/>
              </w:rPr>
              <w:t xml:space="preserve"> — the file bytes live in Postgres) · </w:t>
            </w:r>
            <w:r>
              <w:rPr>
                <w:rFonts w:ascii="Consolas" w:hAnsi="Consolas"/>
                <w:color w:val="9C5B5B"/>
                <w:sz w:val="15"/>
              </w:rPr>
              <w:t>expires_at</w:t>
            </w:r>
            <w:r>
              <w:rPr>
                <w:b w:val="0"/>
                <w:sz w:val="17"/>
              </w:rPr>
              <w:t xml:space="preserve"> (nullable) · </w:t>
            </w:r>
            <w:r>
              <w:rPr>
                <w:rFonts w:ascii="Consolas" w:hAnsi="Consolas"/>
                <w:color w:val="9C5B5B"/>
                <w:sz w:val="15"/>
              </w:rPr>
              <w:t>root_id</w:t>
            </w:r>
            <w:r>
              <w:rPr>
                <w:b w:val="0"/>
                <w:sz w:val="17"/>
              </w:rPr>
              <w:t xml:space="preserve"> · </w:t>
            </w:r>
            <w:r>
              <w:rPr>
                <w:rFonts w:ascii="Consolas" w:hAnsi="Consolas"/>
                <w:color w:val="9C5B5B"/>
                <w:sz w:val="15"/>
              </w:rPr>
              <w:t>parent_id</w:t>
            </w:r>
            <w:r>
              <w:rPr>
                <w:b w:val="0"/>
                <w:sz w:val="17"/>
              </w:rPr>
              <w:t xml:space="preserve"> · </w:t>
            </w:r>
            <w:r>
              <w:rPr>
                <w:rFonts w:ascii="Consolas" w:hAnsi="Consolas"/>
                <w:color w:val="9C5B5B"/>
                <w:sz w:val="15"/>
              </w:rPr>
              <w:t>version</w:t>
            </w:r>
            <w:r>
              <w:rPr>
                <w:b w:val="0"/>
                <w:sz w:val="17"/>
              </w:rPr>
              <w:t xml:space="preserve"> · </w:t>
            </w:r>
            <w:r>
              <w:rPr>
                <w:rFonts w:ascii="Consolas" w:hAnsi="Consolas"/>
                <w:color w:val="9C5B5B"/>
                <w:sz w:val="15"/>
              </w:rPr>
              <w:t>transform_type</w:t>
            </w:r>
            <w:r>
              <w:rPr>
                <w:b w:val="0"/>
                <w:sz w:val="17"/>
              </w:rPr>
              <w:t xml:space="preserve"> · </w:t>
            </w:r>
            <w:r>
              <w:rPr>
                <w:rFonts w:ascii="Consolas" w:hAnsi="Consolas"/>
                <w:color w:val="9C5B5B"/>
                <w:sz w:val="15"/>
              </w:rPr>
              <w:t>transform_params</w:t>
            </w:r>
            <w:r>
              <w:rPr>
                <w:b w:val="0"/>
                <w:sz w:val="17"/>
              </w:rPr>
              <w:t xml:space="preserve"> (JSON)</w:t>
            </w:r>
          </w:p>
        </w:tc>
      </w:tr>
      <w:tr>
        <w:tc>
          <w:tcPr>
            <w:tcW w:type="dxa" w:w="1512"/>
          </w:tcPr>
          <w:p>
            <w:pPr>
              <w:spacing w:after="20"/>
            </w:pPr>
            <w:r/>
            <w:r>
              <w:rPr>
                <w:rFonts w:ascii="Consolas" w:hAnsi="Consolas"/>
                <w:color w:val="9C5B5B"/>
                <w:sz w:val="15"/>
              </w:rPr>
              <w:t>analysis_runs</w:t>
            </w:r>
          </w:p>
        </w:tc>
        <w:tc>
          <w:tcPr>
            <w:tcW w:type="dxa" w:w="2232"/>
          </w:tcPr>
          <w:p>
            <w:pPr>
              <w:spacing w:after="20"/>
            </w:pPr>
            <w:r/>
            <w:r>
              <w:rPr>
                <w:b w:val="0"/>
                <w:sz w:val="17"/>
              </w:rPr>
              <w:t>One pipeline execution</w:t>
            </w:r>
          </w:p>
        </w:tc>
        <w:tc>
          <w:tcPr>
            <w:tcW w:type="dxa" w:w="6336"/>
          </w:tcPr>
          <w:p>
            <w:pPr>
              <w:spacing w:after="20"/>
            </w:pPr>
            <w:r/>
            <w:r>
              <w:rPr>
                <w:rFonts w:ascii="Consolas" w:hAnsi="Consolas"/>
                <w:color w:val="9C5B5B"/>
                <w:sz w:val="15"/>
              </w:rPr>
              <w:t>root_run_id</w:t>
            </w:r>
            <w:r>
              <w:rPr>
                <w:b w:val="0"/>
                <w:sz w:val="17"/>
              </w:rPr>
              <w:t xml:space="preserve"> (self-referential FK, indexed, NOT NULL) · </w:t>
            </w:r>
            <w:r>
              <w:rPr>
                <w:rFonts w:ascii="Consolas" w:hAnsi="Consolas"/>
                <w:color w:val="9C5B5B"/>
                <w:sz w:val="15"/>
              </w:rPr>
              <w:t>is_shared</w:t>
            </w:r>
            <w:r>
              <w:rPr>
                <w:b w:val="0"/>
                <w:sz w:val="17"/>
              </w:rPr>
              <w:t xml:space="preserve"> · </w:t>
            </w:r>
            <w:r>
              <w:rPr>
                <w:rFonts w:ascii="Consolas" w:hAnsi="Consolas"/>
                <w:color w:val="9C5B5B"/>
                <w:sz w:val="15"/>
              </w:rPr>
              <w:t>goal</w:t>
            </w:r>
            <w:r>
              <w:rPr>
                <w:b w:val="0"/>
                <w:sz w:val="17"/>
              </w:rPr>
              <w:t xml:space="preserve"> · </w:t>
            </w:r>
            <w:r>
              <w:rPr>
                <w:rFonts w:ascii="Consolas" w:hAnsi="Consolas"/>
                <w:color w:val="9C5B5B"/>
                <w:sz w:val="15"/>
              </w:rPr>
              <w:t>steps</w:t>
            </w:r>
            <w:r>
              <w:rPr>
                <w:b w:val="0"/>
                <w:sz w:val="17"/>
              </w:rPr>
              <w:t xml:space="preserve"> (JSON) · </w:t>
            </w:r>
            <w:r>
              <w:rPr>
                <w:rFonts w:ascii="Consolas" w:hAnsi="Consolas"/>
                <w:color w:val="9C5B5B"/>
                <w:sz w:val="15"/>
              </w:rPr>
              <w:t>recommendations</w:t>
            </w:r>
            <w:r>
              <w:rPr>
                <w:b w:val="0"/>
                <w:sz w:val="17"/>
              </w:rPr>
              <w:t xml:space="preserve"> (JSON) · </w:t>
            </w:r>
            <w:r>
              <w:rPr>
                <w:rFonts w:ascii="Consolas" w:hAnsi="Consolas"/>
                <w:color w:val="9C5B5B"/>
                <w:sz w:val="15"/>
              </w:rPr>
              <w:t>rag_sources</w:t>
            </w:r>
            <w:r>
              <w:rPr>
                <w:b w:val="0"/>
                <w:sz w:val="17"/>
              </w:rPr>
              <w:t xml:space="preserve"> (JSON)</w:t>
            </w:r>
          </w:p>
        </w:tc>
      </w:tr>
      <w:tr>
        <w:tc>
          <w:tcPr>
            <w:tcW w:type="dxa" w:w="1512"/>
          </w:tcPr>
          <w:p>
            <w:pPr>
              <w:spacing w:after="20"/>
            </w:pPr>
            <w:r/>
            <w:r>
              <w:rPr>
                <w:rFonts w:ascii="Consolas" w:hAnsi="Consolas"/>
                <w:color w:val="9C5B5B"/>
                <w:sz w:val="15"/>
              </w:rPr>
              <w:t>run_memory</w:t>
            </w:r>
          </w:p>
        </w:tc>
        <w:tc>
          <w:tcPr>
            <w:tcW w:type="dxa" w:w="2232"/>
          </w:tcPr>
          <w:p>
            <w:pPr>
              <w:spacing w:after="20"/>
            </w:pPr>
            <w:r/>
            <w:r>
              <w:rPr>
                <w:b w:val="0"/>
                <w:sz w:val="17"/>
              </w:rPr>
              <w:t>Cross-run recall</w:t>
            </w:r>
          </w:p>
        </w:tc>
        <w:tc>
          <w:tcPr>
            <w:tcW w:type="dxa" w:w="6336"/>
          </w:tcPr>
          <w:p>
            <w:pPr>
              <w:spacing w:after="20"/>
            </w:pPr>
            <w:r/>
            <w:r>
              <w:rPr>
                <w:rFonts w:ascii="Consolas" w:hAnsi="Consolas"/>
                <w:color w:val="9C5B5B"/>
                <w:sz w:val="15"/>
              </w:rPr>
              <w:t>goal_embedding</w:t>
            </w:r>
            <w:r>
              <w:rPr>
                <w:b w:val="0"/>
                <w:sz w:val="17"/>
              </w:rPr>
              <w:t xml:space="preserve"> (JSON array of floats) · </w:t>
            </w:r>
            <w:r>
              <w:rPr>
                <w:rFonts w:ascii="Consolas" w:hAnsi="Consolas"/>
                <w:color w:val="9C5B5B"/>
                <w:sz w:val="15"/>
              </w:rPr>
              <w:t>dataset_fingerprint</w:t>
            </w:r>
            <w:r>
              <w:rPr>
                <w:b w:val="0"/>
                <w:sz w:val="17"/>
              </w:rPr>
              <w:t xml:space="preserve"> · </w:t>
            </w:r>
            <w:r>
              <w:rPr>
                <w:rFonts w:ascii="Consolas" w:hAnsi="Consolas"/>
                <w:color w:val="9C5B5B"/>
                <w:sz w:val="15"/>
              </w:rPr>
              <w:t>findings</w:t>
            </w:r>
            <w:r>
              <w:rPr>
                <w:b w:val="0"/>
                <w:sz w:val="17"/>
              </w:rPr>
              <w:t xml:space="preserve"> (JSON) · </w:t>
            </w:r>
            <w:r>
              <w:rPr>
                <w:rFonts w:ascii="Consolas" w:hAnsi="Consolas"/>
                <w:color w:val="9C5B5B"/>
                <w:sz w:val="15"/>
              </w:rPr>
              <w:t>task_type</w:t>
            </w:r>
          </w:p>
        </w:tc>
      </w:tr>
    </w:tbl>
    <w:p>
      <w:pPr>
        <w:spacing w:after="60"/>
      </w:pPr>
    </w:p>
    <w:p>
      <w:pPr>
        <w:pStyle w:val="Heading2"/>
      </w:pPr>
      <w:r>
        <w:t>Relationships and lifecycle</w:t>
      </w:r>
    </w:p>
    <w:p>
      <w:pPr>
        <w:pStyle w:val="ListBullet"/>
        <w:spacing w:after="30"/>
        <w:ind w:left="288"/>
      </w:pPr>
      <w:r>
        <w:rPr>
          <w:rFonts w:ascii="Consolas" w:hAnsi="Consolas"/>
          <w:color w:val="9C5B5B"/>
          <w:sz w:val="17"/>
        </w:rPr>
        <w:t>users</w:t>
      </w:r>
      <w:r>
        <w:rPr>
          <w:b w:val="0"/>
          <w:sz w:val="19"/>
        </w:rPr>
        <w:t xml:space="preserve"> → </w:t>
      </w:r>
      <w:r>
        <w:rPr>
          <w:rFonts w:ascii="Consolas" w:hAnsi="Consolas"/>
          <w:color w:val="9C5B5B"/>
          <w:sz w:val="17"/>
        </w:rPr>
        <w:t>datasets</w:t>
      </w:r>
      <w:r>
        <w:rPr>
          <w:b w:val="0"/>
          <w:sz w:val="19"/>
        </w:rPr>
        <w:t xml:space="preserve"> and </w:t>
      </w:r>
      <w:r>
        <w:rPr>
          <w:rFonts w:ascii="Consolas" w:hAnsi="Consolas"/>
          <w:color w:val="9C5B5B"/>
          <w:sz w:val="17"/>
        </w:rPr>
        <w:t>analysis_runs</w:t>
      </w:r>
      <w:r>
        <w:rPr>
          <w:b w:val="0"/>
          <w:sz w:val="19"/>
        </w:rPr>
        <w:t xml:space="preserve"> and </w:t>
      </w:r>
      <w:r>
        <w:rPr>
          <w:rFonts w:ascii="Consolas" w:hAnsi="Consolas"/>
          <w:color w:val="9C5B5B"/>
          <w:sz w:val="17"/>
        </w:rPr>
        <w:t>run_memory</w:t>
      </w:r>
      <w:r>
        <w:rPr>
          <w:b w:val="0"/>
          <w:sz w:val="19"/>
        </w:rPr>
        <w:t xml:space="preserve">, all by </w:t>
      </w:r>
      <w:r>
        <w:rPr>
          <w:rFonts w:ascii="Consolas" w:hAnsi="Consolas"/>
          <w:color w:val="9C5B5B"/>
          <w:sz w:val="17"/>
        </w:rPr>
        <w:t>user_id</w:t>
      </w:r>
      <w:r>
        <w:rPr>
          <w:b w:val="0"/>
          <w:sz w:val="19"/>
        </w:rPr>
        <w:t xml:space="preserve"> with </w:t>
      </w:r>
      <w:r>
        <w:rPr>
          <w:rFonts w:ascii="Consolas" w:hAnsi="Consolas"/>
          <w:color w:val="9C5B5B"/>
          <w:sz w:val="17"/>
        </w:rPr>
        <w:t>ON DELETE CASCADE</w:t>
      </w:r>
      <w:r>
        <w:rPr>
          <w:b w:val="0"/>
          <w:sz w:val="19"/>
        </w:rPr>
        <w:t>. Deleting a user removes everything they own.</w:t>
      </w:r>
    </w:p>
    <w:p>
      <w:pPr>
        <w:pStyle w:val="ListBullet"/>
        <w:spacing w:after="30"/>
        <w:ind w:left="288"/>
      </w:pPr>
      <w:r>
        <w:rPr>
          <w:rFonts w:ascii="Consolas" w:hAnsi="Consolas"/>
          <w:color w:val="9C5B5B"/>
          <w:sz w:val="17"/>
        </w:rPr>
        <w:t>analysis_runs.dataset_id</w:t>
      </w:r>
      <w:r>
        <w:rPr>
          <w:b w:val="0"/>
          <w:sz w:val="19"/>
        </w:rPr>
        <w:t xml:space="preserve"> → </w:t>
      </w:r>
      <w:r>
        <w:rPr>
          <w:rFonts w:ascii="Consolas" w:hAnsi="Consolas"/>
          <w:color w:val="9C5B5B"/>
          <w:sz w:val="17"/>
        </w:rPr>
        <w:t>datasets.id</w:t>
      </w:r>
      <w:r>
        <w:rPr>
          <w:b w:val="0"/>
          <w:sz w:val="19"/>
        </w:rPr>
        <w:t xml:space="preserve"> with </w:t>
      </w:r>
      <w:r>
        <w:rPr>
          <w:rFonts w:ascii="Consolas" w:hAnsi="Consolas"/>
          <w:color w:val="9C5B5B"/>
          <w:sz w:val="17"/>
        </w:rPr>
        <w:t>ON DELETE SET NULL</w:t>
      </w:r>
      <w:r>
        <w:rPr>
          <w:b w:val="0"/>
          <w:sz w:val="19"/>
        </w:rPr>
        <w:t>, so deleting a dataset does not destroy the history of runs performed on it.</w:t>
      </w:r>
    </w:p>
    <w:p>
      <w:pPr>
        <w:pStyle w:val="ListBullet"/>
        <w:spacing w:after="30"/>
        <w:ind w:left="288"/>
      </w:pPr>
      <w:r>
        <w:rPr>
          <w:rFonts w:ascii="Consolas" w:hAnsi="Consolas"/>
          <w:color w:val="9C5B5B"/>
          <w:sz w:val="17"/>
        </w:rPr>
        <w:t>analysis_runs.root_run_id</w:t>
      </w:r>
      <w:r>
        <w:rPr>
          <w:b w:val="0"/>
          <w:sz w:val="19"/>
        </w:rPr>
        <w:t xml:space="preserve"> → </w:t>
      </w:r>
      <w:r>
        <w:rPr>
          <w:rFonts w:ascii="Consolas" w:hAnsi="Consolas"/>
          <w:color w:val="9C5B5B"/>
          <w:sz w:val="17"/>
        </w:rPr>
        <w:t>analysis_runs.id</w:t>
      </w:r>
      <w:r>
        <w:rPr>
          <w:b w:val="0"/>
          <w:sz w:val="19"/>
        </w:rPr>
        <w:t xml:space="preserve"> — </w:t>
      </w:r>
      <w:r>
        <w:rPr>
          <w:b/>
          <w:sz w:val="19"/>
        </w:rPr>
        <w:t>self-referential</w:t>
      </w:r>
      <w:r>
        <w:rPr>
          <w:b w:val="0"/>
          <w:sz w:val="19"/>
        </w:rPr>
        <w:t xml:space="preserve">. A run that starts a conversation stores its own id here; a follow-up stores the original's. "A conversation" is every row sharing a </w:t>
      </w:r>
      <w:r>
        <w:rPr>
          <w:rFonts w:ascii="Consolas" w:hAnsi="Consolas"/>
          <w:color w:val="9C5B5B"/>
          <w:sz w:val="17"/>
        </w:rPr>
        <w:t>root_run_id</w:t>
      </w:r>
      <w:r>
        <w:rPr>
          <w:b w:val="0"/>
          <w:sz w:val="19"/>
        </w:rPr>
        <w:t xml:space="preserve">, ordered by </w:t>
      </w:r>
      <w:r>
        <w:rPr>
          <w:rFonts w:ascii="Consolas" w:hAnsi="Consolas"/>
          <w:color w:val="9C5B5B"/>
          <w:sz w:val="17"/>
        </w:rPr>
        <w:t>created_at</w:t>
      </w:r>
      <w:r>
        <w:rPr>
          <w:b w:val="0"/>
          <w:sz w:val="19"/>
        </w:rPr>
        <w:t>.</w:t>
      </w:r>
    </w:p>
    <w:p>
      <w:pPr>
        <w:pStyle w:val="ListBullet"/>
        <w:spacing w:after="30"/>
        <w:ind w:left="288"/>
      </w:pPr>
      <w:r>
        <w:rPr>
          <w:rFonts w:ascii="Consolas" w:hAnsi="Consolas"/>
          <w:color w:val="9C5B5B"/>
          <w:sz w:val="17"/>
        </w:rPr>
        <w:t>datasets.root_id</w:t>
      </w:r>
      <w:r>
        <w:rPr>
          <w:b w:val="0"/>
          <w:sz w:val="19"/>
        </w:rPr>
        <w:t xml:space="preserve"> / </w:t>
      </w:r>
      <w:r>
        <w:rPr>
          <w:rFonts w:ascii="Consolas" w:hAnsi="Consolas"/>
          <w:color w:val="9C5B5B"/>
          <w:sz w:val="17"/>
        </w:rPr>
        <w:t>parent_id</w:t>
      </w:r>
      <w:r>
        <w:rPr>
          <w:b w:val="0"/>
          <w:sz w:val="19"/>
        </w:rPr>
        <w:t xml:space="preserve"> form a version chain. A transform never mutates a row — it inserts a new version pointing at its parent, so edits are fully reversible by lineage.</w:t>
      </w:r>
    </w:p>
    <w:p>
      <w:pPr>
        <w:pStyle w:val="ListBullet"/>
        <w:spacing w:after="30"/>
        <w:ind w:left="288"/>
      </w:pPr>
      <w:r>
        <w:rPr>
          <w:b w:val="0"/>
          <w:sz w:val="19"/>
        </w:rPr>
        <w:t xml:space="preserve">Dataset retention: </w:t>
      </w:r>
      <w:r>
        <w:rPr>
          <w:rFonts w:ascii="Consolas" w:hAnsi="Consolas"/>
          <w:color w:val="9C5B5B"/>
          <w:sz w:val="17"/>
        </w:rPr>
        <w:t>expires_at</w:t>
      </w:r>
      <w:r>
        <w:rPr>
          <w:b w:val="0"/>
          <w:sz w:val="19"/>
        </w:rPr>
        <w:t xml:space="preserve"> is set on upload from </w:t>
      </w:r>
      <w:r>
        <w:rPr>
          <w:rFonts w:ascii="Consolas" w:hAnsi="Consolas"/>
          <w:color w:val="9C5B5B"/>
          <w:sz w:val="17"/>
        </w:rPr>
        <w:t>DATASET_RETENTION_DAYS</w:t>
      </w:r>
      <w:r>
        <w:rPr>
          <w:b w:val="0"/>
          <w:sz w:val="19"/>
        </w:rPr>
        <w:t xml:space="preserve">. </w:t>
      </w:r>
      <w:r>
        <w:rPr>
          <w:rFonts w:ascii="Consolas" w:hAnsi="Consolas"/>
          <w:color w:val="9C5B5B"/>
          <w:sz w:val="17"/>
        </w:rPr>
        <w:t>purge_expired_datasets</w:t>
      </w:r>
      <w:r>
        <w:rPr>
          <w:b w:val="0"/>
          <w:sz w:val="19"/>
        </w:rPr>
        <w:t xml:space="preserve"> collects expired rows. Rows with a </w:t>
      </w:r>
      <w:r>
        <w:rPr>
          <w:b/>
          <w:sz w:val="19"/>
        </w:rPr>
        <w:t>NULL</w:t>
      </w:r>
      <w:r>
        <w:rPr>
          <w:b w:val="0"/>
          <w:sz w:val="19"/>
        </w:rPr>
        <w:t xml:space="preserve"> </w:t>
      </w:r>
      <w:r>
        <w:rPr>
          <w:rFonts w:ascii="Consolas" w:hAnsi="Consolas"/>
          <w:color w:val="9C5B5B"/>
          <w:sz w:val="17"/>
        </w:rPr>
        <w:t>expires_at</w:t>
      </w:r>
      <w:r>
        <w:rPr>
          <w:b w:val="0"/>
          <w:sz w:val="19"/>
        </w:rPr>
        <w:t xml:space="preserve"> are never collected — that deliberately protects datasets created before retention existed.</w:t>
      </w:r>
    </w:p>
    <w:p>
      <w:pPr>
        <w:pStyle w:val="Heading2"/>
      </w:pPr>
      <w:r>
        <w:t>Migrations</w:t>
      </w:r>
    </w:p>
    <w:p>
      <w:pPr>
        <w:spacing w:after="80"/>
      </w:pPr>
      <w:r>
        <w:rPr>
          <w:b w:val="0"/>
          <w:sz w:val="19"/>
        </w:rPr>
        <w:t xml:space="preserve">There is exactly </w:t>
      </w:r>
      <w:r>
        <w:rPr>
          <w:b/>
          <w:sz w:val="19"/>
        </w:rPr>
        <w:t>one</w:t>
      </w:r>
      <w:r>
        <w:rPr>
          <w:b w:val="0"/>
          <w:sz w:val="19"/>
        </w:rPr>
        <w:t xml:space="preserve"> committed migration: </w:t>
      </w:r>
      <w:r>
        <w:rPr>
          <w:rFonts w:ascii="Consolas" w:hAnsi="Consolas"/>
          <w:color w:val="9C5B5B"/>
          <w:sz w:val="17"/>
        </w:rPr>
        <w:t>backend/migrations/001_add_conversation_threading.sql</w:t>
      </w:r>
      <w:r>
        <w:rPr>
          <w:b w:val="0"/>
          <w:sz w:val="19"/>
        </w:rPr>
        <w:t xml:space="preserve">, added during integration on 22 August 2026. Everything before it relied on </w:t>
      </w:r>
      <w:r>
        <w:rPr>
          <w:rFonts w:ascii="Consolas" w:hAnsi="Consolas"/>
          <w:color w:val="9C5B5B"/>
          <w:sz w:val="17"/>
        </w:rPr>
        <w:t>create_all</w:t>
      </w:r>
      <w:r>
        <w:rPr>
          <w:b w:val="0"/>
          <w:sz w:val="19"/>
        </w:rPr>
        <w:t>. This is a real weakness and Section 20 states it plainly — but the fix is in place and the migration is idempotent.</w:t>
      </w:r>
    </w:p>
    <w:p>
      <w:pPr>
        <w:pStyle w:val="Heading1"/>
      </w:pPr>
      <w:r>
        <w:t>11.  Retrieval and the knowledge base</w:t>
      </w:r>
    </w:p>
    <w:p>
      <w:pPr>
        <w:spacing w:after="80"/>
      </w:pPr>
      <w:r>
        <w:rPr>
          <w:b w:val="0"/>
          <w:sz w:val="19"/>
        </w:rPr>
        <w:t>This is the section to know cold. It is the mechanism the thesis is about, and it is the part an examiner is most likely to push on.</w:t>
      </w:r>
    </w:p>
    <w:p>
      <w:pPr>
        <w:pStyle w:val="Heading2"/>
      </w:pPr>
      <w:r>
        <w:t>What is in the corpus</w:t>
      </w:r>
    </w:p>
    <w:p>
      <w:pPr>
        <w:spacing w:after="80"/>
      </w:pPr>
      <w:r>
        <w:rPr>
          <w:b w:val="0"/>
          <w:sz w:val="19"/>
        </w:rPr>
        <w:t xml:space="preserve">Fourteen Markdown documents under </w:t>
      </w:r>
      <w:r>
        <w:rPr>
          <w:rFonts w:ascii="Consolas" w:hAnsi="Consolas"/>
          <w:color w:val="9C5B5B"/>
          <w:sz w:val="17"/>
        </w:rPr>
        <w:t>data/knowledge_base/</w:t>
      </w:r>
      <w:r>
        <w:rPr>
          <w:b w:val="0"/>
          <w:sz w:val="19"/>
        </w:rPr>
        <w:t xml:space="preserve"> — </w:t>
      </w:r>
      <w:r>
        <w:rPr>
          <w:rFonts w:ascii="Consolas" w:hAnsi="Consolas"/>
          <w:color w:val="9C5B5B"/>
          <w:sz w:val="17"/>
        </w:rPr>
        <w:t>correlation_analysis.md</w:t>
      </w:r>
      <w:r>
        <w:rPr>
          <w:b w:val="0"/>
          <w:sz w:val="19"/>
        </w:rPr>
        <w:t xml:space="preserve">, </w:t>
      </w:r>
      <w:r>
        <w:rPr>
          <w:rFonts w:ascii="Consolas" w:hAnsi="Consolas"/>
          <w:color w:val="9C5B5B"/>
          <w:sz w:val="17"/>
        </w:rPr>
        <w:t>missing_values.md</w:t>
      </w:r>
      <w:r>
        <w:rPr>
          <w:b w:val="0"/>
          <w:sz w:val="19"/>
        </w:rPr>
        <w:t xml:space="preserve">, </w:t>
      </w:r>
      <w:r>
        <w:rPr>
          <w:rFonts w:ascii="Consolas" w:hAnsi="Consolas"/>
          <w:color w:val="9C5B5B"/>
          <w:sz w:val="17"/>
        </w:rPr>
        <w:t>outlier_detection.md</w:t>
      </w:r>
      <w:r>
        <w:rPr>
          <w:b w:val="0"/>
          <w:sz w:val="19"/>
        </w:rPr>
        <w:t xml:space="preserve">, </w:t>
      </w:r>
      <w:r>
        <w:rPr>
          <w:rFonts w:ascii="Consolas" w:hAnsi="Consolas"/>
          <w:color w:val="9C5B5B"/>
          <w:sz w:val="17"/>
        </w:rPr>
        <w:t>class_imbalance.md</w:t>
      </w:r>
      <w:r>
        <w:rPr>
          <w:b w:val="0"/>
          <w:sz w:val="19"/>
        </w:rPr>
        <w:t xml:space="preserve">, </w:t>
      </w:r>
      <w:r>
        <w:rPr>
          <w:rFonts w:ascii="Consolas" w:hAnsi="Consolas"/>
          <w:color w:val="9C5B5B"/>
          <w:sz w:val="17"/>
        </w:rPr>
        <w:t>data_leakage.md</w:t>
      </w:r>
      <w:r>
        <w:rPr>
          <w:b w:val="0"/>
          <w:sz w:val="19"/>
        </w:rPr>
        <w:t xml:space="preserve">, </w:t>
      </w:r>
      <w:r>
        <w:rPr>
          <w:rFonts w:ascii="Consolas" w:hAnsi="Consolas"/>
          <w:color w:val="9C5B5B"/>
          <w:sz w:val="17"/>
        </w:rPr>
        <w:t>feature_attribution.md</w:t>
      </w:r>
      <w:r>
        <w:rPr>
          <w:b w:val="0"/>
          <w:sz w:val="19"/>
        </w:rPr>
        <w:t xml:space="preserve">, </w:t>
      </w:r>
      <w:r>
        <w:rPr>
          <w:rFonts w:ascii="Consolas" w:hAnsi="Consolas"/>
          <w:color w:val="9C5B5B"/>
          <w:sz w:val="17"/>
        </w:rPr>
        <w:t>time_series_analysis.md</w:t>
      </w:r>
      <w:r>
        <w:rPr>
          <w:b w:val="0"/>
          <w:sz w:val="19"/>
        </w:rPr>
        <w:t xml:space="preserve">, </w:t>
      </w:r>
      <w:r>
        <w:rPr>
          <w:rFonts w:ascii="Consolas" w:hAnsi="Consolas"/>
          <w:color w:val="9C5B5B"/>
          <w:sz w:val="17"/>
        </w:rPr>
        <w:t>train_test_methodology.md</w:t>
      </w:r>
      <w:r>
        <w:rPr>
          <w:b w:val="0"/>
          <w:sz w:val="19"/>
        </w:rPr>
        <w:t xml:space="preserve"> and six more. </w:t>
      </w:r>
      <w:r>
        <w:rPr>
          <w:b/>
          <w:sz w:val="19"/>
        </w:rPr>
        <w:t>This is EDA methodology, not data.</w:t>
      </w:r>
      <w:r>
        <w:rPr>
          <w:b w:val="0"/>
          <w:sz w:val="19"/>
        </w:rPr>
        <w:t xml:space="preserve"> Nothing in the corpus knows anything about any user's dataset, which is precisely why a question about a specific record cannot be grounded in it — and why the system now says so instead of returning the nearest document.</w:t>
      </w:r>
    </w:p>
    <w:p>
      <w:pPr>
        <w:pStyle w:val="Heading2"/>
      </w:pPr>
      <w:r>
        <w:t>How documents become retrievable</w:t>
      </w:r>
    </w:p>
    <w:tbl>
      <w:tblPr>
        <w:tblStyle w:val="TableGrid"/>
        <w:tblW w:type="auto" w:w="0"/>
        <w:jc w:val="center"/>
        <w:tblLook w:firstColumn="1" w:firstRow="1" w:lastColumn="0" w:lastRow="0" w:noHBand="0" w:noVBand="1" w:val="04A0"/>
      </w:tblPr>
      <w:tblGrid>
        <w:gridCol w:w="5083"/>
        <w:gridCol w:w="5083"/>
      </w:tblGrid>
      <w:tr>
        <w:tc>
          <w:tcPr>
            <w:tcW w:type="dxa" w:w="1512"/>
            <w:shd w:fill="1F2A44"/>
          </w:tcPr>
          <w:p>
            <w:pPr>
              <w:spacing w:after="20"/>
            </w:pPr>
            <w:r/>
            <w:r>
              <w:rPr>
                <w:b/>
                <w:color w:val="FFFFFF"/>
                <w:sz w:val="17"/>
              </w:rPr>
              <w:t>Stage</w:t>
            </w:r>
          </w:p>
        </w:tc>
        <w:tc>
          <w:tcPr>
            <w:tcW w:type="dxa" w:w="8568"/>
            <w:shd w:fill="1F2A44"/>
          </w:tcPr>
          <w:p>
            <w:pPr>
              <w:spacing w:after="20"/>
            </w:pPr>
            <w:r/>
            <w:r>
              <w:rPr>
                <w:b/>
                <w:color w:val="FFFFFF"/>
                <w:sz w:val="17"/>
              </w:rPr>
              <w:t>Implementation</w:t>
            </w:r>
          </w:p>
        </w:tc>
      </w:tr>
      <w:tr>
        <w:tc>
          <w:tcPr>
            <w:tcW w:type="dxa" w:w="1512"/>
          </w:tcPr>
          <w:p>
            <w:pPr>
              <w:spacing w:after="20"/>
            </w:pPr>
            <w:r/>
            <w:r>
              <w:rPr>
                <w:b w:val="0"/>
                <w:sz w:val="17"/>
              </w:rPr>
              <w:t>Discovery</w:t>
            </w:r>
          </w:p>
        </w:tc>
        <w:tc>
          <w:tcPr>
            <w:tcW w:type="dxa" w:w="8568"/>
          </w:tcPr>
          <w:p>
            <w:pPr>
              <w:spacing w:after="20"/>
            </w:pPr>
            <w:r/>
            <w:r>
              <w:rPr>
                <w:rFonts w:ascii="Consolas" w:hAnsi="Consolas"/>
                <w:color w:val="9C5B5B"/>
                <w:sz w:val="15"/>
              </w:rPr>
              <w:t>rag/knowledge_loader.py</w:t>
            </w:r>
            <w:r>
              <w:rPr>
                <w:b w:val="0"/>
                <w:sz w:val="17"/>
              </w:rPr>
              <w:t xml:space="preserve"> walks the directory for Markdown files and parses YAML frontmatter for metadata.</w:t>
            </w:r>
          </w:p>
        </w:tc>
      </w:tr>
      <w:tr>
        <w:tc>
          <w:tcPr>
            <w:tcW w:type="dxa" w:w="1512"/>
          </w:tcPr>
          <w:p>
            <w:pPr>
              <w:spacing w:after="20"/>
            </w:pPr>
            <w:r/>
            <w:r>
              <w:rPr>
                <w:b w:val="0"/>
                <w:sz w:val="17"/>
              </w:rPr>
              <w:t>Chunking</w:t>
            </w:r>
          </w:p>
        </w:tc>
        <w:tc>
          <w:tcPr>
            <w:tcW w:type="dxa" w:w="8568"/>
          </w:tcPr>
          <w:p>
            <w:pPr>
              <w:spacing w:after="20"/>
            </w:pPr>
            <w:r/>
            <w:r>
              <w:rPr>
                <w:b w:val="0"/>
                <w:sz w:val="17"/>
              </w:rPr>
              <w:t xml:space="preserve">Paragraph-aware splitting at </w:t>
            </w:r>
            <w:r>
              <w:rPr>
                <w:rFonts w:ascii="Consolas" w:hAnsi="Consolas"/>
                <w:color w:val="9C5B5B"/>
                <w:sz w:val="15"/>
              </w:rPr>
              <w:t>DEFAULT_CHUNK_SIZE = 800</w:t>
            </w:r>
            <w:r>
              <w:rPr>
                <w:b w:val="0"/>
                <w:sz w:val="17"/>
              </w:rPr>
              <w:t xml:space="preserve"> characters with </w:t>
            </w:r>
            <w:r>
              <w:rPr>
                <w:rFonts w:ascii="Consolas" w:hAnsi="Consolas"/>
                <w:color w:val="9C5B5B"/>
                <w:sz w:val="15"/>
              </w:rPr>
              <w:t>DEFAULT_CHUNK_OVERLAP = 120</w:t>
            </w:r>
            <w:r>
              <w:rPr>
                <w:b w:val="0"/>
                <w:sz w:val="17"/>
              </w:rPr>
              <w:t xml:space="preserve">. Markdown tables are detected and never split mid-row — half a table is nonsense out of context. Fragments below </w:t>
            </w:r>
            <w:r>
              <w:rPr>
                <w:rFonts w:ascii="Consolas" w:hAnsi="Consolas"/>
                <w:color w:val="9C5B5B"/>
                <w:sz w:val="15"/>
              </w:rPr>
              <w:t>MIN_STANDALONE_CHUNK = 120</w:t>
            </w:r>
            <w:r>
              <w:rPr>
                <w:b w:val="0"/>
                <w:sz w:val="17"/>
              </w:rPr>
              <w:t xml:space="preserve"> are merged rather than indexed alone.</w:t>
            </w:r>
          </w:p>
        </w:tc>
      </w:tr>
      <w:tr>
        <w:tc>
          <w:tcPr>
            <w:tcW w:type="dxa" w:w="1512"/>
          </w:tcPr>
          <w:p>
            <w:pPr>
              <w:spacing w:after="20"/>
            </w:pPr>
            <w:r/>
            <w:r>
              <w:rPr>
                <w:b w:val="0"/>
                <w:sz w:val="17"/>
              </w:rPr>
              <w:t>Embedding</w:t>
            </w:r>
          </w:p>
        </w:tc>
        <w:tc>
          <w:tcPr>
            <w:tcW w:type="dxa" w:w="8568"/>
          </w:tcPr>
          <w:p>
            <w:pPr>
              <w:spacing w:after="20"/>
            </w:pPr>
            <w:r/>
            <w:r>
              <w:rPr>
                <w:rFonts w:ascii="Consolas" w:hAnsi="Consolas"/>
                <w:color w:val="9C5B5B"/>
                <w:sz w:val="15"/>
              </w:rPr>
              <w:t>rag/embeddings.py</w:t>
            </w:r>
            <w:r>
              <w:rPr>
                <w:b w:val="0"/>
                <w:sz w:val="17"/>
              </w:rPr>
              <w:t xml:space="preserve"> — sentence-transformers </w:t>
            </w:r>
            <w:r>
              <w:rPr>
                <w:rFonts w:ascii="Consolas" w:hAnsi="Consolas"/>
                <w:color w:val="9C5B5B"/>
                <w:sz w:val="15"/>
              </w:rPr>
              <w:t>all-MiniLM-L6-v2</w:t>
            </w:r>
            <w:r>
              <w:rPr>
                <w:b w:val="0"/>
                <w:sz w:val="17"/>
              </w:rPr>
              <w:t>, 384 dimensions, on CPU.</w:t>
            </w:r>
          </w:p>
        </w:tc>
      </w:tr>
      <w:tr>
        <w:tc>
          <w:tcPr>
            <w:tcW w:type="dxa" w:w="1512"/>
          </w:tcPr>
          <w:p>
            <w:pPr>
              <w:spacing w:after="20"/>
            </w:pPr>
            <w:r/>
            <w:r>
              <w:rPr>
                <w:b w:val="0"/>
                <w:sz w:val="17"/>
              </w:rPr>
              <w:t>Identity</w:t>
            </w:r>
          </w:p>
        </w:tc>
        <w:tc>
          <w:tcPr>
            <w:tcW w:type="dxa" w:w="8568"/>
          </w:tcPr>
          <w:p>
            <w:pPr>
              <w:spacing w:after="20"/>
            </w:pPr>
            <w:r/>
            <w:r>
              <w:rPr>
                <w:rFonts w:ascii="Consolas" w:hAnsi="Consolas"/>
                <w:color w:val="9C5B5B"/>
                <w:sz w:val="15"/>
              </w:rPr>
              <w:t>VectorStore.document_id</w:t>
            </w:r>
            <w:r>
              <w:rPr>
                <w:b w:val="0"/>
                <w:sz w:val="17"/>
              </w:rPr>
              <w:t xml:space="preserve"> is a SHA-256 of </w:t>
            </w:r>
            <w:r>
              <w:rPr>
                <w:rFonts w:ascii="Consolas" w:hAnsi="Consolas"/>
                <w:color w:val="9C5B5B"/>
                <w:sz w:val="15"/>
              </w:rPr>
              <w:t>(source, text)</w:t>
            </w:r>
            <w:r>
              <w:rPr>
                <w:b w:val="0"/>
                <w:sz w:val="17"/>
              </w:rPr>
              <w:t xml:space="preserve">, truncated to 32 hex characters. </w:t>
            </w:r>
            <w:r>
              <w:rPr>
                <w:b/>
                <w:sz w:val="17"/>
              </w:rPr>
              <w:t>Content-addressed, not random</w:t>
            </w:r>
            <w:r>
              <w:rPr>
                <w:b w:val="0"/>
                <w:sz w:val="17"/>
              </w:rPr>
              <w:t xml:space="preserve"> — so re-indexing an unchanged corpus is a no-op, and a changed chunk becomes a new document. Source is part of the identity because two documents may legitimately quote the same sentence and each still needs to be citable in its own right.</w:t>
            </w:r>
          </w:p>
        </w:tc>
      </w:tr>
      <w:tr>
        <w:tc>
          <w:tcPr>
            <w:tcW w:type="dxa" w:w="1512"/>
          </w:tcPr>
          <w:p>
            <w:pPr>
              <w:spacing w:after="20"/>
            </w:pPr>
            <w:r/>
            <w:r>
              <w:rPr>
                <w:b w:val="0"/>
                <w:sz w:val="17"/>
              </w:rPr>
              <w:t>Storage</w:t>
            </w:r>
          </w:p>
        </w:tc>
        <w:tc>
          <w:tcPr>
            <w:tcW w:type="dxa" w:w="8568"/>
          </w:tcPr>
          <w:p>
            <w:pPr>
              <w:spacing w:after="20"/>
            </w:pPr>
            <w:r/>
            <w:r>
              <w:rPr>
                <w:b w:val="0"/>
                <w:sz w:val="17"/>
              </w:rPr>
              <w:t xml:space="preserve">ChromaDB embedded </w:t>
            </w:r>
            <w:r>
              <w:rPr>
                <w:rFonts w:ascii="Consolas" w:hAnsi="Consolas"/>
                <w:color w:val="9C5B5B"/>
                <w:sz w:val="15"/>
              </w:rPr>
              <w:t>PersistentClient</w:t>
            </w:r>
            <w:r>
              <w:rPr>
                <w:b w:val="0"/>
                <w:sz w:val="17"/>
              </w:rPr>
              <w:t xml:space="preserve"> writing to </w:t>
            </w:r>
            <w:r>
              <w:rPr>
                <w:rFonts w:ascii="Consolas" w:hAnsi="Consolas"/>
                <w:color w:val="9C5B5B"/>
                <w:sz w:val="15"/>
              </w:rPr>
              <w:t>data/chroma_db</w:t>
            </w:r>
            <w:r>
              <w:rPr>
                <w:b w:val="0"/>
                <w:sz w:val="17"/>
              </w:rPr>
              <w:t>, cosine space.</w:t>
            </w:r>
          </w:p>
        </w:tc>
      </w:tr>
      <w:tr>
        <w:tc>
          <w:tcPr>
            <w:tcW w:type="dxa" w:w="1512"/>
          </w:tcPr>
          <w:p>
            <w:pPr>
              <w:spacing w:after="20"/>
            </w:pPr>
            <w:r/>
            <w:r>
              <w:rPr>
                <w:b w:val="0"/>
                <w:sz w:val="17"/>
              </w:rPr>
              <w:t>Synchronisation</w:t>
            </w:r>
          </w:p>
        </w:tc>
        <w:tc>
          <w:tcPr>
            <w:tcW w:type="dxa" w:w="8568"/>
          </w:tcPr>
          <w:p>
            <w:pPr>
              <w:spacing w:after="20"/>
            </w:pPr>
            <w:r/>
            <w:r>
              <w:rPr>
                <w:rFonts w:ascii="Consolas" w:hAnsi="Consolas"/>
                <w:color w:val="9C5B5B"/>
                <w:sz w:val="15"/>
              </w:rPr>
              <w:t>sync_documents</w:t>
            </w:r>
            <w:r>
              <w:rPr>
                <w:b w:val="0"/>
                <w:sz w:val="17"/>
              </w:rPr>
              <w:t xml:space="preserve"> reconciles the store against the corpus. </w:t>
            </w:r>
            <w:r>
              <w:rPr>
                <w:rFonts w:ascii="Consolas" w:hAnsi="Consolas"/>
                <w:color w:val="9C5B5B"/>
                <w:sz w:val="15"/>
              </w:rPr>
              <w:t>migrate_legacy_ids</w:t>
            </w:r>
            <w:r>
              <w:rPr>
                <w:b w:val="0"/>
                <w:sz w:val="17"/>
              </w:rPr>
              <w:t xml:space="preserve"> exists to move an older store onto the content-addressed scheme.</w:t>
            </w:r>
          </w:p>
        </w:tc>
      </w:tr>
    </w:tbl>
    <w:p>
      <w:pPr>
        <w:spacing w:after="60"/>
      </w:pPr>
    </w:p>
    <w:p>
      <w:pPr>
        <w:pStyle w:val="Heading2"/>
      </w:pPr>
      <w:r>
        <w:t>How a retrieval becomes a cited recommendation</w:t>
      </w:r>
    </w:p>
    <w:p>
      <w:pPr>
        <w:spacing w:after="80"/>
      </w:pPr>
      <w:r>
        <w:rPr>
          <w:rFonts w:ascii="Consolas" w:hAnsi="Consolas"/>
          <w:color w:val="9C5B5B"/>
          <w:sz w:val="17"/>
        </w:rPr>
        <w:t>VectorStore.retrieve(query, top_k=5)</w:t>
      </w:r>
      <w:r>
        <w:rPr>
          <w:b w:val="0"/>
          <w:sz w:val="19"/>
        </w:rPr>
        <w:t xml:space="preserve"> returns text, source, and a score. Chroma reports cosine </w:t>
      </w:r>
      <w:r>
        <w:rPr>
          <w:b/>
          <w:sz w:val="19"/>
        </w:rPr>
        <w:t>distance</w:t>
      </w:r>
      <w:r>
        <w:rPr>
          <w:b w:val="0"/>
          <w:sz w:val="19"/>
        </w:rPr>
        <w:t xml:space="preserve">, so the score is computed as </w:t>
      </w:r>
      <w:r>
        <w:rPr>
          <w:rFonts w:ascii="Consolas" w:hAnsi="Consolas"/>
          <w:color w:val="9C5B5B"/>
          <w:sz w:val="17"/>
        </w:rPr>
        <w:t>1.0 - distance</w:t>
      </w:r>
      <w:r>
        <w:rPr>
          <w:b w:val="0"/>
          <w:sz w:val="19"/>
        </w:rPr>
        <w:t xml:space="preserve"> — worth knowing, because if someone asks whether a higher number is better, the answer is yes, and that conversion is why.</w:t>
      </w:r>
    </w:p>
    <w:p>
      <w:pPr>
        <w:spacing w:after="80"/>
      </w:pPr>
      <w:r>
        <w:rPr>
          <w:rFonts w:ascii="Consolas" w:hAnsi="Consolas"/>
          <w:color w:val="9C5B5B"/>
          <w:sz w:val="17"/>
        </w:rPr>
        <w:t>RecommendationAgent</w:t>
      </w:r>
      <w:r>
        <w:rPr>
          <w:b w:val="0"/>
          <w:sz w:val="19"/>
        </w:rPr>
        <w:t xml:space="preserve"> then runs </w:t>
      </w:r>
      <w:r>
        <w:rPr>
          <w:b/>
          <w:sz w:val="19"/>
        </w:rPr>
        <w:t>three passes</w:t>
      </w:r>
      <w:r>
        <w:rPr>
          <w:b w:val="0"/>
          <w:sz w:val="19"/>
        </w:rPr>
        <w:t>, and the pass structure is the part that took the most work to get right:</w:t>
      </w:r>
    </w:p>
    <w:p>
      <w:pPr>
        <w:pStyle w:val="ListNumber"/>
        <w:spacing w:after="30"/>
        <w:ind w:left="403"/>
      </w:pPr>
      <w:r>
        <w:rPr>
          <w:b/>
          <w:sz w:val="19"/>
        </w:rPr>
        <w:t>Finding-led.</w:t>
      </w:r>
      <w:r>
        <w:rPr>
          <w:b w:val="0"/>
          <w:sz w:val="19"/>
        </w:rPr>
        <w:t xml:space="preserve"> For each statistical finding the mining stage produced, retrieve a document that speaks to it. </w:t>
      </w:r>
      <w:r>
        <w:rPr>
          <w:rFonts w:ascii="Consolas" w:hAnsi="Consolas"/>
          <w:color w:val="9C5B5B"/>
          <w:sz w:val="17"/>
        </w:rPr>
        <w:t>blocked</w:t>
      </w:r>
      <w:r>
        <w:rPr>
          <w:b w:val="0"/>
          <w:sz w:val="19"/>
        </w:rPr>
        <w:t xml:space="preserve"> is deliberately empty here, so a finding always gets its own document even if that source was already cited.</w:t>
      </w:r>
    </w:p>
    <w:p>
      <w:pPr>
        <w:pStyle w:val="ListNumber"/>
        <w:spacing w:after="30"/>
        <w:ind w:left="403"/>
      </w:pPr>
      <w:r>
        <w:rPr>
          <w:b/>
          <w:sz w:val="19"/>
        </w:rPr>
        <w:t>Goal-led.</w:t>
      </w:r>
      <w:r>
        <w:rPr>
          <w:b w:val="0"/>
          <w:sz w:val="19"/>
        </w:rPr>
        <w:t xml:space="preserve"> Retrieve against the goal itself, at the higher floor </w:t>
      </w:r>
      <w:r>
        <w:rPr>
          <w:rFonts w:ascii="Consolas" w:hAnsi="Consolas"/>
          <w:color w:val="9C5B5B"/>
          <w:sz w:val="17"/>
        </w:rPr>
        <w:t>GOAL_LED_MIN_CONFIDENCE = 0.30</w:t>
      </w:r>
      <w:r>
        <w:rPr>
          <w:b w:val="0"/>
          <w:sz w:val="19"/>
        </w:rPr>
        <w:t>. Previously cited sources are blocked in this pass.</w:t>
      </w:r>
    </w:p>
    <w:p>
      <w:pPr>
        <w:pStyle w:val="ListNumber"/>
        <w:spacing w:after="30"/>
        <w:ind w:left="403"/>
      </w:pPr>
      <w:r>
        <w:rPr>
          <w:b/>
          <w:sz w:val="19"/>
        </w:rPr>
        <w:t>Broad fill.</w:t>
      </w:r>
      <w:r>
        <w:rPr>
          <w:b w:val="0"/>
          <w:sz w:val="19"/>
        </w:rPr>
        <w:t xml:space="preserve"> Top up remaining slots — but only when </w:t>
      </w:r>
      <w:r>
        <w:rPr>
          <w:rFonts w:ascii="Consolas" w:hAnsi="Consolas"/>
          <w:color w:val="9C5B5B"/>
          <w:sz w:val="17"/>
        </w:rPr>
        <w:t>budget.broad_fill</w:t>
      </w:r>
      <w:r>
        <w:rPr>
          <w:b w:val="0"/>
          <w:sz w:val="19"/>
        </w:rPr>
        <w:t xml:space="preserve"> is true, which it is on an opening run and is </w:t>
      </w:r>
      <w:r>
        <w:rPr>
          <w:b/>
          <w:sz w:val="19"/>
        </w:rPr>
        <w:t>not</w:t>
      </w:r>
      <w:r>
        <w:rPr>
          <w:b w:val="0"/>
          <w:sz w:val="19"/>
        </w:rPr>
        <w:t xml:space="preserve"> on a follow-up.</w:t>
      </w:r>
    </w:p>
    <w:p>
      <w:pPr>
        <w:spacing w:after="80"/>
      </w:pPr>
      <w:r>
        <w:rPr>
          <w:b w:val="0"/>
          <w:sz w:val="19"/>
        </w:rPr>
        <w:t xml:space="preserve">Slot budgets differ by context: </w:t>
      </w:r>
      <w:r>
        <w:rPr>
          <w:rFonts w:ascii="Consolas" w:hAnsi="Consolas"/>
          <w:color w:val="9C5B5B"/>
          <w:sz w:val="17"/>
        </w:rPr>
        <w:t>INITIAL_BUDGET</w:t>
      </w:r>
      <w:r>
        <w:rPr>
          <w:b w:val="0"/>
          <w:sz w:val="19"/>
        </w:rPr>
        <w:t xml:space="preserve"> gives every slot to the finding-led pass with broad fill enabled; </w:t>
      </w:r>
      <w:r>
        <w:rPr>
          <w:rFonts w:ascii="Consolas" w:hAnsi="Consolas"/>
          <w:color w:val="9C5B5B"/>
          <w:sz w:val="17"/>
        </w:rPr>
        <w:t>FOLLOWUP_BUDGET</w:t>
      </w:r>
      <w:r>
        <w:rPr>
          <w:b w:val="0"/>
          <w:sz w:val="19"/>
        </w:rPr>
        <w:t xml:space="preserve"> gives 2 pattern-led and 3 goal-led slots with broad fill </w:t>
      </w:r>
      <w:r>
        <w:rPr>
          <w:b/>
          <w:sz w:val="19"/>
        </w:rPr>
        <w:t>off</w:t>
      </w:r>
      <w:r>
        <w:rPr>
          <w:b w:val="0"/>
          <w:sz w:val="19"/>
        </w:rPr>
        <w:t>. Before this budget existed the finding-led pass consumed every slot, which made the goal-led pass dead code — that was the actual root cause of "every follow-up repeats the first answer".</w:t>
      </w:r>
    </w:p>
    <w:tbl>
      <w:tblPr>
        <w:tblStyle w:val="TableGrid"/>
        <w:tblW w:type="auto" w:w="0"/>
        <w:tblLook w:firstColumn="1" w:firstRow="1" w:lastColumn="0" w:lastRow="0" w:noHBand="0" w:noVBand="1" w:val="04A0"/>
      </w:tblPr>
      <w:tblGrid>
        <w:gridCol w:w="10166"/>
      </w:tblGrid>
      <w:tr>
        <w:tc>
          <w:tcPr>
            <w:tcW w:type="dxa" w:w="10166"/>
            <w:shd w:fill="F3EFEB"/>
          </w:tcPr>
          <w:p>
            <w:pPr>
              <w:spacing w:after="20"/>
            </w:pPr>
            <w:r/>
            <w:r>
              <w:rPr>
                <w:b/>
                <w:color w:val="9C5B5B"/>
                <w:sz w:val="16"/>
              </w:rPr>
              <w:t xml:space="preserve">IF ASKED — "why two different floors?"   </w:t>
            </w:r>
            <w:r>
              <w:rPr>
                <w:b w:val="0"/>
                <w:sz w:val="18"/>
              </w:rPr>
              <w:t xml:space="preserve">Because they measure different things and their score distributions do not overlap. Methodology questions score 0.34–0.66 against this corpus; questions about the *contents* of a dataset score 0.09–0.25. </w:t>
            </w:r>
            <w:r>
              <w:rPr>
                <w:rFonts w:ascii="Consolas" w:hAnsi="Consolas"/>
                <w:color w:val="9C5B5B"/>
                <w:sz w:val="17"/>
              </w:rPr>
              <w:t>0.30</w:t>
            </w:r>
            <w:r>
              <w:rPr>
                <w:b w:val="0"/>
                <w:sz w:val="18"/>
              </w:rPr>
              <w:t xml:space="preserve"> sits in the empty gap between the two, so it admits real methodology matches and rejects questions the corpus cannot answer. </w:t>
            </w:r>
            <w:r>
              <w:rPr>
                <w:rFonts w:ascii="Consolas" w:hAnsi="Consolas"/>
                <w:color w:val="9C5B5B"/>
                <w:sz w:val="17"/>
              </w:rPr>
              <w:t>PATTERN_RELEVANCE_FLOOR = 0.20</w:t>
            </w:r>
            <w:r>
              <w:rPr>
                <w:b w:val="0"/>
                <w:sz w:val="18"/>
              </w:rPr>
              <w:t xml:space="preserve"> is a separate, measured floor for goal-to-finding cosine, where on-topic pairs score 0.40–0.79 and off-topic pairs 0.02–0.17. Both numbers record their measurement in a comment next to the constant, because changing either without re-measuring would be guessing.</w:t>
            </w:r>
          </w:p>
        </w:tc>
      </w:tr>
    </w:tbl>
    <w:p>
      <w:pPr>
        <w:spacing w:after="40"/>
      </w:pPr>
    </w:p>
    <w:tbl>
      <w:tblPr>
        <w:tblStyle w:val="TableGrid"/>
        <w:tblW w:type="auto" w:w="0"/>
        <w:tblLook w:firstColumn="1" w:firstRow="1" w:lastColumn="0" w:lastRow="0" w:noHBand="0" w:noVBand="1" w:val="04A0"/>
      </w:tblPr>
      <w:tblGrid>
        <w:gridCol w:w="10166"/>
      </w:tblGrid>
      <w:tr>
        <w:tc>
          <w:tcPr>
            <w:tcW w:type="dxa" w:w="10166"/>
            <w:shd w:fill="F3EFEB"/>
          </w:tcPr>
          <w:p>
            <w:pPr>
              <w:spacing w:after="20"/>
            </w:pPr>
            <w:r/>
            <w:r>
              <w:rPr>
                <w:b/>
                <w:color w:val="9C5B5B"/>
                <w:sz w:val="16"/>
              </w:rPr>
              <w:t xml:space="preserve">IF ASKED — "why does a named column override the embedding score?"   </w:t>
            </w:r>
            <w:r>
              <w:rPr>
                <w:b w:val="0"/>
                <w:sz w:val="18"/>
              </w:rPr>
              <w:t xml:space="preserve">Because cosine similarity cannot separate "Total Streams (in millions)" from "Collaborative Streams (in millions)" — the strings are too close. Questions naming one consistently led with the other. </w:t>
            </w:r>
            <w:r>
              <w:rPr>
                <w:rFonts w:ascii="Consolas" w:hAnsi="Consolas"/>
                <w:color w:val="9C5B5B"/>
                <w:sz w:val="17"/>
              </w:rPr>
              <w:t>_columns_named</w:t>
            </w:r>
            <w:r>
              <w:rPr>
                <w:b w:val="0"/>
                <w:sz w:val="18"/>
              </w:rPr>
              <w:t xml:space="preserve"> applies an exact column-name match </w:t>
            </w:r>
            <w:r>
              <w:rPr>
                <w:b/>
                <w:sz w:val="18"/>
              </w:rPr>
              <w:t>on top of</w:t>
            </w:r>
            <w:r>
              <w:rPr>
                <w:b w:val="0"/>
                <w:sz w:val="18"/>
              </w:rPr>
              <w:t xml:space="preserve"> the score as a stable partition, rather than mixing it into the score. It is a heuristic layered on a learned ranking, and I would defend it on the failure it fixes rather than on elegance.</w:t>
            </w:r>
          </w:p>
        </w:tc>
      </w:tr>
    </w:tbl>
    <w:p>
      <w:pPr>
        <w:spacing w:after="40"/>
      </w:pPr>
    </w:p>
    <w:p>
      <w:pPr>
        <w:pStyle w:val="Heading1"/>
      </w:pPr>
      <w:r>
        <w:t>12.  End-to-end flows</w:t>
      </w:r>
    </w:p>
    <w:p>
      <w:pPr>
        <w:spacing w:after="80"/>
      </w:pPr>
      <w:r>
        <w:rPr>
          <w:b w:val="0"/>
          <w:sz w:val="19"/>
        </w:rPr>
        <w:t>Three flows, traced through the actual implementation. Flow A is the one to demo; the other two are for questions.</w:t>
      </w:r>
    </w:p>
    <w:p>
      <w:pPr>
        <w:pStyle w:val="Heading2"/>
      </w:pPr>
      <w:r>
        <w:t>Flow A — a goal-conditioned analysis run</w:t>
      </w:r>
    </w:p>
    <w:tbl>
      <w:tblPr>
        <w:tblStyle w:val="TableGrid"/>
        <w:tblW w:type="auto" w:w="0"/>
        <w:jc w:val="center"/>
        <w:tblLook w:firstColumn="1" w:firstRow="1" w:lastColumn="0" w:lastRow="0" w:noHBand="0" w:noVBand="1" w:val="04A0"/>
      </w:tblPr>
      <w:tblGrid>
        <w:gridCol w:w="3389"/>
        <w:gridCol w:w="3389"/>
        <w:gridCol w:w="3389"/>
      </w:tblGrid>
      <w:tr>
        <w:tc>
          <w:tcPr>
            <w:tcW w:type="dxa" w:w="432"/>
            <w:shd w:fill="1F2A44"/>
          </w:tcPr>
          <w:p>
            <w:pPr>
              <w:spacing w:after="20"/>
            </w:pPr>
            <w:r/>
            <w:r>
              <w:rPr>
                <w:b/>
                <w:color w:val="FFFFFF"/>
                <w:sz w:val="16"/>
              </w:rPr>
              <w:t>#</w:t>
            </w:r>
          </w:p>
        </w:tc>
        <w:tc>
          <w:tcPr>
            <w:tcW w:type="dxa" w:w="1944"/>
            <w:shd w:fill="1F2A44"/>
          </w:tcPr>
          <w:p>
            <w:pPr>
              <w:spacing w:after="20"/>
            </w:pPr>
            <w:r/>
            <w:r>
              <w:rPr>
                <w:b/>
                <w:color w:val="FFFFFF"/>
                <w:sz w:val="16"/>
              </w:rPr>
              <w:t>Stage</w:t>
            </w:r>
          </w:p>
        </w:tc>
        <w:tc>
          <w:tcPr>
            <w:tcW w:type="dxa" w:w="7704"/>
            <w:shd w:fill="1F2A44"/>
          </w:tcPr>
          <w:p>
            <w:pPr>
              <w:spacing w:after="20"/>
            </w:pPr>
            <w:r/>
            <w:r>
              <w:rPr>
                <w:b/>
                <w:color w:val="FFFFFF"/>
                <w:sz w:val="16"/>
              </w:rPr>
              <w:t>What actually happens (file · function)</w:t>
            </w:r>
          </w:p>
        </w:tc>
      </w:tr>
      <w:tr>
        <w:tc>
          <w:tcPr>
            <w:tcW w:type="dxa" w:w="432"/>
          </w:tcPr>
          <w:p>
            <w:pPr>
              <w:spacing w:after="20"/>
            </w:pPr>
            <w:r/>
            <w:r>
              <w:rPr>
                <w:b w:val="0"/>
                <w:sz w:val="16"/>
              </w:rPr>
              <w:t>1</w:t>
            </w:r>
          </w:p>
        </w:tc>
        <w:tc>
          <w:tcPr>
            <w:tcW w:type="dxa" w:w="1944"/>
          </w:tcPr>
          <w:p>
            <w:pPr>
              <w:spacing w:after="20"/>
            </w:pPr>
            <w:r/>
            <w:r>
              <w:rPr>
                <w:b w:val="0"/>
                <w:sz w:val="16"/>
              </w:rPr>
              <w:t>User action</w:t>
            </w:r>
          </w:p>
        </w:tc>
        <w:tc>
          <w:tcPr>
            <w:tcW w:type="dxa" w:w="7704"/>
          </w:tcPr>
          <w:p>
            <w:pPr>
              <w:spacing w:after="20"/>
            </w:pPr>
            <w:r/>
            <w:r>
              <w:rPr>
                <w:b w:val="0"/>
                <w:sz w:val="16"/>
              </w:rPr>
              <w:t xml:space="preserve">Types "predict which customers will churn", attaches </w:t>
            </w:r>
            <w:r>
              <w:rPr>
                <w:rFonts w:ascii="Consolas" w:hAnsi="Consolas"/>
                <w:color w:val="9C5B5B"/>
                <w:sz w:val="15"/>
              </w:rPr>
              <w:t>orders.csv</w:t>
            </w:r>
            <w:r>
              <w:rPr>
                <w:b w:val="0"/>
                <w:sz w:val="16"/>
              </w:rPr>
              <w:t xml:space="preserve">, clicks Run. </w:t>
            </w:r>
            <w:r>
              <w:rPr>
                <w:rFonts w:ascii="Consolas" w:hAnsi="Consolas"/>
                <w:color w:val="9C5B5B"/>
                <w:sz w:val="15"/>
              </w:rPr>
              <w:t>frontend/app/dashboard/analysis/new/page.tsx</w:t>
            </w:r>
          </w:p>
        </w:tc>
      </w:tr>
      <w:tr>
        <w:tc>
          <w:tcPr>
            <w:tcW w:type="dxa" w:w="432"/>
          </w:tcPr>
          <w:p>
            <w:pPr>
              <w:spacing w:after="20"/>
            </w:pPr>
            <w:r/>
            <w:r>
              <w:rPr>
                <w:b w:val="0"/>
                <w:sz w:val="16"/>
              </w:rPr>
              <w:t>2</w:t>
            </w:r>
          </w:p>
        </w:tc>
        <w:tc>
          <w:tcPr>
            <w:tcW w:type="dxa" w:w="1944"/>
          </w:tcPr>
          <w:p>
            <w:pPr>
              <w:spacing w:after="20"/>
            </w:pPr>
            <w:r/>
            <w:r>
              <w:rPr>
                <w:b w:val="0"/>
                <w:sz w:val="16"/>
              </w:rPr>
              <w:t>Frontend</w:t>
            </w:r>
          </w:p>
        </w:tc>
        <w:tc>
          <w:tcPr>
            <w:tcW w:type="dxa" w:w="7704"/>
          </w:tcPr>
          <w:p>
            <w:pPr>
              <w:spacing w:after="20"/>
            </w:pPr>
            <w:r/>
            <w:r>
              <w:rPr>
                <w:rFonts w:ascii="Consolas" w:hAnsi="Consolas"/>
                <w:color w:val="9C5B5B"/>
                <w:sz w:val="15"/>
              </w:rPr>
              <w:t>authFetchFormData</w:t>
            </w:r>
            <w:r>
              <w:rPr>
                <w:b w:val="0"/>
                <w:sz w:val="16"/>
              </w:rPr>
              <w:t xml:space="preserve"> builds multipart form data and attaches the Bearer token. </w:t>
            </w:r>
            <w:r>
              <w:rPr>
                <w:rFonts w:ascii="Consolas" w:hAnsi="Consolas"/>
                <w:color w:val="9C5B5B"/>
                <w:sz w:val="15"/>
              </w:rPr>
              <w:t>frontend/app/lib/api.ts</w:t>
            </w:r>
          </w:p>
        </w:tc>
      </w:tr>
      <w:tr>
        <w:tc>
          <w:tcPr>
            <w:tcW w:type="dxa" w:w="432"/>
          </w:tcPr>
          <w:p>
            <w:pPr>
              <w:spacing w:after="20"/>
            </w:pPr>
            <w:r/>
            <w:r>
              <w:rPr>
                <w:b w:val="0"/>
                <w:sz w:val="16"/>
              </w:rPr>
              <w:t>3</w:t>
            </w:r>
          </w:p>
        </w:tc>
        <w:tc>
          <w:tcPr>
            <w:tcW w:type="dxa" w:w="1944"/>
          </w:tcPr>
          <w:p>
            <w:pPr>
              <w:spacing w:after="20"/>
            </w:pPr>
            <w:r/>
            <w:r>
              <w:rPr>
                <w:b w:val="0"/>
                <w:sz w:val="16"/>
              </w:rPr>
              <w:t>HTTP</w:t>
            </w:r>
          </w:p>
        </w:tc>
        <w:tc>
          <w:tcPr>
            <w:tcW w:type="dxa" w:w="7704"/>
          </w:tcPr>
          <w:p>
            <w:pPr>
              <w:spacing w:after="20"/>
            </w:pPr>
            <w:r/>
            <w:r>
              <w:rPr>
                <w:rFonts w:ascii="Consolas" w:hAnsi="Consolas"/>
                <w:color w:val="9C5B5B"/>
                <w:sz w:val="15"/>
              </w:rPr>
              <w:t>POST /analysis/run</w:t>
            </w:r>
            <w:r>
              <w:rPr>
                <w:b w:val="0"/>
                <w:sz w:val="16"/>
              </w:rPr>
              <w:t xml:space="preserve"> — </w:t>
            </w:r>
            <w:r>
              <w:rPr>
                <w:rFonts w:ascii="Consolas" w:hAnsi="Consolas"/>
                <w:color w:val="9C5B5B"/>
                <w:sz w:val="15"/>
              </w:rPr>
              <w:t>backend/routers/analysis.py:185</w:t>
            </w:r>
          </w:p>
        </w:tc>
      </w:tr>
      <w:tr>
        <w:tc>
          <w:tcPr>
            <w:tcW w:type="dxa" w:w="432"/>
          </w:tcPr>
          <w:p>
            <w:pPr>
              <w:spacing w:after="20"/>
            </w:pPr>
            <w:r/>
            <w:r>
              <w:rPr>
                <w:b w:val="0"/>
                <w:sz w:val="16"/>
              </w:rPr>
              <w:t>4</w:t>
            </w:r>
          </w:p>
        </w:tc>
        <w:tc>
          <w:tcPr>
            <w:tcW w:type="dxa" w:w="1944"/>
          </w:tcPr>
          <w:p>
            <w:pPr>
              <w:spacing w:after="20"/>
            </w:pPr>
            <w:r/>
            <w:r>
              <w:rPr>
                <w:b w:val="0"/>
                <w:sz w:val="16"/>
              </w:rPr>
              <w:t>Authentication</w:t>
            </w:r>
          </w:p>
        </w:tc>
        <w:tc>
          <w:tcPr>
            <w:tcW w:type="dxa" w:w="7704"/>
          </w:tcPr>
          <w:p>
            <w:pPr>
              <w:spacing w:after="20"/>
            </w:pPr>
            <w:r/>
            <w:r>
              <w:rPr>
                <w:rFonts w:ascii="Consolas" w:hAnsi="Consolas"/>
                <w:color w:val="9C5B5B"/>
                <w:sz w:val="15"/>
              </w:rPr>
              <w:t>Depends(get_current_user)</w:t>
            </w:r>
            <w:r>
              <w:rPr>
                <w:b w:val="0"/>
                <w:sz w:val="16"/>
              </w:rPr>
              <w:t xml:space="preserve"> decodes the JWT, asserts </w:t>
            </w:r>
            <w:r>
              <w:rPr>
                <w:rFonts w:ascii="Consolas" w:hAnsi="Consolas"/>
                <w:color w:val="9C5B5B"/>
                <w:sz w:val="15"/>
              </w:rPr>
              <w:t>type == "access"</w:t>
            </w:r>
            <w:r>
              <w:rPr>
                <w:b w:val="0"/>
                <w:sz w:val="16"/>
              </w:rPr>
              <w:t xml:space="preserve">, loads the user. 401 otherwise. </w:t>
            </w:r>
            <w:r>
              <w:rPr>
                <w:rFonts w:ascii="Consolas" w:hAnsi="Consolas"/>
                <w:color w:val="9C5B5B"/>
                <w:sz w:val="15"/>
              </w:rPr>
              <w:t>backend/core/deps.py:28</w:t>
            </w:r>
          </w:p>
        </w:tc>
      </w:tr>
      <w:tr>
        <w:tc>
          <w:tcPr>
            <w:tcW w:type="dxa" w:w="432"/>
          </w:tcPr>
          <w:p>
            <w:pPr>
              <w:spacing w:after="20"/>
            </w:pPr>
            <w:r/>
            <w:r>
              <w:rPr>
                <w:b w:val="0"/>
                <w:sz w:val="16"/>
              </w:rPr>
              <w:t>5</w:t>
            </w:r>
          </w:p>
        </w:tc>
        <w:tc>
          <w:tcPr>
            <w:tcW w:type="dxa" w:w="1944"/>
          </w:tcPr>
          <w:p>
            <w:pPr>
              <w:spacing w:after="20"/>
            </w:pPr>
            <w:r/>
            <w:r>
              <w:rPr>
                <w:b w:val="0"/>
                <w:sz w:val="16"/>
              </w:rPr>
              <w:t>Rate limiting</w:t>
            </w:r>
          </w:p>
        </w:tc>
        <w:tc>
          <w:tcPr>
            <w:tcW w:type="dxa" w:w="7704"/>
          </w:tcPr>
          <w:p>
            <w:pPr>
              <w:spacing w:after="20"/>
            </w:pPr>
            <w:r/>
            <w:r>
              <w:rPr>
                <w:rFonts w:ascii="Consolas" w:hAnsi="Consolas"/>
                <w:color w:val="9C5B5B"/>
                <w:sz w:val="15"/>
              </w:rPr>
              <w:t>@limiter.limit(analysis_limit)</w:t>
            </w:r>
            <w:r>
              <w:rPr>
                <w:b w:val="0"/>
                <w:sz w:val="16"/>
              </w:rPr>
              <w:t xml:space="preserve"> — 30 per minute, keyed per user</w:t>
            </w:r>
          </w:p>
        </w:tc>
      </w:tr>
      <w:tr>
        <w:tc>
          <w:tcPr>
            <w:tcW w:type="dxa" w:w="432"/>
          </w:tcPr>
          <w:p>
            <w:pPr>
              <w:spacing w:after="20"/>
            </w:pPr>
            <w:r/>
            <w:r>
              <w:rPr>
                <w:b w:val="0"/>
                <w:sz w:val="16"/>
              </w:rPr>
              <w:t>6</w:t>
            </w:r>
          </w:p>
        </w:tc>
        <w:tc>
          <w:tcPr>
            <w:tcW w:type="dxa" w:w="1944"/>
          </w:tcPr>
          <w:p>
            <w:pPr>
              <w:spacing w:after="20"/>
            </w:pPr>
            <w:r/>
            <w:r>
              <w:rPr>
                <w:b w:val="0"/>
                <w:sz w:val="16"/>
              </w:rPr>
              <w:t>Validation</w:t>
            </w:r>
          </w:p>
        </w:tc>
        <w:tc>
          <w:tcPr>
            <w:tcW w:type="dxa" w:w="7704"/>
          </w:tcPr>
          <w:p>
            <w:pPr>
              <w:spacing w:after="20"/>
            </w:pPr>
            <w:r/>
            <w:r>
              <w:rPr>
                <w:rFonts w:ascii="Consolas" w:hAnsi="Consolas"/>
                <w:color w:val="9C5B5B"/>
                <w:sz w:val="15"/>
              </w:rPr>
              <w:t>AnalysisRequest</w:t>
            </w:r>
            <w:r>
              <w:rPr>
                <w:b w:val="0"/>
                <w:sz w:val="16"/>
              </w:rPr>
              <w:t xml:space="preserve"> constructed in-handler; </w:t>
            </w:r>
            <w:r>
              <w:rPr>
                <w:rFonts w:ascii="Consolas" w:hAnsi="Consolas"/>
                <w:color w:val="9C5B5B"/>
                <w:sz w:val="15"/>
              </w:rPr>
              <w:t>ValidationError</w:t>
            </w:r>
            <w:r>
              <w:rPr>
                <w:b w:val="0"/>
                <w:sz w:val="16"/>
              </w:rPr>
              <w:t xml:space="preserve"> translated to 422</w:t>
            </w:r>
          </w:p>
        </w:tc>
      </w:tr>
      <w:tr>
        <w:tc>
          <w:tcPr>
            <w:tcW w:type="dxa" w:w="432"/>
          </w:tcPr>
          <w:p>
            <w:pPr>
              <w:spacing w:after="20"/>
            </w:pPr>
            <w:r/>
            <w:r>
              <w:rPr>
                <w:b w:val="0"/>
                <w:sz w:val="16"/>
              </w:rPr>
              <w:t>7</w:t>
            </w:r>
          </w:p>
        </w:tc>
        <w:tc>
          <w:tcPr>
            <w:tcW w:type="dxa" w:w="1944"/>
          </w:tcPr>
          <w:p>
            <w:pPr>
              <w:spacing w:after="20"/>
            </w:pPr>
            <w:r/>
            <w:r>
              <w:rPr>
                <w:b w:val="0"/>
                <w:sz w:val="16"/>
              </w:rPr>
              <w:t>Service</w:t>
            </w:r>
          </w:p>
        </w:tc>
        <w:tc>
          <w:tcPr>
            <w:tcW w:type="dxa" w:w="7704"/>
          </w:tcPr>
          <w:p>
            <w:pPr>
              <w:spacing w:after="20"/>
            </w:pPr>
            <w:r/>
            <w:r>
              <w:rPr>
                <w:rFonts w:ascii="Consolas" w:hAnsi="Consolas"/>
                <w:color w:val="9C5B5B"/>
                <w:sz w:val="15"/>
              </w:rPr>
              <w:t>OrchestratorService.run()</w:t>
            </w:r>
            <w:r>
              <w:rPr>
                <w:b w:val="0"/>
                <w:sz w:val="16"/>
              </w:rPr>
              <w:t xml:space="preserve"> — </w:t>
            </w:r>
            <w:r>
              <w:rPr>
                <w:rFonts w:ascii="Consolas" w:hAnsi="Consolas"/>
                <w:color w:val="9C5B5B"/>
                <w:sz w:val="15"/>
              </w:rPr>
              <w:t>backend/services/orchestrator_service.py:98</w:t>
            </w:r>
          </w:p>
        </w:tc>
      </w:tr>
      <w:tr>
        <w:tc>
          <w:tcPr>
            <w:tcW w:type="dxa" w:w="432"/>
          </w:tcPr>
          <w:p>
            <w:pPr>
              <w:spacing w:after="20"/>
            </w:pPr>
            <w:r/>
            <w:r>
              <w:rPr>
                <w:b w:val="0"/>
                <w:sz w:val="16"/>
              </w:rPr>
              <w:t>8</w:t>
            </w:r>
          </w:p>
        </w:tc>
        <w:tc>
          <w:tcPr>
            <w:tcW w:type="dxa" w:w="1944"/>
          </w:tcPr>
          <w:p>
            <w:pPr>
              <w:spacing w:after="20"/>
            </w:pPr>
            <w:r/>
            <w:r>
              <w:rPr>
                <w:b w:val="0"/>
                <w:sz w:val="16"/>
              </w:rPr>
              <w:t>Prior context</w:t>
            </w:r>
          </w:p>
        </w:tc>
        <w:tc>
          <w:tcPr>
            <w:tcW w:type="dxa" w:w="7704"/>
          </w:tcPr>
          <w:p>
            <w:pPr>
              <w:spacing w:after="20"/>
            </w:pPr>
            <w:r/>
            <w:r>
              <w:rPr>
                <w:rFonts w:ascii="Consolas" w:hAnsi="Consolas"/>
                <w:color w:val="9C5B5B"/>
                <w:sz w:val="15"/>
              </w:rPr>
              <w:t>run_memory_service.retrieve_similar()</w:t>
            </w:r>
            <w:r>
              <w:rPr>
                <w:b w:val="0"/>
                <w:sz w:val="16"/>
              </w:rPr>
              <w:t xml:space="preserve"> — cosine similarity over goal embeddings, floor </w:t>
            </w:r>
            <w:r>
              <w:rPr>
                <w:rFonts w:ascii="Consolas" w:hAnsi="Consolas"/>
                <w:color w:val="9C5B5B"/>
                <w:sz w:val="15"/>
              </w:rPr>
              <w:t>0.45</w:t>
            </w:r>
          </w:p>
        </w:tc>
      </w:tr>
      <w:tr>
        <w:tc>
          <w:tcPr>
            <w:tcW w:type="dxa" w:w="432"/>
          </w:tcPr>
          <w:p>
            <w:pPr>
              <w:spacing w:after="20"/>
            </w:pPr>
            <w:r/>
            <w:r>
              <w:rPr>
                <w:b w:val="0"/>
                <w:sz w:val="16"/>
              </w:rPr>
              <w:t>9</w:t>
            </w:r>
          </w:p>
        </w:tc>
        <w:tc>
          <w:tcPr>
            <w:tcW w:type="dxa" w:w="1944"/>
          </w:tcPr>
          <w:p>
            <w:pPr>
              <w:spacing w:after="20"/>
            </w:pPr>
            <w:r/>
            <w:r>
              <w:rPr>
                <w:b w:val="0"/>
                <w:sz w:val="16"/>
              </w:rPr>
              <w:t>Classification</w:t>
            </w:r>
          </w:p>
        </w:tc>
        <w:tc>
          <w:tcPr>
            <w:tcW w:type="dxa" w:w="7704"/>
          </w:tcPr>
          <w:p>
            <w:pPr>
              <w:spacing w:after="20"/>
            </w:pPr>
            <w:r/>
            <w:r>
              <w:rPr>
                <w:rFonts w:ascii="Consolas" w:hAnsi="Consolas"/>
                <w:color w:val="9C5B5B"/>
                <w:sz w:val="15"/>
              </w:rPr>
              <w:t>GoalClassifier.classify()</w:t>
            </w:r>
            <w:r>
              <w:rPr>
                <w:b w:val="0"/>
                <w:sz w:val="16"/>
              </w:rPr>
              <w:t xml:space="preserve"> → </w:t>
            </w:r>
            <w:r>
              <w:rPr>
                <w:rFonts w:ascii="Consolas" w:hAnsi="Consolas"/>
                <w:color w:val="9C5B5B"/>
                <w:sz w:val="15"/>
              </w:rPr>
              <w:t>TaskType.classification</w:t>
            </w:r>
            <w:r>
              <w:rPr>
                <w:b w:val="0"/>
                <w:sz w:val="16"/>
              </w:rPr>
              <w:t>. Rule-based provider first, embedding provider as fallback.</w:t>
            </w:r>
          </w:p>
        </w:tc>
      </w:tr>
      <w:tr>
        <w:tc>
          <w:tcPr>
            <w:tcW w:type="dxa" w:w="432"/>
          </w:tcPr>
          <w:p>
            <w:pPr>
              <w:spacing w:after="20"/>
            </w:pPr>
            <w:r/>
            <w:r>
              <w:rPr>
                <w:b w:val="0"/>
                <w:sz w:val="16"/>
              </w:rPr>
              <w:t>10</w:t>
            </w:r>
          </w:p>
        </w:tc>
        <w:tc>
          <w:tcPr>
            <w:tcW w:type="dxa" w:w="1944"/>
          </w:tcPr>
          <w:p>
            <w:pPr>
              <w:spacing w:after="20"/>
            </w:pPr>
            <w:r/>
            <w:r>
              <w:rPr>
                <w:b w:val="0"/>
                <w:sz w:val="16"/>
              </w:rPr>
              <w:t>Planning</w:t>
            </w:r>
          </w:p>
        </w:tc>
        <w:tc>
          <w:tcPr>
            <w:tcW w:type="dxa" w:w="7704"/>
          </w:tcPr>
          <w:p>
            <w:pPr>
              <w:spacing w:after="20"/>
            </w:pPr>
            <w:r/>
            <w:r>
              <w:rPr>
                <w:rFonts w:ascii="Consolas" w:hAnsi="Consolas"/>
                <w:color w:val="9C5B5B"/>
                <w:sz w:val="15"/>
              </w:rPr>
              <w:t>PipelinePlanner.build_plan()</w:t>
            </w:r>
            <w:r>
              <w:rPr>
                <w:b w:val="0"/>
                <w:sz w:val="16"/>
              </w:rPr>
              <w:t xml:space="preserve"> → directives </w:t>
            </w:r>
            <w:r>
              <w:rPr>
                <w:rFonts w:ascii="Consolas" w:hAnsi="Consolas"/>
                <w:color w:val="9C5B5B"/>
                <w:sz w:val="15"/>
              </w:rPr>
              <w:t>class_balance</w:t>
            </w:r>
            <w:r>
              <w:rPr>
                <w:b w:val="0"/>
                <w:sz w:val="16"/>
              </w:rPr>
              <w:t xml:space="preserve">, </w:t>
            </w:r>
            <w:r>
              <w:rPr>
                <w:rFonts w:ascii="Consolas" w:hAnsi="Consolas"/>
                <w:color w:val="9C5B5B"/>
                <w:sz w:val="15"/>
              </w:rPr>
              <w:t>feature_importance</w:t>
            </w:r>
            <w:r>
              <w:rPr>
                <w:b w:val="0"/>
                <w:sz w:val="16"/>
              </w:rPr>
              <w:t xml:space="preserve">, </w:t>
            </w:r>
            <w:r>
              <w:rPr>
                <w:rFonts w:ascii="Consolas" w:hAnsi="Consolas"/>
                <w:color w:val="9C5B5B"/>
                <w:sz w:val="15"/>
              </w:rPr>
              <w:t>correlation</w:t>
            </w:r>
            <w:r>
              <w:rPr>
                <w:b w:val="0"/>
                <w:sz w:val="16"/>
              </w:rPr>
              <w:t xml:space="preserve">, </w:t>
            </w:r>
            <w:r>
              <w:rPr>
                <w:rFonts w:ascii="Consolas" w:hAnsi="Consolas"/>
                <w:color w:val="9C5B5B"/>
                <w:sz w:val="15"/>
              </w:rPr>
              <w:t>shap_attribution</w:t>
            </w:r>
            <w:r>
              <w:rPr>
                <w:b w:val="0"/>
                <w:sz w:val="16"/>
              </w:rPr>
              <w:t xml:space="preserve"> — </w:t>
            </w:r>
            <w:r>
              <w:rPr>
                <w:b/>
                <w:sz w:val="16"/>
              </w:rPr>
              <w:t>not</w:t>
            </w:r>
            <w:r>
              <w:rPr>
                <w:b w:val="0"/>
                <w:sz w:val="16"/>
              </w:rPr>
              <w:t xml:space="preserve"> the full battery</w:t>
            </w:r>
          </w:p>
        </w:tc>
      </w:tr>
      <w:tr>
        <w:tc>
          <w:tcPr>
            <w:tcW w:type="dxa" w:w="432"/>
          </w:tcPr>
          <w:p>
            <w:pPr>
              <w:spacing w:after="20"/>
            </w:pPr>
            <w:r/>
            <w:r>
              <w:rPr>
                <w:b w:val="0"/>
                <w:sz w:val="16"/>
              </w:rPr>
              <w:t>11</w:t>
            </w:r>
          </w:p>
        </w:tc>
        <w:tc>
          <w:tcPr>
            <w:tcW w:type="dxa" w:w="1944"/>
          </w:tcPr>
          <w:p>
            <w:pPr>
              <w:spacing w:after="20"/>
            </w:pPr>
            <w:r/>
            <w:r>
              <w:rPr>
                <w:b w:val="0"/>
                <w:sz w:val="16"/>
              </w:rPr>
              <w:t>Ingestion</w:t>
            </w:r>
          </w:p>
        </w:tc>
        <w:tc>
          <w:tcPr>
            <w:tcW w:type="dxa" w:w="7704"/>
          </w:tcPr>
          <w:p>
            <w:pPr>
              <w:spacing w:after="20"/>
            </w:pPr>
            <w:r/>
            <w:r>
              <w:rPr>
                <w:rFonts w:ascii="Consolas" w:hAnsi="Consolas"/>
                <w:color w:val="9C5B5B"/>
                <w:sz w:val="15"/>
              </w:rPr>
              <w:t>IngestionAgent</w:t>
            </w:r>
            <w:r>
              <w:rPr>
                <w:b w:val="0"/>
                <w:sz w:val="16"/>
              </w:rPr>
              <w:t xml:space="preserve"> profiles the file, infers dtypes, reports quality</w:t>
            </w:r>
          </w:p>
        </w:tc>
      </w:tr>
      <w:tr>
        <w:tc>
          <w:tcPr>
            <w:tcW w:type="dxa" w:w="432"/>
          </w:tcPr>
          <w:p>
            <w:pPr>
              <w:spacing w:after="20"/>
            </w:pPr>
            <w:r/>
            <w:r>
              <w:rPr>
                <w:b w:val="0"/>
                <w:sz w:val="16"/>
              </w:rPr>
              <w:t>12</w:t>
            </w:r>
          </w:p>
        </w:tc>
        <w:tc>
          <w:tcPr>
            <w:tcW w:type="dxa" w:w="1944"/>
          </w:tcPr>
          <w:p>
            <w:pPr>
              <w:spacing w:after="20"/>
            </w:pPr>
            <w:r/>
            <w:r>
              <w:rPr>
                <w:b w:val="0"/>
                <w:sz w:val="16"/>
              </w:rPr>
              <w:t>Mining</w:t>
            </w:r>
          </w:p>
        </w:tc>
        <w:tc>
          <w:tcPr>
            <w:tcW w:type="dxa" w:w="7704"/>
          </w:tcPr>
          <w:p>
            <w:pPr>
              <w:spacing w:after="20"/>
            </w:pPr>
            <w:r/>
            <w:r>
              <w:rPr>
                <w:rFonts w:ascii="Consolas" w:hAnsi="Consolas"/>
                <w:color w:val="9C5B5B"/>
                <w:sz w:val="15"/>
              </w:rPr>
              <w:t>MiningAgent</w:t>
            </w:r>
            <w:r>
              <w:rPr>
                <w:b w:val="0"/>
                <w:sz w:val="16"/>
              </w:rPr>
              <w:t xml:space="preserve"> runs </w:t>
            </w:r>
            <w:r>
              <w:rPr>
                <w:b/>
                <w:sz w:val="16"/>
              </w:rPr>
              <w:t>only</w:t>
            </w:r>
            <w:r>
              <w:rPr>
                <w:b w:val="0"/>
                <w:sz w:val="16"/>
              </w:rPr>
              <w:t xml:space="preserve"> those four directives</w:t>
            </w:r>
          </w:p>
        </w:tc>
      </w:tr>
      <w:tr>
        <w:tc>
          <w:tcPr>
            <w:tcW w:type="dxa" w:w="432"/>
          </w:tcPr>
          <w:p>
            <w:pPr>
              <w:spacing w:after="20"/>
            </w:pPr>
            <w:r/>
            <w:r>
              <w:rPr>
                <w:b w:val="0"/>
                <w:sz w:val="16"/>
              </w:rPr>
              <w:t>13</w:t>
            </w:r>
          </w:p>
        </w:tc>
        <w:tc>
          <w:tcPr>
            <w:tcW w:type="dxa" w:w="1944"/>
          </w:tcPr>
          <w:p>
            <w:pPr>
              <w:spacing w:after="20"/>
            </w:pPr>
            <w:r/>
            <w:r>
              <w:rPr>
                <w:b w:val="0"/>
                <w:sz w:val="16"/>
              </w:rPr>
              <w:t>Reflection</w:t>
            </w:r>
          </w:p>
        </w:tc>
        <w:tc>
          <w:tcPr>
            <w:tcW w:type="dxa" w:w="7704"/>
          </w:tcPr>
          <w:p>
            <w:pPr>
              <w:spacing w:after="20"/>
            </w:pPr>
            <w:r/>
            <w:r>
              <w:rPr>
                <w:rFonts w:ascii="Consolas" w:hAnsi="Consolas"/>
                <w:color w:val="9C5B5B"/>
                <w:sz w:val="15"/>
              </w:rPr>
              <w:t>_reflect_on_mining()</w:t>
            </w:r>
            <w:r>
              <w:rPr>
                <w:b w:val="0"/>
                <w:sz w:val="16"/>
              </w:rPr>
              <w:t xml:space="preserve"> inspects the results. Weak silhouette (&lt; </w:t>
            </w:r>
            <w:r>
              <w:rPr>
                <w:rFonts w:ascii="Consolas" w:hAnsi="Consolas"/>
                <w:color w:val="9C5B5B"/>
                <w:sz w:val="15"/>
              </w:rPr>
              <w:t>0.35</w:t>
            </w:r>
            <w:r>
              <w:rPr>
                <w:b w:val="0"/>
                <w:sz w:val="16"/>
              </w:rPr>
              <w:t>) or low model fit inserts extra orchestrator steps that change what happens next.</w:t>
            </w:r>
          </w:p>
        </w:tc>
      </w:tr>
      <w:tr>
        <w:tc>
          <w:tcPr>
            <w:tcW w:type="dxa" w:w="432"/>
          </w:tcPr>
          <w:p>
            <w:pPr>
              <w:spacing w:after="20"/>
            </w:pPr>
            <w:r/>
            <w:r>
              <w:rPr>
                <w:b w:val="0"/>
                <w:sz w:val="16"/>
              </w:rPr>
              <w:t>14</w:t>
            </w:r>
          </w:p>
        </w:tc>
        <w:tc>
          <w:tcPr>
            <w:tcW w:type="dxa" w:w="1944"/>
          </w:tcPr>
          <w:p>
            <w:pPr>
              <w:spacing w:after="20"/>
            </w:pPr>
            <w:r/>
            <w:r>
              <w:rPr>
                <w:b w:val="0"/>
                <w:sz w:val="16"/>
              </w:rPr>
              <w:t>Visualization</w:t>
            </w:r>
          </w:p>
        </w:tc>
        <w:tc>
          <w:tcPr>
            <w:tcW w:type="dxa" w:w="7704"/>
          </w:tcPr>
          <w:p>
            <w:pPr>
              <w:spacing w:after="20"/>
            </w:pPr>
            <w:r/>
            <w:r>
              <w:rPr>
                <w:rFonts w:ascii="Consolas" w:hAnsi="Consolas"/>
                <w:color w:val="9C5B5B"/>
                <w:sz w:val="15"/>
              </w:rPr>
              <w:t>VisualizationAgent</w:t>
            </w:r>
            <w:r>
              <w:rPr>
                <w:b w:val="0"/>
                <w:sz w:val="16"/>
              </w:rPr>
              <w:t xml:space="preserve"> emits </w:t>
            </w:r>
            <w:r>
              <w:rPr>
                <w:rFonts w:ascii="Consolas" w:hAnsi="Consolas"/>
                <w:color w:val="9C5B5B"/>
                <w:sz w:val="15"/>
              </w:rPr>
              <w:t>grouped_bar</w:t>
            </w:r>
            <w:r>
              <w:rPr>
                <w:b w:val="0"/>
                <w:sz w:val="16"/>
              </w:rPr>
              <w:t xml:space="preserve">, </w:t>
            </w:r>
            <w:r>
              <w:rPr>
                <w:rFonts w:ascii="Consolas" w:hAnsi="Consolas"/>
                <w:color w:val="9C5B5B"/>
                <w:sz w:val="15"/>
              </w:rPr>
              <w:t>box_by_class</w:t>
            </w:r>
            <w:r>
              <w:rPr>
                <w:b w:val="0"/>
                <w:sz w:val="16"/>
              </w:rPr>
              <w:t xml:space="preserve">, </w:t>
            </w:r>
            <w:r>
              <w:rPr>
                <w:rFonts w:ascii="Consolas" w:hAnsi="Consolas"/>
                <w:color w:val="9C5B5B"/>
                <w:sz w:val="15"/>
              </w:rPr>
              <w:t>feature_attribution</w:t>
            </w:r>
            <w:r>
              <w:rPr>
                <w:b w:val="0"/>
                <w:sz w:val="16"/>
              </w:rPr>
              <w:t xml:space="preserve"> specs</w:t>
            </w:r>
          </w:p>
        </w:tc>
      </w:tr>
      <w:tr>
        <w:tc>
          <w:tcPr>
            <w:tcW w:type="dxa" w:w="432"/>
          </w:tcPr>
          <w:p>
            <w:pPr>
              <w:spacing w:after="20"/>
            </w:pPr>
            <w:r/>
            <w:r>
              <w:rPr>
                <w:b w:val="0"/>
                <w:sz w:val="16"/>
              </w:rPr>
              <w:t>15</w:t>
            </w:r>
          </w:p>
        </w:tc>
        <w:tc>
          <w:tcPr>
            <w:tcW w:type="dxa" w:w="1944"/>
          </w:tcPr>
          <w:p>
            <w:pPr>
              <w:spacing w:after="20"/>
            </w:pPr>
            <w:r/>
            <w:r>
              <w:rPr>
                <w:b w:val="0"/>
                <w:sz w:val="16"/>
              </w:rPr>
              <w:t>Recommendation</w:t>
            </w:r>
          </w:p>
        </w:tc>
        <w:tc>
          <w:tcPr>
            <w:tcW w:type="dxa" w:w="7704"/>
          </w:tcPr>
          <w:p>
            <w:pPr>
              <w:spacing w:after="20"/>
            </w:pPr>
            <w:r/>
            <w:r>
              <w:rPr>
                <w:rFonts w:ascii="Consolas" w:hAnsi="Consolas"/>
                <w:color w:val="9C5B5B"/>
                <w:sz w:val="15"/>
              </w:rPr>
              <w:t>RecommendationAgent</w:t>
            </w:r>
            <w:r>
              <w:rPr>
                <w:b w:val="0"/>
                <w:sz w:val="16"/>
              </w:rPr>
              <w:t xml:space="preserve">: try </w:t>
            </w:r>
            <w:r>
              <w:rPr>
                <w:rFonts w:ascii="Consolas" w:hAnsi="Consolas"/>
                <w:color w:val="9C5B5B"/>
                <w:sz w:val="15"/>
              </w:rPr>
              <w:t>QAAgent</w:t>
            </w:r>
            <w:r>
              <w:rPr>
                <w:b w:val="0"/>
                <w:sz w:val="16"/>
              </w:rPr>
              <w:t xml:space="preserve"> first, then RAG retrieval with citation, then Gemini if in LLM mode</w:t>
            </w:r>
          </w:p>
        </w:tc>
      </w:tr>
      <w:tr>
        <w:tc>
          <w:tcPr>
            <w:tcW w:type="dxa" w:w="432"/>
          </w:tcPr>
          <w:p>
            <w:pPr>
              <w:spacing w:after="20"/>
            </w:pPr>
            <w:r/>
            <w:r>
              <w:rPr>
                <w:b w:val="0"/>
                <w:sz w:val="16"/>
              </w:rPr>
              <w:t>16</w:t>
            </w:r>
          </w:p>
        </w:tc>
        <w:tc>
          <w:tcPr>
            <w:tcW w:type="dxa" w:w="1944"/>
          </w:tcPr>
          <w:p>
            <w:pPr>
              <w:spacing w:after="20"/>
            </w:pPr>
            <w:r/>
            <w:r>
              <w:rPr>
                <w:b w:val="0"/>
                <w:sz w:val="16"/>
              </w:rPr>
              <w:t>Persistence</w:t>
            </w:r>
          </w:p>
        </w:tc>
        <w:tc>
          <w:tcPr>
            <w:tcW w:type="dxa" w:w="7704"/>
          </w:tcPr>
          <w:p>
            <w:pPr>
              <w:spacing w:after="20"/>
            </w:pPr>
            <w:r/>
            <w:r>
              <w:rPr>
                <w:rFonts w:ascii="Consolas" w:hAnsi="Consolas"/>
                <w:color w:val="9C5B5B"/>
                <w:sz w:val="15"/>
              </w:rPr>
              <w:t>analysis_run_service.save_run()</w:t>
            </w:r>
            <w:r>
              <w:rPr>
                <w:b w:val="0"/>
                <w:sz w:val="16"/>
              </w:rPr>
              <w:t xml:space="preserve"> stores the whole payload as JSON; </w:t>
            </w:r>
            <w:r>
              <w:rPr>
                <w:rFonts w:ascii="Consolas" w:hAnsi="Consolas"/>
                <w:color w:val="9C5B5B"/>
                <w:sz w:val="15"/>
              </w:rPr>
              <w:t>run_memory_service.record()</w:t>
            </w:r>
            <w:r>
              <w:rPr>
                <w:b w:val="0"/>
                <w:sz w:val="16"/>
              </w:rPr>
              <w:t xml:space="preserve"> embeds it for future runs</w:t>
            </w:r>
          </w:p>
        </w:tc>
      </w:tr>
      <w:tr>
        <w:tc>
          <w:tcPr>
            <w:tcW w:type="dxa" w:w="432"/>
          </w:tcPr>
          <w:p>
            <w:pPr>
              <w:spacing w:after="20"/>
            </w:pPr>
            <w:r/>
            <w:r>
              <w:rPr>
                <w:b w:val="0"/>
                <w:sz w:val="16"/>
              </w:rPr>
              <w:t>17</w:t>
            </w:r>
          </w:p>
        </w:tc>
        <w:tc>
          <w:tcPr>
            <w:tcW w:type="dxa" w:w="1944"/>
          </w:tcPr>
          <w:p>
            <w:pPr>
              <w:spacing w:after="20"/>
            </w:pPr>
            <w:r/>
            <w:r>
              <w:rPr>
                <w:b w:val="0"/>
                <w:sz w:val="16"/>
              </w:rPr>
              <w:t>Response</w:t>
            </w:r>
          </w:p>
        </w:tc>
        <w:tc>
          <w:tcPr>
            <w:tcW w:type="dxa" w:w="7704"/>
          </w:tcPr>
          <w:p>
            <w:pPr>
              <w:spacing w:after="20"/>
            </w:pPr>
            <w:r/>
            <w:r>
              <w:rPr>
                <w:rFonts w:ascii="Consolas" w:hAnsi="Consolas"/>
                <w:color w:val="9C5B5B"/>
                <w:sz w:val="15"/>
              </w:rPr>
              <w:t>AnalysisResponse</w:t>
            </w:r>
            <w:r>
              <w:rPr>
                <w:b w:val="0"/>
                <w:sz w:val="16"/>
              </w:rPr>
              <w:t xml:space="preserve"> — summary, </w:t>
            </w:r>
            <w:r>
              <w:rPr>
                <w:rFonts w:ascii="Consolas" w:hAnsi="Consolas"/>
                <w:color w:val="9C5B5B"/>
                <w:sz w:val="15"/>
              </w:rPr>
              <w:t>steps[]</w:t>
            </w:r>
            <w:r>
              <w:rPr>
                <w:b w:val="0"/>
                <w:sz w:val="16"/>
              </w:rPr>
              <w:t xml:space="preserve"> (the ReAct trail), </w:t>
            </w:r>
            <w:r>
              <w:rPr>
                <w:rFonts w:ascii="Consolas" w:hAnsi="Consolas"/>
                <w:color w:val="9C5B5B"/>
                <w:sz w:val="15"/>
              </w:rPr>
              <w:t>recommendations[]</w:t>
            </w:r>
            <w:r>
              <w:rPr>
                <w:b w:val="0"/>
                <w:sz w:val="16"/>
              </w:rPr>
              <w:t xml:space="preserve">, </w:t>
            </w:r>
            <w:r>
              <w:rPr>
                <w:rFonts w:ascii="Consolas" w:hAnsi="Consolas"/>
                <w:color w:val="9C5B5B"/>
                <w:sz w:val="15"/>
              </w:rPr>
              <w:t>rag_sources[]</w:t>
            </w:r>
            <w:r>
              <w:rPr>
                <w:b w:val="0"/>
                <w:sz w:val="16"/>
              </w:rPr>
              <w:t>, chart specs</w:t>
            </w:r>
          </w:p>
        </w:tc>
      </w:tr>
      <w:tr>
        <w:tc>
          <w:tcPr>
            <w:tcW w:type="dxa" w:w="432"/>
          </w:tcPr>
          <w:p>
            <w:pPr>
              <w:spacing w:after="20"/>
            </w:pPr>
            <w:r/>
            <w:r>
              <w:rPr>
                <w:b w:val="0"/>
                <w:sz w:val="16"/>
              </w:rPr>
              <w:t>18</w:t>
            </w:r>
          </w:p>
        </w:tc>
        <w:tc>
          <w:tcPr>
            <w:tcW w:type="dxa" w:w="1944"/>
          </w:tcPr>
          <w:p>
            <w:pPr>
              <w:spacing w:after="20"/>
            </w:pPr>
            <w:r/>
            <w:r>
              <w:rPr>
                <w:b w:val="0"/>
                <w:sz w:val="16"/>
              </w:rPr>
              <w:t>User sees</w:t>
            </w:r>
          </w:p>
        </w:tc>
        <w:tc>
          <w:tcPr>
            <w:tcW w:type="dxa" w:w="7704"/>
          </w:tcPr>
          <w:p>
            <w:pPr>
              <w:spacing w:after="20"/>
            </w:pPr>
            <w:r/>
            <w:r>
              <w:rPr>
                <w:b w:val="0"/>
                <w:sz w:val="16"/>
              </w:rPr>
              <w:t>Charts, recommendation cards each carrying a citation, and the full Reason–Act–Observe trail</w:t>
            </w:r>
          </w:p>
        </w:tc>
      </w:tr>
    </w:tbl>
    <w:p>
      <w:pPr>
        <w:spacing w:after="60"/>
      </w:pPr>
    </w:p>
    <w:tbl>
      <w:tblPr>
        <w:tblStyle w:val="TableGrid"/>
        <w:tblW w:type="auto" w:w="0"/>
        <w:tblLook w:firstColumn="1" w:firstRow="1" w:lastColumn="0" w:lastRow="0" w:noHBand="0" w:noVBand="1" w:val="04A0"/>
      </w:tblPr>
      <w:tblGrid>
        <w:gridCol w:w="10166"/>
      </w:tblGrid>
      <w:tr>
        <w:tc>
          <w:tcPr>
            <w:tcW w:type="dxa" w:w="10166"/>
            <w:shd w:fill="F3EFEB"/>
          </w:tcPr>
          <w:p>
            <w:pPr>
              <w:spacing w:after="20"/>
            </w:pPr>
            <w:r/>
            <w:r>
              <w:rPr>
                <w:b/>
                <w:color w:val="9C5B5B"/>
                <w:sz w:val="16"/>
              </w:rPr>
              <w:t xml:space="preserve">SAY   </w:t>
            </w:r>
            <w:r>
              <w:rPr>
                <w:b w:val="0"/>
                <w:sz w:val="18"/>
              </w:rPr>
              <w:t>This is the core of the project. The goal was classified as a classification task, and that decided the computation list you can see in the trail — class balance, feature importance, correlation, SHAP. Those four ran. The rest did not. If I change the goal, that list changes.</w:t>
            </w:r>
          </w:p>
        </w:tc>
      </w:tr>
    </w:tbl>
    <w:p>
      <w:pPr>
        <w:spacing w:after="40"/>
      </w:pPr>
    </w:p>
    <w:tbl>
      <w:tblPr>
        <w:tblStyle w:val="TableGrid"/>
        <w:tblW w:type="auto" w:w="0"/>
        <w:tblLook w:firstColumn="1" w:firstRow="1" w:lastColumn="0" w:lastRow="0" w:noHBand="0" w:noVBand="1" w:val="04A0"/>
      </w:tblPr>
      <w:tblGrid>
        <w:gridCol w:w="10166"/>
      </w:tblGrid>
      <w:tr>
        <w:tc>
          <w:tcPr>
            <w:tcW w:type="dxa" w:w="10166"/>
            <w:shd w:fill="F3EFEB"/>
          </w:tcPr>
          <w:p>
            <w:pPr>
              <w:spacing w:after="20"/>
            </w:pPr>
            <w:r/>
            <w:r>
              <w:rPr>
                <w:b/>
                <w:color w:val="9C5B5B"/>
                <w:sz w:val="16"/>
              </w:rPr>
              <w:t xml:space="preserve">IF ASKED  — "what if the classifier gets it wrong?"   </w:t>
            </w:r>
            <w:r>
              <w:rPr>
                <w:b w:val="0"/>
                <w:sz w:val="18"/>
              </w:rPr>
              <w:t xml:space="preserve">Two providers in a chain: a weighted keyword rule set first, then zero-shot embedding similarity against short task-type prototypes. If neither is confident it falls back to </w:t>
            </w:r>
            <w:r>
              <w:rPr>
                <w:rFonts w:ascii="Consolas" w:hAnsi="Consolas"/>
                <w:color w:val="9C5B5B"/>
                <w:sz w:val="17"/>
              </w:rPr>
              <w:t>reporting</w:t>
            </w:r>
            <w:r>
              <w:rPr>
                <w:b w:val="0"/>
                <w:sz w:val="18"/>
              </w:rPr>
              <w:t xml:space="preserve">, which is deliberately the </w:t>
            </w:r>
            <w:r>
              <w:rPr>
                <w:b/>
                <w:sz w:val="18"/>
              </w:rPr>
              <w:t>richest</w:t>
            </w:r>
            <w:r>
              <w:rPr>
                <w:b w:val="0"/>
                <w:sz w:val="18"/>
              </w:rPr>
              <w:t xml:space="preserve"> profile rather than the leanest — an unfocused goal should produce more, not less. Measured classification accuracy on the evaluation set is </w:t>
            </w:r>
            <w:r>
              <w:rPr>
                <w:rFonts w:ascii="Consolas" w:hAnsi="Consolas"/>
                <w:color w:val="9C5B5B"/>
                <w:sz w:val="17"/>
              </w:rPr>
              <w:t>1.000</w:t>
            </w:r>
            <w:r>
              <w:rPr>
                <w:b w:val="0"/>
                <w:sz w:val="18"/>
              </w:rPr>
              <w:t>, but that set is 25 runs across 5 goals, so treat it as "no errors observed on a small set", not as a general accuracy claim.</w:t>
            </w:r>
          </w:p>
        </w:tc>
      </w:tr>
    </w:tbl>
    <w:p>
      <w:pPr>
        <w:spacing w:after="40"/>
      </w:pPr>
    </w:p>
    <w:p>
      <w:pPr>
        <w:pStyle w:val="Heading2"/>
      </w:pPr>
      <w:r>
        <w:t>Flow B — a follow-up question in chat</w:t>
      </w:r>
    </w:p>
    <w:tbl>
      <w:tblPr>
        <w:tblStyle w:val="TableGrid"/>
        <w:tblW w:type="auto" w:w="0"/>
        <w:jc w:val="center"/>
        <w:tblLook w:firstColumn="1" w:firstRow="1" w:lastColumn="0" w:lastRow="0" w:noHBand="0" w:noVBand="1" w:val="04A0"/>
      </w:tblPr>
      <w:tblGrid>
        <w:gridCol w:w="3389"/>
        <w:gridCol w:w="3389"/>
        <w:gridCol w:w="3389"/>
      </w:tblGrid>
      <w:tr>
        <w:tc>
          <w:tcPr>
            <w:tcW w:type="dxa" w:w="432"/>
            <w:shd w:fill="1F2A44"/>
          </w:tcPr>
          <w:p>
            <w:pPr>
              <w:spacing w:after="20"/>
            </w:pPr>
            <w:r/>
            <w:r>
              <w:rPr>
                <w:b/>
                <w:color w:val="FFFFFF"/>
                <w:sz w:val="16"/>
              </w:rPr>
              <w:t>#</w:t>
            </w:r>
          </w:p>
        </w:tc>
        <w:tc>
          <w:tcPr>
            <w:tcW w:type="dxa" w:w="1944"/>
            <w:shd w:fill="1F2A44"/>
          </w:tcPr>
          <w:p>
            <w:pPr>
              <w:spacing w:after="20"/>
            </w:pPr>
            <w:r/>
            <w:r>
              <w:rPr>
                <w:b/>
                <w:color w:val="FFFFFF"/>
                <w:sz w:val="16"/>
              </w:rPr>
              <w:t>Stage</w:t>
            </w:r>
          </w:p>
        </w:tc>
        <w:tc>
          <w:tcPr>
            <w:tcW w:type="dxa" w:w="7704"/>
            <w:shd w:fill="1F2A44"/>
          </w:tcPr>
          <w:p>
            <w:pPr>
              <w:spacing w:after="20"/>
            </w:pPr>
            <w:r/>
            <w:r>
              <w:rPr>
                <w:b/>
                <w:color w:val="FFFFFF"/>
                <w:sz w:val="16"/>
              </w:rPr>
              <w:t>What actually happens (file · function)</w:t>
            </w:r>
          </w:p>
        </w:tc>
      </w:tr>
      <w:tr>
        <w:tc>
          <w:tcPr>
            <w:tcW w:type="dxa" w:w="432"/>
          </w:tcPr>
          <w:p>
            <w:pPr>
              <w:spacing w:after="20"/>
            </w:pPr>
            <w:r/>
            <w:r>
              <w:rPr>
                <w:b w:val="0"/>
                <w:sz w:val="16"/>
              </w:rPr>
              <w:t>1</w:t>
            </w:r>
          </w:p>
        </w:tc>
        <w:tc>
          <w:tcPr>
            <w:tcW w:type="dxa" w:w="1944"/>
          </w:tcPr>
          <w:p>
            <w:pPr>
              <w:spacing w:after="20"/>
            </w:pPr>
            <w:r/>
            <w:r>
              <w:rPr>
                <w:b w:val="0"/>
                <w:sz w:val="16"/>
              </w:rPr>
              <w:t>User action</w:t>
            </w:r>
          </w:p>
        </w:tc>
        <w:tc>
          <w:tcPr>
            <w:tcW w:type="dxa" w:w="7704"/>
          </w:tcPr>
          <w:p>
            <w:pPr>
              <w:spacing w:after="20"/>
            </w:pPr>
            <w:r/>
            <w:r>
              <w:rPr>
                <w:b w:val="0"/>
                <w:sz w:val="16"/>
              </w:rPr>
              <w:t>Has an answer on screen, types "why?" into the chat</w:t>
            </w:r>
          </w:p>
        </w:tc>
      </w:tr>
      <w:tr>
        <w:tc>
          <w:tcPr>
            <w:tcW w:type="dxa" w:w="432"/>
          </w:tcPr>
          <w:p>
            <w:pPr>
              <w:spacing w:after="20"/>
            </w:pPr>
            <w:r/>
            <w:r>
              <w:rPr>
                <w:b w:val="0"/>
                <w:sz w:val="16"/>
              </w:rPr>
              <w:t>2</w:t>
            </w:r>
          </w:p>
        </w:tc>
        <w:tc>
          <w:tcPr>
            <w:tcW w:type="dxa" w:w="1944"/>
          </w:tcPr>
          <w:p>
            <w:pPr>
              <w:spacing w:after="20"/>
            </w:pPr>
            <w:r/>
            <w:r>
              <w:rPr>
                <w:b w:val="0"/>
                <w:sz w:val="16"/>
              </w:rPr>
              <w:t>Frontend</w:t>
            </w:r>
          </w:p>
        </w:tc>
        <w:tc>
          <w:tcPr>
            <w:tcW w:type="dxa" w:w="7704"/>
          </w:tcPr>
          <w:p>
            <w:pPr>
              <w:spacing w:after="20"/>
            </w:pPr>
            <w:r/>
            <w:r>
              <w:rPr>
                <w:b w:val="0"/>
                <w:sz w:val="16"/>
              </w:rPr>
              <w:t xml:space="preserve">Sends </w:t>
            </w:r>
            <w:r>
              <w:rPr>
                <w:b/>
                <w:sz w:val="16"/>
              </w:rPr>
              <w:t>both</w:t>
            </w:r>
            <w:r>
              <w:rPr>
                <w:b w:val="0"/>
                <w:sz w:val="16"/>
              </w:rPr>
              <w:t xml:space="preserve"> </w:t>
            </w:r>
            <w:r>
              <w:rPr>
                <w:rFonts w:ascii="Consolas" w:hAnsi="Consolas"/>
                <w:color w:val="9C5B5B"/>
                <w:sz w:val="15"/>
              </w:rPr>
              <w:t>root_run_id</w:t>
            </w:r>
            <w:r>
              <w:rPr>
                <w:b w:val="0"/>
                <w:sz w:val="16"/>
              </w:rPr>
              <w:t xml:space="preserve"> (thread identity) and </w:t>
            </w:r>
            <w:r>
              <w:rPr>
                <w:rFonts w:ascii="Consolas" w:hAnsi="Consolas"/>
                <w:color w:val="9C5B5B"/>
                <w:sz w:val="15"/>
              </w:rPr>
              <w:t>conversation</w:t>
            </w:r>
            <w:r>
              <w:rPr>
                <w:b w:val="0"/>
                <w:sz w:val="16"/>
              </w:rPr>
              <w:t xml:space="preserve"> (prior turns, capped at 8 turns × 1000 chars)</w:t>
            </w:r>
          </w:p>
        </w:tc>
      </w:tr>
      <w:tr>
        <w:tc>
          <w:tcPr>
            <w:tcW w:type="dxa" w:w="432"/>
          </w:tcPr>
          <w:p>
            <w:pPr>
              <w:spacing w:after="20"/>
            </w:pPr>
            <w:r/>
            <w:r>
              <w:rPr>
                <w:b w:val="0"/>
                <w:sz w:val="16"/>
              </w:rPr>
              <w:t>3</w:t>
            </w:r>
          </w:p>
        </w:tc>
        <w:tc>
          <w:tcPr>
            <w:tcW w:type="dxa" w:w="1944"/>
          </w:tcPr>
          <w:p>
            <w:pPr>
              <w:spacing w:after="20"/>
            </w:pPr>
            <w:r/>
            <w:r>
              <w:rPr>
                <w:b w:val="0"/>
                <w:sz w:val="16"/>
              </w:rPr>
              <w:t>Validation</w:t>
            </w:r>
          </w:p>
        </w:tc>
        <w:tc>
          <w:tcPr>
            <w:tcW w:type="dxa" w:w="7704"/>
          </w:tcPr>
          <w:p>
            <w:pPr>
              <w:spacing w:after="20"/>
            </w:pPr>
            <w:r/>
            <w:r>
              <w:rPr>
                <w:rFonts w:ascii="Consolas" w:hAnsi="Consolas"/>
                <w:color w:val="9C5B5B"/>
                <w:sz w:val="15"/>
              </w:rPr>
              <w:t>_parse_conversation()</w:t>
            </w:r>
            <w:r>
              <w:rPr>
                <w:b w:val="0"/>
                <w:sz w:val="16"/>
              </w:rPr>
              <w:t xml:space="preserve"> — malformed JSON or a bad role becomes a 422, never a 500</w:t>
            </w:r>
          </w:p>
        </w:tc>
      </w:tr>
      <w:tr>
        <w:tc>
          <w:tcPr>
            <w:tcW w:type="dxa" w:w="432"/>
          </w:tcPr>
          <w:p>
            <w:pPr>
              <w:spacing w:after="20"/>
            </w:pPr>
            <w:r/>
            <w:r>
              <w:rPr>
                <w:b w:val="0"/>
                <w:sz w:val="16"/>
              </w:rPr>
              <w:t>4</w:t>
            </w:r>
          </w:p>
        </w:tc>
        <w:tc>
          <w:tcPr>
            <w:tcW w:type="dxa" w:w="1944"/>
          </w:tcPr>
          <w:p>
            <w:pPr>
              <w:spacing w:after="20"/>
            </w:pPr>
            <w:r/>
            <w:r>
              <w:rPr>
                <w:b w:val="0"/>
                <w:sz w:val="16"/>
              </w:rPr>
              <w:t>Ownership</w:t>
            </w:r>
          </w:p>
        </w:tc>
        <w:tc>
          <w:tcPr>
            <w:tcW w:type="dxa" w:w="7704"/>
          </w:tcPr>
          <w:p>
            <w:pPr>
              <w:spacing w:after="20"/>
            </w:pPr>
            <w:r/>
            <w:r>
              <w:rPr>
                <w:rFonts w:ascii="Consolas" w:hAnsi="Consolas"/>
                <w:color w:val="9C5B5B"/>
                <w:sz w:val="15"/>
              </w:rPr>
              <w:t>root_run_id</w:t>
            </w:r>
            <w:r>
              <w:rPr>
                <w:b w:val="0"/>
                <w:sz w:val="16"/>
              </w:rPr>
              <w:t xml:space="preserve"> is resolved </w:t>
            </w:r>
            <w:r>
              <w:rPr>
                <w:b/>
                <w:sz w:val="16"/>
              </w:rPr>
              <w:t>through the caller's own run</w:t>
            </w:r>
            <w:r>
              <w:rPr>
                <w:b w:val="0"/>
                <w:sz w:val="16"/>
              </w:rPr>
              <w:t xml:space="preserve"> and silently ignored if foreign. A follow-up cannot be attached to another user's conversation.</w:t>
            </w:r>
          </w:p>
        </w:tc>
      </w:tr>
      <w:tr>
        <w:tc>
          <w:tcPr>
            <w:tcW w:type="dxa" w:w="432"/>
          </w:tcPr>
          <w:p>
            <w:pPr>
              <w:spacing w:after="20"/>
            </w:pPr>
            <w:r/>
            <w:r>
              <w:rPr>
                <w:b w:val="0"/>
                <w:sz w:val="16"/>
              </w:rPr>
              <w:t>5</w:t>
            </w:r>
          </w:p>
        </w:tc>
        <w:tc>
          <w:tcPr>
            <w:tcW w:type="dxa" w:w="1944"/>
          </w:tcPr>
          <w:p>
            <w:pPr>
              <w:spacing w:after="20"/>
            </w:pPr>
            <w:r/>
            <w:r>
              <w:rPr>
                <w:b w:val="0"/>
                <w:sz w:val="16"/>
              </w:rPr>
              <w:t>Resolution</w:t>
            </w:r>
          </w:p>
        </w:tc>
        <w:tc>
          <w:tcPr>
            <w:tcW w:type="dxa" w:w="7704"/>
          </w:tcPr>
          <w:p>
            <w:pPr>
              <w:spacing w:after="20"/>
            </w:pPr>
            <w:r/>
            <w:r>
              <w:rPr>
                <w:rFonts w:ascii="Consolas" w:hAnsi="Consolas"/>
                <w:color w:val="9C5B5B"/>
                <w:sz w:val="15"/>
              </w:rPr>
              <w:t>conversation.resolve()</w:t>
            </w:r>
            <w:r>
              <w:rPr>
                <w:b w:val="0"/>
                <w:sz w:val="16"/>
              </w:rPr>
              <w:t xml:space="preserve"> detects "why?" as elliptical — a continuation opener, an anaphor, or under 5 words — and builds a resolved goal: the current question leading, carried context following</w:t>
            </w:r>
          </w:p>
        </w:tc>
      </w:tr>
      <w:tr>
        <w:tc>
          <w:tcPr>
            <w:tcW w:type="dxa" w:w="432"/>
          </w:tcPr>
          <w:p>
            <w:pPr>
              <w:spacing w:after="20"/>
            </w:pPr>
            <w:r/>
            <w:r>
              <w:rPr>
                <w:b w:val="0"/>
                <w:sz w:val="16"/>
              </w:rPr>
              <w:t>6</w:t>
            </w:r>
          </w:p>
        </w:tc>
        <w:tc>
          <w:tcPr>
            <w:tcW w:type="dxa" w:w="1944"/>
          </w:tcPr>
          <w:p>
            <w:pPr>
              <w:spacing w:after="20"/>
            </w:pPr>
            <w:r/>
            <w:r>
              <w:rPr>
                <w:b w:val="0"/>
                <w:sz w:val="16"/>
              </w:rPr>
              <w:t>Classification</w:t>
            </w:r>
          </w:p>
        </w:tc>
        <w:tc>
          <w:tcPr>
            <w:tcW w:type="dxa" w:w="7704"/>
          </w:tcPr>
          <w:p>
            <w:pPr>
              <w:spacing w:after="20"/>
            </w:pPr>
            <w:r/>
            <w:r>
              <w:rPr>
                <w:b w:val="0"/>
                <w:sz w:val="16"/>
              </w:rPr>
              <w:t xml:space="preserve">Classifies the </w:t>
            </w:r>
            <w:r>
              <w:rPr>
                <w:b/>
                <w:sz w:val="16"/>
              </w:rPr>
              <w:t>resolved</w:t>
            </w:r>
            <w:r>
              <w:rPr>
                <w:b w:val="0"/>
                <w:sz w:val="16"/>
              </w:rPr>
              <w:t xml:space="preserve"> text, not the bare "why?"</w:t>
            </w:r>
          </w:p>
        </w:tc>
      </w:tr>
      <w:tr>
        <w:tc>
          <w:tcPr>
            <w:tcW w:type="dxa" w:w="432"/>
          </w:tcPr>
          <w:p>
            <w:pPr>
              <w:spacing w:after="20"/>
            </w:pPr>
            <w:r/>
            <w:r>
              <w:rPr>
                <w:b w:val="0"/>
                <w:sz w:val="16"/>
              </w:rPr>
              <w:t>7</w:t>
            </w:r>
          </w:p>
        </w:tc>
        <w:tc>
          <w:tcPr>
            <w:tcW w:type="dxa" w:w="1944"/>
          </w:tcPr>
          <w:p>
            <w:pPr>
              <w:spacing w:after="20"/>
            </w:pPr>
            <w:r/>
            <w:r>
              <w:rPr>
                <w:b w:val="0"/>
                <w:sz w:val="16"/>
              </w:rPr>
              <w:t>Retrieval</w:t>
            </w:r>
          </w:p>
        </w:tc>
        <w:tc>
          <w:tcPr>
            <w:tcW w:type="dxa" w:w="7704"/>
          </w:tcPr>
          <w:p>
            <w:pPr>
              <w:spacing w:after="20"/>
            </w:pPr>
            <w:r/>
            <w:r>
              <w:rPr>
                <w:rFonts w:ascii="Consolas" w:hAnsi="Consolas"/>
                <w:color w:val="9C5B5B"/>
                <w:sz w:val="15"/>
              </w:rPr>
              <w:t>RecommendationAgent</w:t>
            </w:r>
            <w:r>
              <w:rPr>
                <w:b w:val="0"/>
                <w:sz w:val="16"/>
              </w:rPr>
              <w:t xml:space="preserve"> with </w:t>
            </w:r>
            <w:r>
              <w:rPr>
                <w:rFonts w:ascii="Consolas" w:hAnsi="Consolas"/>
                <w:color w:val="9C5B5B"/>
                <w:sz w:val="15"/>
              </w:rPr>
              <w:t>FOLLOWUP_BUDGET</w:t>
            </w:r>
            <w:r>
              <w:rPr>
                <w:b w:val="0"/>
                <w:sz w:val="16"/>
              </w:rPr>
              <w:t xml:space="preserve">: 2 pattern-led slots, 3 goal-led, </w:t>
            </w:r>
            <w:r>
              <w:rPr>
                <w:rFonts w:ascii="Consolas" w:hAnsi="Consolas"/>
                <w:color w:val="9C5B5B"/>
                <w:sz w:val="15"/>
              </w:rPr>
              <w:t>broad_fill</w:t>
            </w:r>
            <w:r>
              <w:rPr>
                <w:b w:val="0"/>
                <w:sz w:val="16"/>
              </w:rPr>
              <w:t xml:space="preserve"> </w:t>
            </w:r>
            <w:r>
              <w:rPr>
                <w:b/>
                <w:sz w:val="16"/>
              </w:rPr>
              <w:t>disabled</w:t>
            </w:r>
            <w:r>
              <w:rPr>
                <w:b w:val="0"/>
                <w:sz w:val="16"/>
              </w:rPr>
              <w:t>. Previously cited sources are blocked in passes 2 and 3 only.</w:t>
            </w:r>
          </w:p>
        </w:tc>
      </w:tr>
      <w:tr>
        <w:tc>
          <w:tcPr>
            <w:tcW w:type="dxa" w:w="432"/>
          </w:tcPr>
          <w:p>
            <w:pPr>
              <w:spacing w:after="20"/>
            </w:pPr>
            <w:r/>
            <w:r>
              <w:rPr>
                <w:b w:val="0"/>
                <w:sz w:val="16"/>
              </w:rPr>
              <w:t>8</w:t>
            </w:r>
          </w:p>
        </w:tc>
        <w:tc>
          <w:tcPr>
            <w:tcW w:type="dxa" w:w="1944"/>
          </w:tcPr>
          <w:p>
            <w:pPr>
              <w:spacing w:after="20"/>
            </w:pPr>
            <w:r/>
            <w:r>
              <w:rPr>
                <w:b w:val="0"/>
                <w:sz w:val="16"/>
              </w:rPr>
              <w:t>Result</w:t>
            </w:r>
          </w:p>
        </w:tc>
        <w:tc>
          <w:tcPr>
            <w:tcW w:type="dxa" w:w="7704"/>
          </w:tcPr>
          <w:p>
            <w:pPr>
              <w:spacing w:after="20"/>
            </w:pPr>
            <w:r/>
            <w:r>
              <w:rPr>
                <w:b w:val="0"/>
                <w:sz w:val="16"/>
              </w:rPr>
              <w:t xml:space="preserve">A different answer, grounded in the follow-up. Persisted as a new run sharing </w:t>
            </w:r>
            <w:r>
              <w:rPr>
                <w:rFonts w:ascii="Consolas" w:hAnsi="Consolas"/>
                <w:color w:val="9C5B5B"/>
                <w:sz w:val="15"/>
              </w:rPr>
              <w:t>root_run_id</w:t>
            </w:r>
            <w:r>
              <w:rPr>
                <w:b w:val="0"/>
                <w:sz w:val="16"/>
              </w:rPr>
              <w:t>, so it survives reload and can be shared as one thread.</w:t>
            </w:r>
          </w:p>
        </w:tc>
      </w:tr>
    </w:tbl>
    <w:p>
      <w:pPr>
        <w:spacing w:after="60"/>
      </w:pPr>
    </w:p>
    <w:tbl>
      <w:tblPr>
        <w:tblStyle w:val="TableGrid"/>
        <w:tblW w:type="auto" w:w="0"/>
        <w:tblLook w:firstColumn="1" w:firstRow="1" w:lastColumn="0" w:lastRow="0" w:noHBand="0" w:noVBand="1" w:val="04A0"/>
      </w:tblPr>
      <w:tblGrid>
        <w:gridCol w:w="10166"/>
      </w:tblGrid>
      <w:tr>
        <w:tc>
          <w:tcPr>
            <w:tcW w:type="dxa" w:w="10166"/>
            <w:shd w:fill="F3EFEB"/>
          </w:tcPr>
          <w:p>
            <w:pPr>
              <w:spacing w:after="20"/>
            </w:pPr>
            <w:r/>
            <w:r>
              <w:rPr>
                <w:b/>
                <w:color w:val="9C5B5B"/>
                <w:sz w:val="16"/>
              </w:rPr>
              <w:t xml:space="preserve">IF ASKED — "why is broad fill disabled here?"   </w:t>
            </w:r>
            <w:r>
              <w:rPr>
                <w:b w:val="0"/>
                <w:sz w:val="18"/>
              </w:rPr>
              <w:t xml:space="preserve">Because with it enabled, an unanswerable question returned the nearest methodology document. Asking "tell me about Drake" on a music dataset produced a card about SHAP and LIME — a correct document, a completely wrong answer, and it reads as an answer. Returning zero findings is now a valid outcome, and the interface explains why and points at the Query tab instead. </w:t>
            </w:r>
            <w:r>
              <w:rPr>
                <w:b/>
                <w:sz w:val="18"/>
              </w:rPr>
              <w:t>This is the single best example of the difference between grounded and plausible.</w:t>
            </w:r>
          </w:p>
        </w:tc>
      </w:tr>
    </w:tbl>
    <w:p>
      <w:pPr>
        <w:spacing w:after="40"/>
      </w:pPr>
    </w:p>
    <w:p>
      <w:pPr>
        <w:pStyle w:val="Heading2"/>
      </w:pPr>
      <w:r>
        <w:t>Flow C — natural-language query over the data</w:t>
      </w:r>
    </w:p>
    <w:tbl>
      <w:tblPr>
        <w:tblStyle w:val="TableGrid"/>
        <w:tblW w:type="auto" w:w="0"/>
        <w:jc w:val="center"/>
        <w:tblLook w:firstColumn="1" w:firstRow="1" w:lastColumn="0" w:lastRow="0" w:noHBand="0" w:noVBand="1" w:val="04A0"/>
      </w:tblPr>
      <w:tblGrid>
        <w:gridCol w:w="3389"/>
        <w:gridCol w:w="3389"/>
        <w:gridCol w:w="3389"/>
      </w:tblGrid>
      <w:tr>
        <w:tc>
          <w:tcPr>
            <w:tcW w:type="dxa" w:w="432"/>
            <w:shd w:fill="1F2A44"/>
          </w:tcPr>
          <w:p>
            <w:pPr>
              <w:spacing w:after="20"/>
            </w:pPr>
            <w:r/>
            <w:r>
              <w:rPr>
                <w:b/>
                <w:color w:val="FFFFFF"/>
                <w:sz w:val="16"/>
              </w:rPr>
              <w:t>#</w:t>
            </w:r>
          </w:p>
        </w:tc>
        <w:tc>
          <w:tcPr>
            <w:tcW w:type="dxa" w:w="1944"/>
            <w:shd w:fill="1F2A44"/>
          </w:tcPr>
          <w:p>
            <w:pPr>
              <w:spacing w:after="20"/>
            </w:pPr>
            <w:r/>
            <w:r>
              <w:rPr>
                <w:b/>
                <w:color w:val="FFFFFF"/>
                <w:sz w:val="16"/>
              </w:rPr>
              <w:t>Stage</w:t>
            </w:r>
          </w:p>
        </w:tc>
        <w:tc>
          <w:tcPr>
            <w:tcW w:type="dxa" w:w="7704"/>
            <w:shd w:fill="1F2A44"/>
          </w:tcPr>
          <w:p>
            <w:pPr>
              <w:spacing w:after="20"/>
            </w:pPr>
            <w:r/>
            <w:r>
              <w:rPr>
                <w:b/>
                <w:color w:val="FFFFFF"/>
                <w:sz w:val="16"/>
              </w:rPr>
              <w:t>What actually happens (file · function)</w:t>
            </w:r>
          </w:p>
        </w:tc>
      </w:tr>
      <w:tr>
        <w:tc>
          <w:tcPr>
            <w:tcW w:type="dxa" w:w="432"/>
          </w:tcPr>
          <w:p>
            <w:pPr>
              <w:spacing w:after="20"/>
            </w:pPr>
            <w:r/>
            <w:r>
              <w:rPr>
                <w:b w:val="0"/>
                <w:sz w:val="16"/>
              </w:rPr>
              <w:t>1</w:t>
            </w:r>
          </w:p>
        </w:tc>
        <w:tc>
          <w:tcPr>
            <w:tcW w:type="dxa" w:w="1944"/>
          </w:tcPr>
          <w:p>
            <w:pPr>
              <w:spacing w:after="20"/>
            </w:pPr>
            <w:r/>
            <w:r>
              <w:rPr>
                <w:b w:val="0"/>
                <w:sz w:val="16"/>
              </w:rPr>
              <w:t>User action</w:t>
            </w:r>
          </w:p>
        </w:tc>
        <w:tc>
          <w:tcPr>
            <w:tcW w:type="dxa" w:w="7704"/>
          </w:tcPr>
          <w:p>
            <w:pPr>
              <w:spacing w:after="20"/>
            </w:pPr>
            <w:r/>
            <w:r>
              <w:rPr>
                <w:b w:val="0"/>
                <w:sz w:val="16"/>
              </w:rPr>
              <w:t>Opens the Query tab and asks "which customers ordered more than five times"</w:t>
            </w:r>
          </w:p>
        </w:tc>
      </w:tr>
      <w:tr>
        <w:tc>
          <w:tcPr>
            <w:tcW w:type="dxa" w:w="432"/>
          </w:tcPr>
          <w:p>
            <w:pPr>
              <w:spacing w:after="20"/>
            </w:pPr>
            <w:r/>
            <w:r>
              <w:rPr>
                <w:b w:val="0"/>
                <w:sz w:val="16"/>
              </w:rPr>
              <w:t>2</w:t>
            </w:r>
          </w:p>
        </w:tc>
        <w:tc>
          <w:tcPr>
            <w:tcW w:type="dxa" w:w="1944"/>
          </w:tcPr>
          <w:p>
            <w:pPr>
              <w:spacing w:after="20"/>
            </w:pPr>
            <w:r/>
            <w:r>
              <w:rPr>
                <w:b w:val="0"/>
                <w:sz w:val="16"/>
              </w:rPr>
              <w:t>HTTP</w:t>
            </w:r>
          </w:p>
        </w:tc>
        <w:tc>
          <w:tcPr>
            <w:tcW w:type="dxa" w:w="7704"/>
          </w:tcPr>
          <w:p>
            <w:pPr>
              <w:spacing w:after="20"/>
            </w:pPr>
            <w:r/>
            <w:r>
              <w:rPr>
                <w:rFonts w:ascii="Consolas" w:hAnsi="Consolas"/>
                <w:color w:val="9C5B5B"/>
                <w:sz w:val="15"/>
              </w:rPr>
              <w:t>POST /analysis/datasets/{id}/query/nl</w:t>
            </w:r>
            <w:r>
              <w:rPr>
                <w:b w:val="0"/>
                <w:sz w:val="16"/>
              </w:rPr>
              <w:t xml:space="preserve"> — rate limited 15/min</w:t>
            </w:r>
          </w:p>
        </w:tc>
      </w:tr>
      <w:tr>
        <w:tc>
          <w:tcPr>
            <w:tcW w:type="dxa" w:w="432"/>
          </w:tcPr>
          <w:p>
            <w:pPr>
              <w:spacing w:after="20"/>
            </w:pPr>
            <w:r/>
            <w:r>
              <w:rPr>
                <w:b w:val="0"/>
                <w:sz w:val="16"/>
              </w:rPr>
              <w:t>3</w:t>
            </w:r>
          </w:p>
        </w:tc>
        <w:tc>
          <w:tcPr>
            <w:tcW w:type="dxa" w:w="1944"/>
          </w:tcPr>
          <w:p>
            <w:pPr>
              <w:spacing w:after="20"/>
            </w:pPr>
            <w:r/>
            <w:r>
              <w:rPr>
                <w:b w:val="0"/>
                <w:sz w:val="16"/>
              </w:rPr>
              <w:t>Generation</w:t>
            </w:r>
          </w:p>
        </w:tc>
        <w:tc>
          <w:tcPr>
            <w:tcW w:type="dxa" w:w="7704"/>
          </w:tcPr>
          <w:p>
            <w:pPr>
              <w:spacing w:after="20"/>
            </w:pPr>
            <w:r/>
            <w:r>
              <w:rPr>
                <w:b w:val="0"/>
                <w:sz w:val="16"/>
              </w:rPr>
              <w:t>Gemini receives the column list and the question, and returns SQL only</w:t>
            </w:r>
          </w:p>
        </w:tc>
      </w:tr>
      <w:tr>
        <w:tc>
          <w:tcPr>
            <w:tcW w:type="dxa" w:w="432"/>
          </w:tcPr>
          <w:p>
            <w:pPr>
              <w:spacing w:after="20"/>
            </w:pPr>
            <w:r/>
            <w:r>
              <w:rPr>
                <w:b w:val="0"/>
                <w:sz w:val="16"/>
              </w:rPr>
              <w:t>4</w:t>
            </w:r>
          </w:p>
        </w:tc>
        <w:tc>
          <w:tcPr>
            <w:tcW w:type="dxa" w:w="1944"/>
          </w:tcPr>
          <w:p>
            <w:pPr>
              <w:spacing w:after="20"/>
            </w:pPr>
            <w:r/>
            <w:r>
              <w:rPr>
                <w:b w:val="0"/>
                <w:sz w:val="16"/>
              </w:rPr>
              <w:t>Cleanup</w:t>
            </w:r>
          </w:p>
        </w:tc>
        <w:tc>
          <w:tcPr>
            <w:tcW w:type="dxa" w:w="7704"/>
          </w:tcPr>
          <w:p>
            <w:pPr>
              <w:spacing w:after="20"/>
            </w:pPr>
            <w:r/>
            <w:r>
              <w:rPr>
                <w:rFonts w:ascii="Consolas" w:hAnsi="Consolas"/>
                <w:color w:val="9C5B5B"/>
                <w:sz w:val="15"/>
              </w:rPr>
              <w:t>_extract_sql()</w:t>
            </w:r>
            <w:r>
              <w:rPr>
                <w:b w:val="0"/>
                <w:sz w:val="16"/>
              </w:rPr>
              <w:t xml:space="preserve"> strips markdown fences the model adds despite being told not to</w:t>
            </w:r>
          </w:p>
        </w:tc>
      </w:tr>
      <w:tr>
        <w:tc>
          <w:tcPr>
            <w:tcW w:type="dxa" w:w="432"/>
          </w:tcPr>
          <w:p>
            <w:pPr>
              <w:spacing w:after="20"/>
            </w:pPr>
            <w:r/>
            <w:r>
              <w:rPr>
                <w:b w:val="0"/>
                <w:sz w:val="16"/>
              </w:rPr>
              <w:t>5</w:t>
            </w:r>
          </w:p>
        </w:tc>
        <w:tc>
          <w:tcPr>
            <w:tcW w:type="dxa" w:w="1944"/>
          </w:tcPr>
          <w:p>
            <w:pPr>
              <w:spacing w:after="20"/>
            </w:pPr>
            <w:r/>
            <w:r>
              <w:rPr>
                <w:b w:val="0"/>
                <w:sz w:val="16"/>
              </w:rPr>
              <w:t>Validation</w:t>
            </w:r>
          </w:p>
        </w:tc>
        <w:tc>
          <w:tcPr>
            <w:tcW w:type="dxa" w:w="7704"/>
          </w:tcPr>
          <w:p>
            <w:pPr>
              <w:spacing w:after="20"/>
            </w:pPr>
            <w:r/>
            <w:r>
              <w:rPr>
                <w:rFonts w:ascii="Consolas" w:hAnsi="Consolas"/>
                <w:color w:val="9C5B5B"/>
                <w:sz w:val="15"/>
              </w:rPr>
              <w:t>_validate_single_select()</w:t>
            </w:r>
            <w:r>
              <w:rPr>
                <w:b w:val="0"/>
                <w:sz w:val="16"/>
              </w:rPr>
              <w:t xml:space="preserve"> — must start with </w:t>
            </w:r>
            <w:r>
              <w:rPr>
                <w:rFonts w:ascii="Consolas" w:hAnsi="Consolas"/>
                <w:color w:val="9C5B5B"/>
                <w:sz w:val="15"/>
              </w:rPr>
              <w:t>SELECT</w:t>
            </w:r>
            <w:r>
              <w:rPr>
                <w:b w:val="0"/>
                <w:sz w:val="16"/>
              </w:rPr>
              <w:t xml:space="preserve"> or </w:t>
            </w:r>
            <w:r>
              <w:rPr>
                <w:rFonts w:ascii="Consolas" w:hAnsi="Consolas"/>
                <w:color w:val="9C5B5B"/>
                <w:sz w:val="15"/>
              </w:rPr>
              <w:t>WITH</w:t>
            </w:r>
            <w:r>
              <w:rPr>
                <w:b w:val="0"/>
                <w:sz w:val="16"/>
              </w:rPr>
              <w:t>; stacked statements rejected</w:t>
            </w:r>
          </w:p>
        </w:tc>
      </w:tr>
      <w:tr>
        <w:tc>
          <w:tcPr>
            <w:tcW w:type="dxa" w:w="432"/>
          </w:tcPr>
          <w:p>
            <w:pPr>
              <w:spacing w:after="20"/>
            </w:pPr>
            <w:r/>
            <w:r>
              <w:rPr>
                <w:b w:val="0"/>
                <w:sz w:val="16"/>
              </w:rPr>
              <w:t>6</w:t>
            </w:r>
          </w:p>
        </w:tc>
        <w:tc>
          <w:tcPr>
            <w:tcW w:type="dxa" w:w="1944"/>
          </w:tcPr>
          <w:p>
            <w:pPr>
              <w:spacing w:after="20"/>
            </w:pPr>
            <w:r/>
            <w:r>
              <w:rPr>
                <w:b w:val="0"/>
                <w:sz w:val="16"/>
              </w:rPr>
              <w:t>Execution</w:t>
            </w:r>
          </w:p>
        </w:tc>
        <w:tc>
          <w:tcPr>
            <w:tcW w:type="dxa" w:w="7704"/>
          </w:tcPr>
          <w:p>
            <w:pPr>
              <w:spacing w:after="20"/>
            </w:pPr>
            <w:r/>
            <w:r>
              <w:rPr>
                <w:rFonts w:ascii="Consolas" w:hAnsi="Consolas"/>
                <w:color w:val="9C5B5B"/>
                <w:sz w:val="15"/>
              </w:rPr>
              <w:t>_execute_duckdb()</w:t>
            </w:r>
            <w:r>
              <w:rPr>
                <w:b w:val="0"/>
                <w:sz w:val="16"/>
              </w:rPr>
              <w:t xml:space="preserve"> — fresh in-memory connection per call, </w:t>
            </w:r>
            <w:r>
              <w:rPr>
                <w:rFonts w:ascii="Consolas" w:hAnsi="Consolas"/>
                <w:color w:val="9C5B5B"/>
                <w:sz w:val="15"/>
              </w:rPr>
              <w:t>enable_external_access=False</w:t>
            </w:r>
            <w:r>
              <w:rPr>
                <w:b w:val="0"/>
                <w:sz w:val="16"/>
              </w:rPr>
              <w:t xml:space="preserve">, DataFrame registered as </w:t>
            </w:r>
            <w:r>
              <w:rPr>
                <w:rFonts w:ascii="Consolas" w:hAnsi="Consolas"/>
                <w:color w:val="9C5B5B"/>
                <w:sz w:val="15"/>
              </w:rPr>
              <w:t>df</w:t>
            </w:r>
          </w:p>
        </w:tc>
      </w:tr>
      <w:tr>
        <w:tc>
          <w:tcPr>
            <w:tcW w:type="dxa" w:w="432"/>
          </w:tcPr>
          <w:p>
            <w:pPr>
              <w:spacing w:after="20"/>
            </w:pPr>
            <w:r/>
            <w:r>
              <w:rPr>
                <w:b w:val="0"/>
                <w:sz w:val="16"/>
              </w:rPr>
              <w:t>7</w:t>
            </w:r>
          </w:p>
        </w:tc>
        <w:tc>
          <w:tcPr>
            <w:tcW w:type="dxa" w:w="1944"/>
          </w:tcPr>
          <w:p>
            <w:pPr>
              <w:spacing w:after="20"/>
            </w:pPr>
            <w:r/>
            <w:r>
              <w:rPr>
                <w:b w:val="0"/>
                <w:sz w:val="16"/>
              </w:rPr>
              <w:t>Timeout</w:t>
            </w:r>
          </w:p>
        </w:tc>
        <w:tc>
          <w:tcPr>
            <w:tcW w:type="dxa" w:w="7704"/>
          </w:tcPr>
          <w:p>
            <w:pPr>
              <w:spacing w:after="20"/>
            </w:pPr>
            <w:r/>
            <w:r>
              <w:rPr>
                <w:b w:val="0"/>
                <w:sz w:val="16"/>
              </w:rPr>
              <w:t xml:space="preserve">10-second cap via </w:t>
            </w:r>
            <w:r>
              <w:rPr>
                <w:rFonts w:ascii="Consolas" w:hAnsi="Consolas"/>
                <w:color w:val="9C5B5B"/>
                <w:sz w:val="15"/>
              </w:rPr>
              <w:t>asyncio.to_thread</w:t>
            </w:r>
            <w:r>
              <w:rPr>
                <w:b w:val="0"/>
                <w:sz w:val="16"/>
              </w:rPr>
              <w:t xml:space="preserve"> and </w:t>
            </w:r>
            <w:r>
              <w:rPr>
                <w:rFonts w:ascii="Consolas" w:hAnsi="Consolas"/>
                <w:color w:val="9C5B5B"/>
                <w:sz w:val="15"/>
              </w:rPr>
              <w:t>wait_for</w:t>
            </w:r>
          </w:p>
        </w:tc>
      </w:tr>
      <w:tr>
        <w:tc>
          <w:tcPr>
            <w:tcW w:type="dxa" w:w="432"/>
          </w:tcPr>
          <w:p>
            <w:pPr>
              <w:spacing w:after="20"/>
            </w:pPr>
            <w:r/>
            <w:r>
              <w:rPr>
                <w:b w:val="0"/>
                <w:sz w:val="16"/>
              </w:rPr>
              <w:t>8</w:t>
            </w:r>
          </w:p>
        </w:tc>
        <w:tc>
          <w:tcPr>
            <w:tcW w:type="dxa" w:w="1944"/>
          </w:tcPr>
          <w:p>
            <w:pPr>
              <w:spacing w:after="20"/>
            </w:pPr>
            <w:r/>
            <w:r>
              <w:rPr>
                <w:b w:val="0"/>
                <w:sz w:val="16"/>
              </w:rPr>
              <w:t>Result</w:t>
            </w:r>
          </w:p>
        </w:tc>
        <w:tc>
          <w:tcPr>
            <w:tcW w:type="dxa" w:w="7704"/>
          </w:tcPr>
          <w:p>
            <w:pPr>
              <w:spacing w:after="20"/>
            </w:pPr>
            <w:r/>
            <w:r>
              <w:rPr>
                <w:b w:val="0"/>
                <w:sz w:val="16"/>
              </w:rPr>
              <w:t>Rows returned to the browser. The generated SQL is shown to the user, not hidden.</w:t>
            </w:r>
          </w:p>
        </w:tc>
      </w:tr>
    </w:tbl>
    <w:p>
      <w:pPr>
        <w:spacing w:after="60"/>
      </w:pPr>
    </w:p>
    <w:p>
      <w:pPr>
        <w:spacing w:after="80"/>
      </w:pPr>
      <w:r>
        <w:rPr>
          <w:b/>
          <w:sz w:val="19"/>
        </w:rPr>
        <w:t>Why this is the right answer to the injection question:</w:t>
      </w:r>
      <w:r>
        <w:rPr>
          <w:b w:val="0"/>
          <w:sz w:val="19"/>
        </w:rPr>
        <w:t xml:space="preserve"> the SQL validator is a cheap first filter, not the security boundary. The real control is that DuckDB runs against an in-memory DataFrame with external access disabled — there is no connection to Postgres to attack, and no filesystem or network reachable from the query.</w:t>
      </w:r>
    </w:p>
    <w:p>
      <w:pPr>
        <w:pStyle w:val="Heading1"/>
      </w:pPr>
      <w:r>
        <w:t>13.  Authentication and authorization</w:t>
      </w:r>
    </w:p>
    <w:tbl>
      <w:tblPr>
        <w:tblStyle w:val="TableGrid"/>
        <w:tblW w:type="auto" w:w="0"/>
        <w:jc w:val="center"/>
        <w:tblLook w:firstColumn="1" w:firstRow="1" w:lastColumn="0" w:lastRow="0" w:noHBand="0" w:noVBand="1" w:val="04A0"/>
      </w:tblPr>
      <w:tblGrid>
        <w:gridCol w:w="5083"/>
        <w:gridCol w:w="5083"/>
      </w:tblGrid>
      <w:tr>
        <w:tc>
          <w:tcPr>
            <w:tcW w:type="dxa" w:w="1512"/>
            <w:shd w:fill="1F2A44"/>
          </w:tcPr>
          <w:p>
            <w:pPr>
              <w:spacing w:after="20"/>
            </w:pPr>
            <w:r/>
            <w:r>
              <w:rPr>
                <w:b/>
                <w:color w:val="FFFFFF"/>
                <w:sz w:val="17"/>
              </w:rPr>
              <w:t>Stage</w:t>
            </w:r>
          </w:p>
        </w:tc>
        <w:tc>
          <w:tcPr>
            <w:tcW w:type="dxa" w:w="8568"/>
            <w:shd w:fill="1F2A44"/>
          </w:tcPr>
          <w:p>
            <w:pPr>
              <w:spacing w:after="20"/>
            </w:pPr>
            <w:r/>
            <w:r>
              <w:rPr>
                <w:b/>
                <w:color w:val="FFFFFF"/>
                <w:sz w:val="17"/>
              </w:rPr>
              <w:t>Implementation</w:t>
            </w:r>
          </w:p>
        </w:tc>
      </w:tr>
      <w:tr>
        <w:tc>
          <w:tcPr>
            <w:tcW w:type="dxa" w:w="1512"/>
          </w:tcPr>
          <w:p>
            <w:pPr>
              <w:spacing w:after="20"/>
            </w:pPr>
            <w:r/>
            <w:r>
              <w:rPr>
                <w:b w:val="0"/>
                <w:sz w:val="17"/>
              </w:rPr>
              <w:t>Registration</w:t>
            </w:r>
          </w:p>
        </w:tc>
        <w:tc>
          <w:tcPr>
            <w:tcW w:type="dxa" w:w="8568"/>
          </w:tcPr>
          <w:p>
            <w:pPr>
              <w:spacing w:after="20"/>
            </w:pPr>
            <w:r/>
            <w:r>
              <w:rPr>
                <w:rFonts w:ascii="Consolas" w:hAnsi="Consolas"/>
                <w:color w:val="9C5B5B"/>
                <w:sz w:val="15"/>
              </w:rPr>
              <w:t>POST /auth/register</w:t>
            </w:r>
            <w:r>
              <w:rPr>
                <w:b w:val="0"/>
                <w:sz w:val="17"/>
              </w:rPr>
              <w:t xml:space="preserve">. Password hashed with bcrypt at </w:t>
            </w:r>
            <w:r>
              <w:rPr>
                <w:rFonts w:ascii="Consolas" w:hAnsi="Consolas"/>
                <w:color w:val="9C5B5B"/>
                <w:sz w:val="15"/>
              </w:rPr>
              <w:t>rounds=12</w:t>
            </w:r>
            <w:r>
              <w:rPr>
                <w:b w:val="0"/>
                <w:sz w:val="17"/>
              </w:rPr>
              <w:t xml:space="preserve"> (</w:t>
            </w:r>
            <w:r>
              <w:rPr>
                <w:rFonts w:ascii="Consolas" w:hAnsi="Consolas"/>
                <w:color w:val="9C5B5B"/>
                <w:sz w:val="15"/>
              </w:rPr>
              <w:t>backend/core/security.py:29</w:t>
            </w:r>
            <w:r>
              <w:rPr>
                <w:b w:val="0"/>
                <w:sz w:val="17"/>
              </w:rPr>
              <w:t>). Email is unique and indexed.</w:t>
            </w:r>
          </w:p>
        </w:tc>
      </w:tr>
      <w:tr>
        <w:tc>
          <w:tcPr>
            <w:tcW w:type="dxa" w:w="1512"/>
          </w:tcPr>
          <w:p>
            <w:pPr>
              <w:spacing w:after="20"/>
            </w:pPr>
            <w:r/>
            <w:r>
              <w:rPr>
                <w:b w:val="0"/>
                <w:sz w:val="17"/>
              </w:rPr>
              <w:t>Login</w:t>
            </w:r>
          </w:p>
        </w:tc>
        <w:tc>
          <w:tcPr>
            <w:tcW w:type="dxa" w:w="8568"/>
          </w:tcPr>
          <w:p>
            <w:pPr>
              <w:spacing w:after="20"/>
            </w:pPr>
            <w:r/>
            <w:r>
              <w:rPr>
                <w:rFonts w:ascii="Consolas" w:hAnsi="Consolas"/>
                <w:color w:val="9C5B5B"/>
                <w:sz w:val="15"/>
              </w:rPr>
              <w:t>POST /auth/login</w:t>
            </w:r>
            <w:r>
              <w:rPr>
                <w:b w:val="0"/>
                <w:sz w:val="17"/>
              </w:rPr>
              <w:t xml:space="preserve">. Constant-time comparison via </w:t>
            </w:r>
            <w:r>
              <w:rPr>
                <w:rFonts w:ascii="Consolas" w:hAnsi="Consolas"/>
                <w:color w:val="9C5B5B"/>
                <w:sz w:val="15"/>
              </w:rPr>
              <w:t>bcrypt.checkpw</w:t>
            </w:r>
            <w:r>
              <w:rPr>
                <w:b w:val="0"/>
                <w:sz w:val="17"/>
              </w:rPr>
              <w:t>. Returns an access token and a refresh token.</w:t>
            </w:r>
          </w:p>
        </w:tc>
      </w:tr>
      <w:tr>
        <w:tc>
          <w:tcPr>
            <w:tcW w:type="dxa" w:w="1512"/>
          </w:tcPr>
          <w:p>
            <w:pPr>
              <w:spacing w:after="20"/>
            </w:pPr>
            <w:r/>
            <w:r>
              <w:rPr>
                <w:b w:val="0"/>
                <w:sz w:val="17"/>
              </w:rPr>
              <w:t>Tokens</w:t>
            </w:r>
          </w:p>
        </w:tc>
        <w:tc>
          <w:tcPr>
            <w:tcW w:type="dxa" w:w="8568"/>
          </w:tcPr>
          <w:p>
            <w:pPr>
              <w:spacing w:after="20"/>
            </w:pPr>
            <w:r/>
            <w:r>
              <w:rPr>
                <w:b w:val="0"/>
                <w:sz w:val="17"/>
              </w:rPr>
              <w:t xml:space="preserve">JWT signed with </w:t>
            </w:r>
            <w:r>
              <w:rPr>
                <w:rFonts w:ascii="Consolas" w:hAnsi="Consolas"/>
                <w:color w:val="9C5B5B"/>
                <w:sz w:val="15"/>
              </w:rPr>
              <w:t>JWT_SECRET_KEY</w:t>
            </w:r>
            <w:r>
              <w:rPr>
                <w:b w:val="0"/>
                <w:sz w:val="17"/>
              </w:rPr>
              <w:t xml:space="preserve">. Payload carries </w:t>
            </w:r>
            <w:r>
              <w:rPr>
                <w:rFonts w:ascii="Consolas" w:hAnsi="Consolas"/>
                <w:color w:val="9C5B5B"/>
                <w:sz w:val="15"/>
              </w:rPr>
              <w:t>sub</w:t>
            </w:r>
            <w:r>
              <w:rPr>
                <w:b w:val="0"/>
                <w:sz w:val="17"/>
              </w:rPr>
              <w:t xml:space="preserve"> (user id), </w:t>
            </w:r>
            <w:r>
              <w:rPr>
                <w:rFonts w:ascii="Consolas" w:hAnsi="Consolas"/>
                <w:color w:val="9C5B5B"/>
                <w:sz w:val="15"/>
              </w:rPr>
              <w:t>exp</w:t>
            </w:r>
            <w:r>
              <w:rPr>
                <w:b w:val="0"/>
                <w:sz w:val="17"/>
              </w:rPr>
              <w:t xml:space="preserve">, and </w:t>
            </w:r>
            <w:r>
              <w:rPr>
                <w:rFonts w:ascii="Consolas" w:hAnsi="Consolas"/>
                <w:color w:val="9C5B5B"/>
                <w:sz w:val="15"/>
              </w:rPr>
              <w:t>type</w:t>
            </w:r>
            <w:r>
              <w:rPr>
                <w:b w:val="0"/>
                <w:sz w:val="17"/>
              </w:rPr>
              <w:t xml:space="preserve">. Access tokens expire per </w:t>
            </w:r>
            <w:r>
              <w:rPr>
                <w:rFonts w:ascii="Consolas" w:hAnsi="Consolas"/>
                <w:color w:val="9C5B5B"/>
                <w:sz w:val="15"/>
              </w:rPr>
              <w:t>ACCESS_TOKEN_EXPIRE_MINUTES</w:t>
            </w:r>
            <w:r>
              <w:rPr>
                <w:b w:val="0"/>
                <w:sz w:val="17"/>
              </w:rPr>
              <w:t xml:space="preserve">; refresh tokens per </w:t>
            </w:r>
            <w:r>
              <w:rPr>
                <w:rFonts w:ascii="Consolas" w:hAnsi="Consolas"/>
                <w:color w:val="9C5B5B"/>
                <w:sz w:val="15"/>
              </w:rPr>
              <w:t>REFRESH_TOKEN_EXPIRE_DAYS</w:t>
            </w:r>
            <w:r>
              <w:rPr>
                <w:b w:val="0"/>
                <w:sz w:val="17"/>
              </w:rPr>
              <w:t xml:space="preserve"> (default 7).</w:t>
            </w:r>
          </w:p>
        </w:tc>
      </w:tr>
      <w:tr>
        <w:tc>
          <w:tcPr>
            <w:tcW w:type="dxa" w:w="1512"/>
          </w:tcPr>
          <w:p>
            <w:pPr>
              <w:spacing w:after="20"/>
            </w:pPr>
            <w:r/>
            <w:r>
              <w:rPr>
                <w:b w:val="0"/>
                <w:sz w:val="17"/>
              </w:rPr>
              <w:t>Verification</w:t>
            </w:r>
          </w:p>
        </w:tc>
        <w:tc>
          <w:tcPr>
            <w:tcW w:type="dxa" w:w="8568"/>
          </w:tcPr>
          <w:p>
            <w:pPr>
              <w:spacing w:after="20"/>
            </w:pPr>
            <w:r/>
            <w:r>
              <w:rPr>
                <w:rFonts w:ascii="Consolas" w:hAnsi="Consolas"/>
                <w:color w:val="9C5B5B"/>
                <w:sz w:val="15"/>
              </w:rPr>
              <w:t>get_current_user</w:t>
            </w:r>
            <w:r>
              <w:rPr>
                <w:b w:val="0"/>
                <w:sz w:val="17"/>
              </w:rPr>
              <w:t xml:space="preserve"> decodes the token and </w:t>
            </w:r>
            <w:r>
              <w:rPr>
                <w:b/>
                <w:sz w:val="17"/>
              </w:rPr>
              <w:t xml:space="preserve">explicitly asserts </w:t>
            </w:r>
            <w:r>
              <w:rPr>
                <w:rFonts w:ascii="Consolas" w:hAnsi="Consolas"/>
                <w:color w:val="9C5B5B"/>
                <w:sz w:val="15"/>
              </w:rPr>
              <w:t>type == "access"</w:t>
            </w:r>
            <w:r>
              <w:rPr>
                <w:b/>
                <w:sz w:val="17"/>
              </w:rPr>
              <w:t xml:space="preserve"> — a refresh token cannot be used as an access token. This is the check people usually forget.</w:t>
            </w:r>
          </w:p>
        </w:tc>
      </w:tr>
      <w:tr>
        <w:tc>
          <w:tcPr>
            <w:tcW w:type="dxa" w:w="1512"/>
          </w:tcPr>
          <w:p>
            <w:pPr>
              <w:spacing w:after="20"/>
            </w:pPr>
            <w:r/>
            <w:r>
              <w:rPr>
                <w:b w:val="0"/>
                <w:sz w:val="17"/>
              </w:rPr>
              <w:t>Refresh</w:t>
            </w:r>
          </w:p>
        </w:tc>
        <w:tc>
          <w:tcPr>
            <w:tcW w:type="dxa" w:w="8568"/>
          </w:tcPr>
          <w:p>
            <w:pPr>
              <w:spacing w:after="20"/>
            </w:pPr>
            <w:r/>
            <w:r>
              <w:rPr>
                <w:rFonts w:ascii="Consolas" w:hAnsi="Consolas"/>
                <w:color w:val="9C5B5B"/>
                <w:sz w:val="15"/>
              </w:rPr>
              <w:t>POST /auth/refresh</w:t>
            </w:r>
            <w:r>
              <w:rPr>
                <w:b w:val="0"/>
                <w:sz w:val="17"/>
              </w:rPr>
              <w:t>. The frontend calls this automatically once on any 401, then retries the original request.</w:t>
            </w:r>
          </w:p>
        </w:tc>
      </w:tr>
      <w:tr>
        <w:tc>
          <w:tcPr>
            <w:tcW w:type="dxa" w:w="1512"/>
          </w:tcPr>
          <w:p>
            <w:pPr>
              <w:spacing w:after="20"/>
            </w:pPr>
            <w:r/>
            <w:r>
              <w:rPr>
                <w:b w:val="0"/>
                <w:sz w:val="17"/>
              </w:rPr>
              <w:t>OAuth</w:t>
            </w:r>
          </w:p>
        </w:tc>
        <w:tc>
          <w:tcPr>
            <w:tcW w:type="dxa" w:w="8568"/>
          </w:tcPr>
          <w:p>
            <w:pPr>
              <w:spacing w:after="20"/>
            </w:pPr>
            <w:r/>
            <w:r>
              <w:rPr>
                <w:b w:val="0"/>
                <w:sz w:val="17"/>
              </w:rPr>
              <w:t>Google OAuth 2.0 via Authlib. The redirect URI is derived from configuration rather than hardcoded. Tokens arrive at the frontend as query parameters, are stored, then stripped from the URL.</w:t>
            </w:r>
          </w:p>
        </w:tc>
      </w:tr>
      <w:tr>
        <w:tc>
          <w:tcPr>
            <w:tcW w:type="dxa" w:w="1512"/>
          </w:tcPr>
          <w:p>
            <w:pPr>
              <w:spacing w:after="20"/>
            </w:pPr>
            <w:r/>
            <w:r>
              <w:rPr>
                <w:b w:val="0"/>
                <w:sz w:val="17"/>
              </w:rPr>
              <w:t>Authorization</w:t>
            </w:r>
          </w:p>
        </w:tc>
        <w:tc>
          <w:tcPr>
            <w:tcW w:type="dxa" w:w="8568"/>
          </w:tcPr>
          <w:p>
            <w:pPr>
              <w:spacing w:after="20"/>
            </w:pPr>
            <w:r/>
            <w:r>
              <w:rPr>
                <w:b w:val="0"/>
                <w:sz w:val="17"/>
              </w:rPr>
              <w:t xml:space="preserve">There are </w:t>
            </w:r>
            <w:r>
              <w:rPr>
                <w:b/>
                <w:sz w:val="17"/>
              </w:rPr>
              <w:t>no roles and no RBAC.</w:t>
            </w:r>
            <w:r>
              <w:rPr>
                <w:b w:val="0"/>
                <w:sz w:val="17"/>
              </w:rPr>
              <w:t xml:space="preserve"> Authorization is ownership: every service query filters by </w:t>
            </w:r>
            <w:r>
              <w:rPr>
                <w:rFonts w:ascii="Consolas" w:hAnsi="Consolas"/>
                <w:color w:val="9C5B5B"/>
                <w:sz w:val="15"/>
              </w:rPr>
              <w:t>user_id</w:t>
            </w:r>
            <w:r>
              <w:rPr>
                <w:b w:val="0"/>
                <w:sz w:val="17"/>
              </w:rPr>
              <w:t>. A user can only reach their own datasets and runs.</w:t>
            </w:r>
          </w:p>
        </w:tc>
      </w:tr>
      <w:tr>
        <w:tc>
          <w:tcPr>
            <w:tcW w:type="dxa" w:w="1512"/>
          </w:tcPr>
          <w:p>
            <w:pPr>
              <w:spacing w:after="20"/>
            </w:pPr>
            <w:r/>
            <w:r>
              <w:rPr>
                <w:b w:val="0"/>
                <w:sz w:val="17"/>
              </w:rPr>
              <w:t>Route protection</w:t>
            </w:r>
          </w:p>
        </w:tc>
        <w:tc>
          <w:tcPr>
            <w:tcW w:type="dxa" w:w="8568"/>
          </w:tcPr>
          <w:p>
            <w:pPr>
              <w:spacing w:after="20"/>
            </w:pPr>
            <w:r/>
            <w:r>
              <w:rPr>
                <w:b w:val="0"/>
                <w:sz w:val="17"/>
              </w:rPr>
              <w:t xml:space="preserve">Backend: the </w:t>
            </w:r>
            <w:r>
              <w:rPr>
                <w:rFonts w:ascii="Consolas" w:hAnsi="Consolas"/>
                <w:color w:val="9C5B5B"/>
                <w:sz w:val="15"/>
              </w:rPr>
              <w:t>get_current_user</w:t>
            </w:r>
            <w:r>
              <w:rPr>
                <w:b w:val="0"/>
                <w:sz w:val="17"/>
              </w:rPr>
              <w:t xml:space="preserve"> dependency. Frontend: </w:t>
            </w:r>
            <w:r>
              <w:rPr>
                <w:rFonts w:ascii="Consolas" w:hAnsi="Consolas"/>
                <w:color w:val="9C5B5B"/>
                <w:sz w:val="15"/>
              </w:rPr>
              <w:t>middleware.ts</w:t>
            </w:r>
            <w:r>
              <w:rPr>
                <w:b w:val="0"/>
                <w:sz w:val="17"/>
              </w:rPr>
              <w:t xml:space="preserve"> checks cookie presence only — a convenience redirect, not a security control.</w:t>
            </w:r>
          </w:p>
        </w:tc>
      </w:tr>
    </w:tbl>
    <w:p>
      <w:pPr>
        <w:spacing w:after="60"/>
      </w:pPr>
    </w:p>
    <w:p>
      <w:pPr>
        <w:spacing w:after="80"/>
      </w:pPr>
      <w:r>
        <w:rPr>
          <w:b/>
          <w:sz w:val="19"/>
        </w:rPr>
        <w:t>Stated plainly:</w:t>
      </w:r>
      <w:r>
        <w:rPr>
          <w:b w:val="0"/>
          <w:sz w:val="19"/>
        </w:rPr>
        <w:t xml:space="preserve"> the model is single-tenant per user with no privilege levels. For this project that is adequate and honest. If asked "how would you add an admin role", the answer is a column on </w:t>
      </w:r>
      <w:r>
        <w:rPr>
          <w:rFonts w:ascii="Consolas" w:hAnsi="Consolas"/>
          <w:color w:val="9C5B5B"/>
          <w:sz w:val="17"/>
        </w:rPr>
        <w:t>users</w:t>
      </w:r>
      <w:r>
        <w:rPr>
          <w:b w:val="0"/>
          <w:sz w:val="19"/>
        </w:rPr>
        <w:t xml:space="preserve"> and a dependency that checks it — the ownership filters are already centralised in the services, which is what would make that change small.</w:t>
      </w:r>
    </w:p>
    <w:p>
      <w:pPr>
        <w:pStyle w:val="Heading1"/>
      </w:pPr>
      <w:r>
        <w:t>14.  External integrations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656"/>
            <w:shd w:fill="1F2A44"/>
          </w:tcPr>
          <w:p>
            <w:pPr>
              <w:spacing w:after="20"/>
            </w:pPr>
            <w:r/>
            <w:r>
              <w:rPr>
                <w:b/>
                <w:color w:val="FFFFFF"/>
                <w:sz w:val="17"/>
              </w:rPr>
              <w:t>Service</w:t>
            </w:r>
          </w:p>
        </w:tc>
        <w:tc>
          <w:tcPr>
            <w:tcW w:type="dxa" w:w="1656"/>
            <w:shd w:fill="1F2A44"/>
          </w:tcPr>
          <w:p>
            <w:pPr>
              <w:spacing w:after="20"/>
            </w:pPr>
            <w:r/>
            <w:r>
              <w:rPr>
                <w:b/>
                <w:color w:val="FFFFFF"/>
                <w:sz w:val="17"/>
              </w:rPr>
              <w:t>Purpose</w:t>
            </w:r>
          </w:p>
        </w:tc>
        <w:tc>
          <w:tcPr>
            <w:tcW w:type="dxa" w:w="2880"/>
            <w:shd w:fill="1F2A44"/>
          </w:tcPr>
          <w:p>
            <w:pPr>
              <w:spacing w:after="20"/>
            </w:pPr>
            <w:r/>
            <w:r>
              <w:rPr>
                <w:b/>
                <w:color w:val="FFFFFF"/>
                <w:sz w:val="17"/>
              </w:rPr>
              <w:t>Sent</w:t>
            </w:r>
          </w:p>
        </w:tc>
        <w:tc>
          <w:tcPr>
            <w:tcW w:type="dxa" w:w="1512"/>
            <w:shd w:fill="1F2A44"/>
          </w:tcPr>
          <w:p>
            <w:pPr>
              <w:spacing w:after="20"/>
            </w:pPr>
            <w:r/>
            <w:r>
              <w:rPr>
                <w:b/>
                <w:color w:val="FFFFFF"/>
                <w:sz w:val="17"/>
              </w:rPr>
              <w:t>Returned</w:t>
            </w:r>
          </w:p>
        </w:tc>
        <w:tc>
          <w:tcPr>
            <w:tcW w:type="dxa" w:w="2376"/>
            <w:shd w:fill="1F2A44"/>
          </w:tcPr>
          <w:p>
            <w:pPr>
              <w:spacing w:after="20"/>
            </w:pPr>
            <w:r/>
            <w:r>
              <w:rPr>
                <w:b/>
                <w:color w:val="FFFFFF"/>
                <w:sz w:val="17"/>
              </w:rPr>
              <w:t>Failure handling</w:t>
            </w:r>
          </w:p>
        </w:tc>
      </w:tr>
      <w:tr>
        <w:tc>
          <w:tcPr>
            <w:tcW w:type="dxa" w:w="1656"/>
          </w:tcPr>
          <w:p>
            <w:pPr>
              <w:spacing w:after="20"/>
            </w:pPr>
            <w:r/>
            <w:r>
              <w:rPr>
                <w:b w:val="0"/>
                <w:sz w:val="17"/>
              </w:rPr>
              <w:t xml:space="preserve">Google Gemini </w:t>
            </w:r>
            <w:r>
              <w:rPr>
                <w:rFonts w:ascii="Consolas" w:hAnsi="Consolas"/>
                <w:color w:val="9C5B5B"/>
                <w:sz w:val="15"/>
              </w:rPr>
              <w:t>gemini-2.5-flash</w:t>
            </w:r>
          </w:p>
        </w:tc>
        <w:tc>
          <w:tcPr>
            <w:tcW w:type="dxa" w:w="1656"/>
          </w:tcPr>
          <w:p>
            <w:pPr>
              <w:spacing w:after="20"/>
            </w:pPr>
            <w:r/>
            <w:r>
              <w:rPr>
                <w:b w:val="0"/>
                <w:sz w:val="17"/>
              </w:rPr>
              <w:t>LLM answer mode, per-card explanations, NL→SQL</w:t>
            </w:r>
          </w:p>
        </w:tc>
        <w:tc>
          <w:tcPr>
            <w:tcW w:type="dxa" w:w="2880"/>
          </w:tcPr>
          <w:p>
            <w:pPr>
              <w:spacing w:after="20"/>
            </w:pPr>
            <w:r/>
            <w:r>
              <w:rPr>
                <w:b w:val="0"/>
                <w:sz w:val="17"/>
              </w:rPr>
              <w:t xml:space="preserve">A prompt containing the goal and computed statistics or the column list. </w:t>
            </w:r>
            <w:r>
              <w:rPr>
                <w:b/>
                <w:sz w:val="17"/>
              </w:rPr>
              <w:t>No raw dataset rows are sent for LLM mode</w:t>
            </w:r>
            <w:r>
              <w:rPr>
                <w:b w:val="0"/>
                <w:sz w:val="17"/>
              </w:rPr>
              <w:t xml:space="preserve"> — it reasons over aggregates.</w:t>
            </w:r>
          </w:p>
        </w:tc>
        <w:tc>
          <w:tcPr>
            <w:tcW w:type="dxa" w:w="1512"/>
          </w:tcPr>
          <w:p>
            <w:pPr>
              <w:spacing w:after="20"/>
            </w:pPr>
            <w:r/>
            <w:r>
              <w:rPr>
                <w:b w:val="0"/>
                <w:sz w:val="17"/>
              </w:rPr>
              <w:t>Generated text, or SQL for the query path</w:t>
            </w:r>
          </w:p>
        </w:tc>
        <w:tc>
          <w:tcPr>
            <w:tcW w:type="dxa" w:w="2376"/>
          </w:tcPr>
          <w:p>
            <w:pPr>
              <w:spacing w:after="20"/>
            </w:pPr>
            <w:r/>
            <w:r>
              <w:rPr>
                <w:b w:val="0"/>
                <w:sz w:val="17"/>
              </w:rPr>
              <w:t xml:space="preserve">Retries only what a retry can fix — 503s and read timeouts — with exponential backoff. Transport errors and malformed responses raise. Without a key, </w:t>
            </w:r>
            <w:r>
              <w:rPr>
                <w:rFonts w:ascii="Consolas" w:hAnsi="Consolas"/>
                <w:color w:val="9C5B5B"/>
                <w:sz w:val="15"/>
              </w:rPr>
              <w:t>is_configured()</w:t>
            </w:r>
            <w:r>
              <w:rPr>
                <w:b w:val="0"/>
                <w:sz w:val="17"/>
              </w:rPr>
              <w:t xml:space="preserve"> is false and the feature degrades gracefully; there is a test asserting this.</w:t>
            </w:r>
          </w:p>
        </w:tc>
      </w:tr>
      <w:tr>
        <w:tc>
          <w:tcPr>
            <w:tcW w:type="dxa" w:w="1656"/>
          </w:tcPr>
          <w:p>
            <w:pPr>
              <w:spacing w:after="20"/>
            </w:pPr>
            <w:r/>
            <w:r>
              <w:rPr>
                <w:b w:val="0"/>
                <w:sz w:val="17"/>
              </w:rPr>
              <w:t>Google OAuth 2.0</w:t>
            </w:r>
          </w:p>
        </w:tc>
        <w:tc>
          <w:tcPr>
            <w:tcW w:type="dxa" w:w="1656"/>
          </w:tcPr>
          <w:p>
            <w:pPr>
              <w:spacing w:after="20"/>
            </w:pPr>
            <w:r/>
            <w:r>
              <w:rPr>
                <w:b w:val="0"/>
                <w:sz w:val="17"/>
              </w:rPr>
              <w:t>Alternative sign-in</w:t>
            </w:r>
          </w:p>
        </w:tc>
        <w:tc>
          <w:tcPr>
            <w:tcW w:type="dxa" w:w="2880"/>
          </w:tcPr>
          <w:p>
            <w:pPr>
              <w:spacing w:after="20"/>
            </w:pPr>
            <w:r/>
            <w:r>
              <w:rPr>
                <w:b w:val="0"/>
                <w:sz w:val="17"/>
              </w:rPr>
              <w:t>Standard authorization-code handshake via Authlib</w:t>
            </w:r>
          </w:p>
        </w:tc>
        <w:tc>
          <w:tcPr>
            <w:tcW w:type="dxa" w:w="1512"/>
          </w:tcPr>
          <w:p>
            <w:pPr>
              <w:spacing w:after="20"/>
            </w:pPr>
            <w:r/>
            <w:r>
              <w:rPr>
                <w:b w:val="0"/>
                <w:sz w:val="17"/>
              </w:rPr>
              <w:t>Profile and email</w:t>
            </w:r>
          </w:p>
        </w:tc>
        <w:tc>
          <w:tcPr>
            <w:tcW w:type="dxa" w:w="2376"/>
          </w:tcPr>
          <w:p>
            <w:pPr>
              <w:spacing w:after="20"/>
            </w:pPr>
            <w:r/>
            <w:r>
              <w:rPr>
                <w:b w:val="0"/>
                <w:sz w:val="17"/>
              </w:rPr>
              <w:t xml:space="preserve">Users created this way have a NULL </w:t>
            </w:r>
            <w:r>
              <w:rPr>
                <w:rFonts w:ascii="Consolas" w:hAnsi="Consolas"/>
                <w:color w:val="9C5B5B"/>
                <w:sz w:val="15"/>
              </w:rPr>
              <w:t>hashed_password</w:t>
            </w:r>
            <w:r>
              <w:rPr>
                <w:b w:val="0"/>
                <w:sz w:val="17"/>
              </w:rPr>
              <w:t xml:space="preserve"> and </w:t>
            </w:r>
            <w:r>
              <w:rPr>
                <w:rFonts w:ascii="Consolas" w:hAnsi="Consolas"/>
                <w:color w:val="9C5B5B"/>
                <w:sz w:val="15"/>
              </w:rPr>
              <w:t>auth_provider = "google"</w:t>
            </w:r>
            <w:r>
              <w:rPr>
                <w:b w:val="0"/>
                <w:sz w:val="17"/>
              </w:rPr>
              <w:t>.</w:t>
            </w:r>
          </w:p>
        </w:tc>
      </w:tr>
    </w:tbl>
    <w:p>
      <w:pPr>
        <w:spacing w:after="60"/>
      </w:pPr>
    </w:p>
    <w:p>
      <w:pPr>
        <w:spacing w:after="80"/>
      </w:pPr>
      <w:r>
        <w:rPr>
          <w:b/>
          <w:sz w:val="19"/>
        </w:rPr>
        <w:t>No other external services exist.</w:t>
      </w:r>
      <w:r>
        <w:rPr>
          <w:b w:val="0"/>
          <w:sz w:val="19"/>
        </w:rPr>
        <w:t xml:space="preserve"> No payments, no email, no SMS, no analytics, no object storage, no search service, no error-tracking service. </w:t>
      </w:r>
      <w:r>
        <w:rPr>
          <w:rFonts w:ascii="Consolas" w:hAnsi="Consolas"/>
          <w:color w:val="9C5B5B"/>
          <w:sz w:val="17"/>
        </w:rPr>
        <w:t>OPENAI_API_KEY</w:t>
      </w:r>
      <w:r>
        <w:rPr>
          <w:b w:val="0"/>
          <w:sz w:val="19"/>
        </w:rPr>
        <w:t xml:space="preserve"> and </w:t>
      </w:r>
      <w:r>
        <w:rPr>
          <w:rFonts w:ascii="Consolas" w:hAnsi="Consolas"/>
          <w:color w:val="9C5B5B"/>
          <w:sz w:val="17"/>
        </w:rPr>
        <w:t>ANTHROPIC_API_KEY</w:t>
      </w:r>
      <w:r>
        <w:rPr>
          <w:b w:val="0"/>
          <w:sz w:val="19"/>
        </w:rPr>
        <w:t xml:space="preserve"> settings exist in configuration but no code path reads them — vestigial, and worth removing.</w:t>
      </w:r>
    </w:p>
    <w:p>
      <w:pPr>
        <w:pStyle w:val="Heading1"/>
      </w:pPr>
      <w:r>
        <w:t>15.  Background processing</w:t>
      </w:r>
    </w:p>
    <w:p>
      <w:pPr>
        <w:spacing w:after="80"/>
      </w:pPr>
      <w:r>
        <w:rPr>
          <w:b/>
          <w:sz w:val="19"/>
        </w:rPr>
        <w:t>There is none, and that is a finding rather than an omission to hide.</w:t>
      </w:r>
      <w:r>
        <w:rPr>
          <w:b w:val="0"/>
          <w:sz w:val="19"/>
        </w:rPr>
        <w:t xml:space="preserve"> The repository contains no queue, no worker process, no scheduler, no cron definition, and no event bus. Everything runs synchronously inside the request that triggered it.</w:t>
      </w:r>
    </w:p>
    <w:p>
      <w:pPr>
        <w:pStyle w:val="ListBullet"/>
        <w:spacing w:after="30"/>
        <w:ind w:left="288"/>
      </w:pPr>
      <w:r>
        <w:rPr>
          <w:b w:val="0"/>
          <w:sz w:val="19"/>
        </w:rPr>
        <w:t>The WebSocket stream runs the pipeline on a worker thread and polls a step queue, but the work is still tied to the connection.</w:t>
      </w:r>
    </w:p>
    <w:p>
      <w:pPr>
        <w:pStyle w:val="ListBullet"/>
        <w:spacing w:after="30"/>
        <w:ind w:left="288"/>
      </w:pPr>
      <w:r>
        <w:rPr>
          <w:rFonts w:ascii="Consolas" w:hAnsi="Consolas"/>
          <w:color w:val="9C5B5B"/>
          <w:sz w:val="17"/>
        </w:rPr>
        <w:t>purge-expired</w:t>
      </w:r>
      <w:r>
        <w:rPr>
          <w:b w:val="0"/>
          <w:sz w:val="19"/>
        </w:rPr>
        <w:t xml:space="preserve"> for dataset retention is an </w:t>
      </w:r>
      <w:r>
        <w:rPr>
          <w:b/>
          <w:sz w:val="19"/>
        </w:rPr>
        <w:t>endpoint</w:t>
      </w:r>
      <w:r>
        <w:rPr>
          <w:b w:val="0"/>
          <w:sz w:val="19"/>
        </w:rPr>
        <w:t>, not a scheduled job. Nothing calls it automatically. Expired datasets persist until someone triggers a purge.</w:t>
      </w:r>
    </w:p>
    <w:p>
      <w:pPr>
        <w:pStyle w:val="ListBullet"/>
        <w:spacing w:after="30"/>
        <w:ind w:left="288"/>
      </w:pPr>
      <w:r>
        <w:rPr>
          <w:b w:val="0"/>
          <w:sz w:val="19"/>
        </w:rPr>
        <w:t xml:space="preserve">The practical consequence: a long analysis holds an HTTP connection open. Mean runtime is </w:t>
      </w:r>
      <w:r>
        <w:rPr>
          <w:rFonts w:ascii="Consolas" w:hAnsi="Consolas"/>
          <w:color w:val="9C5B5B"/>
          <w:sz w:val="17"/>
        </w:rPr>
        <w:t>0.48s</w:t>
      </w:r>
      <w:r>
        <w:rPr>
          <w:b w:val="0"/>
          <w:sz w:val="19"/>
        </w:rPr>
        <w:t xml:space="preserve"> and the worst observed is </w:t>
      </w:r>
      <w:r>
        <w:rPr>
          <w:rFonts w:ascii="Consolas" w:hAnsi="Consolas"/>
          <w:color w:val="9C5B5B"/>
          <w:sz w:val="17"/>
        </w:rPr>
        <w:t>2.04s</w:t>
      </w:r>
      <w:r>
        <w:rPr>
          <w:b w:val="0"/>
          <w:sz w:val="19"/>
        </w:rPr>
        <w:t>, so this has not mattered — but it is the first thing that would need to change at scale.</w:t>
      </w:r>
    </w:p>
    <w:p>
      <w:pPr>
        <w:pStyle w:val="Heading1"/>
      </w:pPr>
      <w:r>
        <w:t>16.  Deployment and infrastructure</w:t>
      </w:r>
    </w:p>
    <w:p>
      <w:pPr>
        <w:pStyle w:val="Heading2"/>
      </w:pPr>
      <w:r>
        <w:t>Local</w:t>
      </w:r>
    </w:p>
    <w:tbl>
      <w:tblPr>
        <w:tblStyle w:val="TableGrid"/>
        <w:tblW w:type="auto" w:w="0"/>
        <w:jc w:val="center"/>
        <w:tblLook w:firstColumn="1" w:firstRow="1" w:lastColumn="0" w:lastRow="0" w:noHBand="0" w:noVBand="1" w:val="04A0"/>
      </w:tblPr>
      <w:tblGrid>
        <w:gridCol w:w="5083"/>
        <w:gridCol w:w="5083"/>
      </w:tblGrid>
      <w:tr>
        <w:tc>
          <w:tcPr>
            <w:tcW w:type="dxa" w:w="1656"/>
            <w:shd w:fill="1F2A44"/>
          </w:tcPr>
          <w:p>
            <w:pPr>
              <w:spacing w:after="20"/>
            </w:pPr>
            <w:r/>
            <w:r>
              <w:rPr>
                <w:b/>
                <w:color w:val="FFFFFF"/>
                <w:sz w:val="17"/>
              </w:rPr>
              <w:t>Aspect</w:t>
            </w:r>
          </w:p>
        </w:tc>
        <w:tc>
          <w:tcPr>
            <w:tcW w:type="dxa" w:w="8424"/>
            <w:shd w:fill="1F2A44"/>
          </w:tcPr>
          <w:p>
            <w:pPr>
              <w:spacing w:after="20"/>
            </w:pPr>
            <w:r/>
            <w:r>
              <w:rPr>
                <w:b/>
                <w:color w:val="FFFFFF"/>
                <w:sz w:val="17"/>
              </w:rPr>
              <w:t>Detail</w:t>
            </w:r>
          </w:p>
        </w:tc>
      </w:tr>
      <w:tr>
        <w:tc>
          <w:tcPr>
            <w:tcW w:type="dxa" w:w="1656"/>
          </w:tcPr>
          <w:p>
            <w:pPr>
              <w:spacing w:after="20"/>
            </w:pPr>
            <w:r/>
            <w:r>
              <w:rPr>
                <w:b w:val="0"/>
                <w:sz w:val="17"/>
              </w:rPr>
              <w:t>Command</w:t>
            </w:r>
          </w:p>
        </w:tc>
        <w:tc>
          <w:tcPr>
            <w:tcW w:type="dxa" w:w="8424"/>
          </w:tcPr>
          <w:p>
            <w:pPr>
              <w:spacing w:after="20"/>
            </w:pPr>
            <w:r/>
            <w:r>
              <w:rPr>
                <w:rFonts w:ascii="Consolas" w:hAnsi="Consolas"/>
                <w:color w:val="9C5B5B"/>
                <w:sz w:val="15"/>
              </w:rPr>
              <w:t>docker compose up -d --build</w:t>
            </w:r>
          </w:p>
        </w:tc>
      </w:tr>
      <w:tr>
        <w:tc>
          <w:tcPr>
            <w:tcW w:type="dxa" w:w="1656"/>
          </w:tcPr>
          <w:p>
            <w:pPr>
              <w:spacing w:after="20"/>
            </w:pPr>
            <w:r/>
            <w:r>
              <w:rPr>
                <w:b w:val="0"/>
                <w:sz w:val="17"/>
              </w:rPr>
              <w:t>Services</w:t>
            </w:r>
          </w:p>
        </w:tc>
        <w:tc>
          <w:tcPr>
            <w:tcW w:type="dxa" w:w="8424"/>
          </w:tcPr>
          <w:p>
            <w:pPr>
              <w:spacing w:after="20"/>
            </w:pPr>
            <w:r/>
            <w:r>
              <w:rPr>
                <w:rFonts w:ascii="Consolas" w:hAnsi="Consolas"/>
                <w:color w:val="9C5B5B"/>
                <w:sz w:val="15"/>
              </w:rPr>
              <w:t>backend</w:t>
            </w:r>
            <w:r>
              <w:rPr>
                <w:b w:val="0"/>
                <w:sz w:val="17"/>
              </w:rPr>
              <w:t xml:space="preserve"> (:8000), </w:t>
            </w:r>
            <w:r>
              <w:rPr>
                <w:rFonts w:ascii="Consolas" w:hAnsi="Consolas"/>
                <w:color w:val="9C5B5B"/>
                <w:sz w:val="15"/>
              </w:rPr>
              <w:t>frontend</w:t>
            </w:r>
            <w:r>
              <w:rPr>
                <w:b w:val="0"/>
                <w:sz w:val="17"/>
              </w:rPr>
              <w:t xml:space="preserve"> (:3000), </w:t>
            </w:r>
            <w:r>
              <w:rPr>
                <w:rFonts w:ascii="Consolas" w:hAnsi="Consolas"/>
                <w:color w:val="9C5B5B"/>
                <w:sz w:val="15"/>
              </w:rPr>
              <w:t>postgres</w:t>
            </w:r>
            <w:r>
              <w:rPr>
                <w:b w:val="0"/>
                <w:sz w:val="17"/>
              </w:rPr>
              <w:t xml:space="preserve"> (:5432) — each with a healthcheck</w:t>
            </w:r>
          </w:p>
        </w:tc>
      </w:tr>
      <w:tr>
        <w:tc>
          <w:tcPr>
            <w:tcW w:type="dxa" w:w="1656"/>
          </w:tcPr>
          <w:p>
            <w:pPr>
              <w:spacing w:after="20"/>
            </w:pPr>
            <w:r/>
            <w:r>
              <w:rPr>
                <w:b w:val="0"/>
                <w:sz w:val="17"/>
              </w:rPr>
              <w:t>Critical caveat</w:t>
            </w:r>
          </w:p>
        </w:tc>
        <w:tc>
          <w:tcPr>
            <w:tcW w:type="dxa" w:w="8424"/>
          </w:tcPr>
          <w:p>
            <w:pPr>
              <w:spacing w:after="20"/>
            </w:pPr>
            <w:r/>
            <w:r>
              <w:rPr>
                <w:b/>
                <w:sz w:val="17"/>
              </w:rPr>
              <w:t>Source is baked into the images.</w:t>
            </w:r>
            <w:r>
              <w:rPr>
                <w:b w:val="0"/>
                <w:sz w:val="17"/>
              </w:rPr>
              <w:t xml:space="preserve"> A code change without </w:t>
            </w:r>
            <w:r>
              <w:rPr>
                <w:rFonts w:ascii="Consolas" w:hAnsi="Consolas"/>
                <w:color w:val="9C5B5B"/>
                <w:sz w:val="15"/>
              </w:rPr>
              <w:t>--build</w:t>
            </w:r>
            <w:r>
              <w:rPr>
                <w:b w:val="0"/>
                <w:sz w:val="17"/>
              </w:rPr>
              <w:t xml:space="preserve"> will not appear. There is no hot reload in the Docker path.</w:t>
            </w:r>
          </w:p>
        </w:tc>
      </w:tr>
      <w:tr>
        <w:tc>
          <w:tcPr>
            <w:tcW w:type="dxa" w:w="1656"/>
          </w:tcPr>
          <w:p>
            <w:pPr>
              <w:spacing w:after="20"/>
            </w:pPr>
            <w:r/>
            <w:r>
              <w:rPr>
                <w:b w:val="0"/>
                <w:sz w:val="17"/>
              </w:rPr>
              <w:t>Database setup</w:t>
            </w:r>
          </w:p>
        </w:tc>
        <w:tc>
          <w:tcPr>
            <w:tcW w:type="dxa" w:w="8424"/>
          </w:tcPr>
          <w:p>
            <w:pPr>
              <w:spacing w:after="20"/>
            </w:pPr>
            <w:r/>
            <w:r>
              <w:rPr>
                <w:rFonts w:ascii="Consolas" w:hAnsi="Consolas"/>
                <w:color w:val="9C5B5B"/>
                <w:sz w:val="15"/>
              </w:rPr>
              <w:t>create_all</w:t>
            </w:r>
            <w:r>
              <w:rPr>
                <w:b w:val="0"/>
                <w:sz w:val="17"/>
              </w:rPr>
              <w:t xml:space="preserve"> on boot handles a fresh database. An existing one needs </w:t>
            </w:r>
            <w:r>
              <w:rPr>
                <w:rFonts w:ascii="Consolas" w:hAnsi="Consolas"/>
                <w:color w:val="9C5B5B"/>
                <w:sz w:val="15"/>
              </w:rPr>
              <w:t>backend/migrations/001_add_conversation_threading.sql</w:t>
            </w:r>
            <w:r>
              <w:rPr>
                <w:b w:val="0"/>
                <w:sz w:val="17"/>
              </w:rPr>
              <w:t xml:space="preserve"> applied manually.</w:t>
            </w:r>
          </w:p>
        </w:tc>
      </w:tr>
      <w:tr>
        <w:tc>
          <w:tcPr>
            <w:tcW w:type="dxa" w:w="1656"/>
          </w:tcPr>
          <w:p>
            <w:pPr>
              <w:spacing w:after="20"/>
            </w:pPr>
            <w:r/>
            <w:r>
              <w:rPr>
                <w:b w:val="0"/>
                <w:sz w:val="17"/>
              </w:rPr>
              <w:t>Configuration</w:t>
            </w:r>
          </w:p>
        </w:tc>
        <w:tc>
          <w:tcPr>
            <w:tcW w:type="dxa" w:w="8424"/>
          </w:tcPr>
          <w:p>
            <w:pPr>
              <w:spacing w:after="20"/>
            </w:pPr>
            <w:r/>
            <w:r>
              <w:rPr>
                <w:rFonts w:ascii="Consolas" w:hAnsi="Consolas"/>
                <w:color w:val="9C5B5B"/>
                <w:sz w:val="15"/>
              </w:rPr>
              <w:t>.env</w:t>
            </w:r>
            <w:r>
              <w:rPr>
                <w:b w:val="0"/>
                <w:sz w:val="17"/>
              </w:rPr>
              <w:t xml:space="preserve"> from </w:t>
            </w:r>
            <w:r>
              <w:rPr>
                <w:rFonts w:ascii="Consolas" w:hAnsi="Consolas"/>
                <w:color w:val="9C5B5B"/>
                <w:sz w:val="15"/>
              </w:rPr>
              <w:t>.env.example</w:t>
            </w:r>
            <w:r>
              <w:rPr>
                <w:b w:val="0"/>
                <w:sz w:val="17"/>
              </w:rPr>
              <w:t xml:space="preserve">. Minimum: </w:t>
            </w:r>
            <w:r>
              <w:rPr>
                <w:rFonts w:ascii="Consolas" w:hAnsi="Consolas"/>
                <w:color w:val="9C5B5B"/>
                <w:sz w:val="15"/>
              </w:rPr>
              <w:t>GEMINI_API_KEY</w:t>
            </w:r>
            <w:r>
              <w:rPr>
                <w:b w:val="0"/>
                <w:sz w:val="17"/>
              </w:rPr>
              <w:t xml:space="preserve">, </w:t>
            </w:r>
            <w:r>
              <w:rPr>
                <w:rFonts w:ascii="Consolas" w:hAnsi="Consolas"/>
                <w:color w:val="9C5B5B"/>
                <w:sz w:val="15"/>
              </w:rPr>
              <w:t>JWT_SECRET_KEY</w:t>
            </w:r>
            <w:r>
              <w:rPr>
                <w:b w:val="0"/>
                <w:sz w:val="17"/>
              </w:rPr>
              <w:t xml:space="preserve">, </w:t>
            </w:r>
            <w:r>
              <w:rPr>
                <w:rFonts w:ascii="Consolas" w:hAnsi="Consolas"/>
                <w:color w:val="9C5B5B"/>
                <w:sz w:val="15"/>
              </w:rPr>
              <w:t>SESSION_SECRET_KEY</w:t>
            </w:r>
            <w:r>
              <w:rPr>
                <w:b w:val="0"/>
                <w:sz w:val="17"/>
              </w:rPr>
              <w:t xml:space="preserve">, </w:t>
            </w:r>
            <w:r>
              <w:rPr>
                <w:rFonts w:ascii="Consolas" w:hAnsi="Consolas"/>
                <w:color w:val="9C5B5B"/>
                <w:sz w:val="15"/>
              </w:rPr>
              <w:t>DATABASE_URL</w:t>
            </w:r>
            <w:r>
              <w:rPr>
                <w:b w:val="0"/>
                <w:sz w:val="17"/>
              </w:rPr>
              <w:t>. All values redacted in this document.</w:t>
            </w:r>
          </w:p>
        </w:tc>
      </w:tr>
    </w:tbl>
    <w:p>
      <w:pPr>
        <w:spacing w:after="60"/>
      </w:pPr>
    </w:p>
    <w:p>
      <w:pPr>
        <w:pStyle w:val="Heading2"/>
      </w:pPr>
      <w:r>
        <w:t>Production</w:t>
      </w:r>
    </w:p>
    <w:tbl>
      <w:tblPr>
        <w:tblStyle w:val="TableGrid"/>
        <w:tblW w:type="auto" w:w="0"/>
        <w:jc w:val="center"/>
        <w:tblLook w:firstColumn="1" w:firstRow="1" w:lastColumn="0" w:lastRow="0" w:noHBand="0" w:noVBand="1" w:val="04A0"/>
      </w:tblPr>
      <w:tblGrid>
        <w:gridCol w:w="5083"/>
        <w:gridCol w:w="5083"/>
      </w:tblGrid>
      <w:tr>
        <w:tc>
          <w:tcPr>
            <w:tcW w:type="dxa" w:w="1656"/>
            <w:shd w:fill="1F2A44"/>
          </w:tcPr>
          <w:p>
            <w:pPr>
              <w:spacing w:after="20"/>
            </w:pPr>
            <w:r/>
            <w:r>
              <w:rPr>
                <w:b/>
                <w:color w:val="FFFFFF"/>
                <w:sz w:val="17"/>
              </w:rPr>
              <w:t>Aspect</w:t>
            </w:r>
          </w:p>
        </w:tc>
        <w:tc>
          <w:tcPr>
            <w:tcW w:type="dxa" w:w="8424"/>
            <w:shd w:fill="1F2A44"/>
          </w:tcPr>
          <w:p>
            <w:pPr>
              <w:spacing w:after="20"/>
            </w:pPr>
            <w:r/>
            <w:r>
              <w:rPr>
                <w:b/>
                <w:color w:val="FFFFFF"/>
                <w:sz w:val="17"/>
              </w:rPr>
              <w:t>Detail</w:t>
            </w:r>
          </w:p>
        </w:tc>
      </w:tr>
      <w:tr>
        <w:tc>
          <w:tcPr>
            <w:tcW w:type="dxa" w:w="1656"/>
          </w:tcPr>
          <w:p>
            <w:pPr>
              <w:spacing w:after="20"/>
            </w:pPr>
            <w:r/>
            <w:r>
              <w:rPr>
                <w:b w:val="0"/>
                <w:sz w:val="17"/>
              </w:rPr>
              <w:t>Platform</w:t>
            </w:r>
          </w:p>
        </w:tc>
        <w:tc>
          <w:tcPr>
            <w:tcW w:type="dxa" w:w="8424"/>
          </w:tcPr>
          <w:p>
            <w:pPr>
              <w:spacing w:after="20"/>
            </w:pPr>
            <w:r/>
            <w:r>
              <w:rPr>
                <w:b w:val="0"/>
                <w:sz w:val="17"/>
              </w:rPr>
              <w:t xml:space="preserve">Railway. </w:t>
            </w:r>
            <w:r>
              <w:rPr>
                <w:rFonts w:ascii="Consolas" w:hAnsi="Consolas"/>
                <w:color w:val="9C5B5B"/>
                <w:sz w:val="15"/>
              </w:rPr>
              <w:t>railway.json</w:t>
            </w:r>
            <w:r>
              <w:rPr>
                <w:b w:val="0"/>
                <w:sz w:val="17"/>
              </w:rPr>
              <w:t xml:space="preserve"> sets the builder to </w:t>
            </w:r>
            <w:r>
              <w:rPr>
                <w:rFonts w:ascii="Consolas" w:hAnsi="Consolas"/>
                <w:color w:val="9C5B5B"/>
                <w:sz w:val="15"/>
              </w:rPr>
              <w:t>DOCKERFILE</w:t>
            </w:r>
            <w:r>
              <w:rPr>
                <w:b w:val="0"/>
                <w:sz w:val="17"/>
              </w:rPr>
              <w:t xml:space="preserve">, path </w:t>
            </w:r>
            <w:r>
              <w:rPr>
                <w:rFonts w:ascii="Consolas" w:hAnsi="Consolas"/>
                <w:color w:val="9C5B5B"/>
                <w:sz w:val="15"/>
              </w:rPr>
              <w:t>backend/Dockerfile</w:t>
            </w:r>
            <w:r>
              <w:rPr>
                <w:b w:val="0"/>
                <w:sz w:val="17"/>
              </w:rPr>
              <w:t xml:space="preserve">, healthcheck </w:t>
            </w:r>
            <w:r>
              <w:rPr>
                <w:rFonts w:ascii="Consolas" w:hAnsi="Consolas"/>
                <w:color w:val="9C5B5B"/>
                <w:sz w:val="15"/>
              </w:rPr>
              <w:t>/health</w:t>
            </w:r>
            <w:r>
              <w:rPr>
                <w:b w:val="0"/>
                <w:sz w:val="17"/>
              </w:rPr>
              <w:t xml:space="preserve">, restart </w:t>
            </w:r>
            <w:r>
              <w:rPr>
                <w:rFonts w:ascii="Consolas" w:hAnsi="Consolas"/>
                <w:color w:val="9C5B5B"/>
                <w:sz w:val="15"/>
              </w:rPr>
              <w:t>ON_FAILURE</w:t>
            </w:r>
            <w:r>
              <w:rPr>
                <w:b w:val="0"/>
                <w:sz w:val="17"/>
              </w:rPr>
              <w:t>.</w:t>
            </w:r>
          </w:p>
        </w:tc>
      </w:tr>
      <w:tr>
        <w:tc>
          <w:tcPr>
            <w:tcW w:type="dxa" w:w="1656"/>
          </w:tcPr>
          <w:p>
            <w:pPr>
              <w:spacing w:after="20"/>
            </w:pPr>
            <w:r/>
            <w:r>
              <w:rPr>
                <w:b w:val="0"/>
                <w:sz w:val="17"/>
              </w:rPr>
              <w:t>Topology</w:t>
            </w:r>
          </w:p>
        </w:tc>
        <w:tc>
          <w:tcPr>
            <w:tcW w:type="dxa" w:w="8424"/>
          </w:tcPr>
          <w:p>
            <w:pPr>
              <w:spacing w:after="20"/>
            </w:pPr>
            <w:r/>
            <w:r>
              <w:rPr>
                <w:b w:val="0"/>
                <w:sz w:val="17"/>
              </w:rPr>
              <w:t>Three services: backend, frontend, managed Postgres.</w:t>
            </w:r>
          </w:p>
        </w:tc>
      </w:tr>
      <w:tr>
        <w:tc>
          <w:tcPr>
            <w:tcW w:type="dxa" w:w="1656"/>
          </w:tcPr>
          <w:p>
            <w:pPr>
              <w:spacing w:after="20"/>
            </w:pPr>
            <w:r/>
            <w:r>
              <w:rPr>
                <w:b w:val="0"/>
                <w:sz w:val="17"/>
              </w:rPr>
              <w:t>Build-time trap</w:t>
            </w:r>
          </w:p>
        </w:tc>
        <w:tc>
          <w:tcPr>
            <w:tcW w:type="dxa" w:w="8424"/>
          </w:tcPr>
          <w:p>
            <w:pPr>
              <w:spacing w:after="20"/>
            </w:pPr>
            <w:r/>
            <w:r>
              <w:rPr>
                <w:rFonts w:ascii="Consolas" w:hAnsi="Consolas"/>
                <w:color w:val="9C5B5B"/>
                <w:sz w:val="15"/>
              </w:rPr>
              <w:t>NEXT_PUBLIC_*</w:t>
            </w:r>
            <w:r>
              <w:rPr>
                <w:b w:val="0"/>
                <w:sz w:val="17"/>
              </w:rPr>
              <w:t xml:space="preserve"> variables are baked into the client bundle at </w:t>
            </w:r>
            <w:r>
              <w:rPr>
                <w:b/>
                <w:sz w:val="17"/>
              </w:rPr>
              <w:t>build</w:t>
            </w:r>
            <w:r>
              <w:rPr>
                <w:b w:val="0"/>
                <w:sz w:val="17"/>
              </w:rPr>
              <w:t xml:space="preserve"> time. Setting them only as runtime variables leaves the frontend pointing at localhost.</w:t>
            </w:r>
          </w:p>
        </w:tc>
      </w:tr>
      <w:tr>
        <w:tc>
          <w:tcPr>
            <w:tcW w:type="dxa" w:w="1656"/>
          </w:tcPr>
          <w:p>
            <w:pPr>
              <w:spacing w:after="20"/>
            </w:pPr>
            <w:r/>
            <w:r>
              <w:rPr>
                <w:b w:val="0"/>
                <w:sz w:val="17"/>
              </w:rPr>
              <w:t>Not found in repository</w:t>
            </w:r>
          </w:p>
        </w:tc>
        <w:tc>
          <w:tcPr>
            <w:tcW w:type="dxa" w:w="8424"/>
          </w:tcPr>
          <w:p>
            <w:pPr>
              <w:spacing w:after="20"/>
            </w:pPr>
            <w:r/>
            <w:r>
              <w:rPr>
                <w:b w:val="0"/>
                <w:sz w:val="17"/>
              </w:rPr>
              <w:t>No Terraform, no Kubernetes manifests (</w:t>
            </w:r>
            <w:r>
              <w:rPr>
                <w:rFonts w:ascii="Consolas" w:hAnsi="Consolas"/>
                <w:color w:val="9C5B5B"/>
                <w:sz w:val="15"/>
              </w:rPr>
              <w:t>infra/k8s/</w:t>
            </w:r>
            <w:r>
              <w:rPr>
                <w:b w:val="0"/>
                <w:sz w:val="17"/>
              </w:rPr>
              <w:t xml:space="preserve"> contains only a README), no CDN configuration, no load balancer configuration, no TLS configuration, no monitoring or log aggregation.</w:t>
            </w:r>
          </w:p>
        </w:tc>
      </w:tr>
    </w:tbl>
    <w:p>
      <w:pPr>
        <w:spacing w:after="60"/>
      </w:pPr>
    </w:p>
    <w:p>
      <w:pPr>
        <w:pStyle w:val="Heading1"/>
      </w:pPr>
      <w:r>
        <w:t>17.  Testing and quality</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1F2A44"/>
          </w:tcPr>
          <w:p>
            <w:pPr>
              <w:spacing w:after="20"/>
            </w:pPr>
            <w:r/>
            <w:r>
              <w:rPr>
                <w:b/>
                <w:color w:val="FFFFFF"/>
                <w:sz w:val="17"/>
              </w:rPr>
              <w:t>Suite</w:t>
            </w:r>
          </w:p>
        </w:tc>
        <w:tc>
          <w:tcPr>
            <w:tcW w:type="dxa" w:w="864"/>
            <w:shd w:fill="1F2A44"/>
          </w:tcPr>
          <w:p>
            <w:pPr>
              <w:spacing w:after="20"/>
            </w:pPr>
            <w:r/>
            <w:r>
              <w:rPr>
                <w:b/>
                <w:color w:val="FFFFFF"/>
                <w:sz w:val="17"/>
              </w:rPr>
              <w:t>Files</w:t>
            </w:r>
          </w:p>
        </w:tc>
        <w:tc>
          <w:tcPr>
            <w:tcW w:type="dxa" w:w="7344"/>
            <w:shd w:fill="1F2A44"/>
          </w:tcPr>
          <w:p>
            <w:pPr>
              <w:spacing w:after="20"/>
            </w:pPr>
            <w:r/>
            <w:r>
              <w:rPr>
                <w:b/>
                <w:color w:val="FFFFFF"/>
                <w:sz w:val="17"/>
              </w:rPr>
              <w:t>Covers</w:t>
            </w:r>
          </w:p>
        </w:tc>
      </w:tr>
      <w:tr>
        <w:tc>
          <w:tcPr>
            <w:tcW w:type="dxa" w:w="1872"/>
          </w:tcPr>
          <w:p>
            <w:pPr>
              <w:spacing w:after="20"/>
            </w:pPr>
            <w:r/>
            <w:r>
              <w:rPr>
                <w:rFonts w:ascii="Consolas" w:hAnsi="Consolas"/>
                <w:color w:val="9C5B5B"/>
                <w:sz w:val="15"/>
              </w:rPr>
              <w:t>tests/agents/</w:t>
            </w:r>
          </w:p>
        </w:tc>
        <w:tc>
          <w:tcPr>
            <w:tcW w:type="dxa" w:w="864"/>
          </w:tcPr>
          <w:p>
            <w:pPr>
              <w:spacing w:after="20"/>
            </w:pPr>
            <w:r/>
            <w:r>
              <w:rPr>
                <w:b w:val="0"/>
                <w:sz w:val="17"/>
              </w:rPr>
              <w:t>28</w:t>
            </w:r>
          </w:p>
        </w:tc>
        <w:tc>
          <w:tcPr>
            <w:tcW w:type="dxa" w:w="7344"/>
          </w:tcPr>
          <w:p>
            <w:pPr>
              <w:spacing w:after="20"/>
            </w:pPr>
            <w:r/>
            <w:r>
              <w:rPr>
                <w:b w:val="0"/>
                <w:sz w:val="17"/>
              </w:rPr>
              <w:t>Classification, planning, the ReAct loop and its step cap, mining computations, chart specs, recommendation grounding, Q&amp;A, row lookup, conversation resolution, decomposition</w:t>
            </w:r>
          </w:p>
        </w:tc>
      </w:tr>
      <w:tr>
        <w:tc>
          <w:tcPr>
            <w:tcW w:type="dxa" w:w="1872"/>
          </w:tcPr>
          <w:p>
            <w:pPr>
              <w:spacing w:after="20"/>
            </w:pPr>
            <w:r/>
            <w:r>
              <w:rPr>
                <w:rFonts w:ascii="Consolas" w:hAnsi="Consolas"/>
                <w:color w:val="9C5B5B"/>
                <w:sz w:val="15"/>
              </w:rPr>
              <w:t>tests/backend/</w:t>
            </w:r>
          </w:p>
        </w:tc>
        <w:tc>
          <w:tcPr>
            <w:tcW w:type="dxa" w:w="864"/>
          </w:tcPr>
          <w:p>
            <w:pPr>
              <w:spacing w:after="20"/>
            </w:pPr>
            <w:r/>
            <w:r>
              <w:rPr>
                <w:b w:val="0"/>
                <w:sz w:val="17"/>
              </w:rPr>
              <w:t>20</w:t>
            </w:r>
          </w:p>
        </w:tc>
        <w:tc>
          <w:tcPr>
            <w:tcW w:type="dxa" w:w="7344"/>
          </w:tcPr>
          <w:p>
            <w:pPr>
              <w:spacing w:after="20"/>
            </w:pPr>
            <w:r/>
            <w:r>
              <w:rPr>
                <w:b w:val="0"/>
                <w:sz w:val="17"/>
              </w:rPr>
              <w:t>Every router, auth, rate limiting, streaming protocol, sharing and threading, run memory, exports, spreadsheet editing, sample datasets</w:t>
            </w:r>
          </w:p>
        </w:tc>
      </w:tr>
      <w:tr>
        <w:tc>
          <w:tcPr>
            <w:tcW w:type="dxa" w:w="1872"/>
          </w:tcPr>
          <w:p>
            <w:pPr>
              <w:spacing w:after="20"/>
            </w:pPr>
            <w:r/>
            <w:r>
              <w:rPr>
                <w:rFonts w:ascii="Consolas" w:hAnsi="Consolas"/>
                <w:color w:val="9C5B5B"/>
                <w:sz w:val="15"/>
              </w:rPr>
              <w:t>tests/rag/</w:t>
            </w:r>
          </w:p>
        </w:tc>
        <w:tc>
          <w:tcPr>
            <w:tcW w:type="dxa" w:w="864"/>
          </w:tcPr>
          <w:p>
            <w:pPr>
              <w:spacing w:after="20"/>
            </w:pPr>
            <w:r/>
            <w:r>
              <w:rPr>
                <w:b w:val="0"/>
                <w:sz w:val="17"/>
              </w:rPr>
              <w:t>6</w:t>
            </w:r>
          </w:p>
        </w:tc>
        <w:tc>
          <w:tcPr>
            <w:tcW w:type="dxa" w:w="7344"/>
          </w:tcPr>
          <w:p>
            <w:pPr>
              <w:spacing w:after="20"/>
            </w:pPr>
            <w:r/>
            <w:r>
              <w:rPr>
                <w:b w:val="0"/>
                <w:sz w:val="17"/>
              </w:rPr>
              <w:t>Embeddings, vector store behaviour, document identity, knowledge-base loading</w:t>
            </w:r>
          </w:p>
        </w:tc>
      </w:tr>
      <w:tr>
        <w:tc>
          <w:tcPr>
            <w:tcW w:type="dxa" w:w="1872"/>
          </w:tcPr>
          <w:p>
            <w:pPr>
              <w:spacing w:after="20"/>
            </w:pPr>
            <w:r/>
            <w:r>
              <w:rPr>
                <w:rFonts w:ascii="Consolas" w:hAnsi="Consolas"/>
                <w:color w:val="9C5B5B"/>
                <w:sz w:val="15"/>
              </w:rPr>
              <w:t>tests/data_pipeline/</w:t>
            </w:r>
          </w:p>
        </w:tc>
        <w:tc>
          <w:tcPr>
            <w:tcW w:type="dxa" w:w="864"/>
          </w:tcPr>
          <w:p>
            <w:pPr>
              <w:spacing w:after="20"/>
            </w:pPr>
            <w:r/>
            <w:r>
              <w:rPr>
                <w:b w:val="0"/>
                <w:sz w:val="17"/>
              </w:rPr>
              <w:t>3</w:t>
            </w:r>
          </w:p>
        </w:tc>
        <w:tc>
          <w:tcPr>
            <w:tcW w:type="dxa" w:w="7344"/>
          </w:tcPr>
          <w:p>
            <w:pPr>
              <w:spacing w:after="20"/>
            </w:pPr>
            <w:r/>
            <w:r>
              <w:rPr>
                <w:b w:val="0"/>
                <w:sz w:val="17"/>
              </w:rPr>
              <w:t>File loading, dtype inference, cell-edit type coercion</w:t>
            </w:r>
          </w:p>
        </w:tc>
      </w:tr>
      <w:tr>
        <w:tc>
          <w:tcPr>
            <w:tcW w:type="dxa" w:w="1872"/>
          </w:tcPr>
          <w:p>
            <w:pPr>
              <w:spacing w:after="20"/>
            </w:pPr>
            <w:r/>
            <w:r>
              <w:rPr>
                <w:rFonts w:ascii="Consolas" w:hAnsi="Consolas"/>
                <w:color w:val="9C5B5B"/>
                <w:sz w:val="15"/>
              </w:rPr>
              <w:t>tests/evaluation/</w:t>
            </w:r>
          </w:p>
        </w:tc>
        <w:tc>
          <w:tcPr>
            <w:tcW w:type="dxa" w:w="864"/>
          </w:tcPr>
          <w:p>
            <w:pPr>
              <w:spacing w:after="20"/>
            </w:pPr>
            <w:r/>
            <w:r>
              <w:rPr>
                <w:b w:val="0"/>
                <w:sz w:val="17"/>
              </w:rPr>
              <w:t>4</w:t>
            </w:r>
          </w:p>
        </w:tc>
        <w:tc>
          <w:tcPr>
            <w:tcW w:type="dxa" w:w="7344"/>
          </w:tcPr>
          <w:p>
            <w:pPr>
              <w:spacing w:after="20"/>
            </w:pPr>
            <w:r/>
            <w:r>
              <w:rPr>
                <w:b w:val="0"/>
                <w:sz w:val="17"/>
              </w:rPr>
              <w:t>The harness and the metrics themselves</w:t>
            </w:r>
          </w:p>
        </w:tc>
      </w:tr>
    </w:tbl>
    <w:p>
      <w:pPr>
        <w:spacing w:after="60"/>
      </w:pPr>
    </w:p>
    <w:p>
      <w:pPr>
        <w:spacing w:after="80"/>
      </w:pPr>
      <w:r>
        <w:rPr>
          <w:b/>
          <w:sz w:val="19"/>
        </w:rPr>
        <w:t>Verified by execution during this analysis: 1008 passed, 1 skipped, 0 failures, in 143 seconds.</w:t>
      </w:r>
      <w:r>
        <w:rPr>
          <w:b w:val="0"/>
          <w:sz w:val="19"/>
        </w:rPr>
        <w:t xml:space="preserve"> Backend tests require Postgres running; without it 70 error out on connection, which is worth knowing before you blame the code.</w:t>
      </w:r>
    </w:p>
    <w:p>
      <w:pPr>
        <w:pStyle w:val="Heading2"/>
      </w:pPr>
      <w:r>
        <w:t>Quality gaps, stated honestly</w:t>
      </w:r>
    </w:p>
    <w:p>
      <w:pPr>
        <w:pStyle w:val="ListBullet"/>
        <w:spacing w:after="30"/>
        <w:ind w:left="288"/>
      </w:pPr>
      <w:r>
        <w:rPr>
          <w:b/>
          <w:sz w:val="19"/>
        </w:rPr>
        <w:t>No frontend test framework.</w:t>
      </w:r>
      <w:r>
        <w:rPr>
          <w:b w:val="0"/>
          <w:sz w:val="19"/>
        </w:rPr>
        <w:t xml:space="preserve"> No jest, no vitest, no Playwright, no jsdom. </w:t>
      </w:r>
      <w:r>
        <w:rPr>
          <w:rFonts w:ascii="Consolas" w:hAnsi="Consolas"/>
          <w:color w:val="9C5B5B"/>
          <w:sz w:val="17"/>
        </w:rPr>
        <w:t>npm run lint</w:t>
      </w:r>
      <w:r>
        <w:rPr>
          <w:b w:val="0"/>
          <w:sz w:val="19"/>
        </w:rPr>
        <w:t xml:space="preserve"> and </w:t>
      </w:r>
      <w:r>
        <w:rPr>
          <w:rFonts w:ascii="Consolas" w:hAnsi="Consolas"/>
          <w:color w:val="9C5B5B"/>
          <w:sz w:val="17"/>
        </w:rPr>
        <w:t>npx tsc --noEmit</w:t>
      </w:r>
      <w:r>
        <w:rPr>
          <w:b w:val="0"/>
          <w:sz w:val="19"/>
        </w:rPr>
        <w:t xml:space="preserve"> are the only automated frontend checks. The README's "Frontend tests" section runs exactly those three commands, so it is not wrong — but it is not tests either.</w:t>
      </w:r>
    </w:p>
    <w:p>
      <w:pPr>
        <w:pStyle w:val="ListBullet"/>
        <w:spacing w:after="30"/>
        <w:ind w:left="288"/>
      </w:pPr>
      <w:r>
        <w:rPr>
          <w:b/>
          <w:sz w:val="19"/>
        </w:rPr>
        <w:t>No CI.</w:t>
      </w:r>
      <w:r>
        <w:rPr>
          <w:b w:val="0"/>
          <w:sz w:val="19"/>
        </w:rPr>
        <w:t xml:space="preserve"> No </w:t>
      </w:r>
      <w:r>
        <w:rPr>
          <w:rFonts w:ascii="Consolas" w:hAnsi="Consolas"/>
          <w:color w:val="9C5B5B"/>
          <w:sz w:val="17"/>
        </w:rPr>
        <w:t>.github/workflows</w:t>
      </w:r>
      <w:r>
        <w:rPr>
          <w:b w:val="0"/>
          <w:sz w:val="19"/>
        </w:rPr>
        <w:t>. Every one of those 1008 tests runs only when a human remembers to run it. The README describes a pull-request workflow that nothing enforces.</w:t>
      </w:r>
    </w:p>
    <w:p>
      <w:pPr>
        <w:pStyle w:val="ListBullet"/>
        <w:spacing w:after="30"/>
        <w:ind w:left="288"/>
      </w:pPr>
      <w:r>
        <w:rPr>
          <w:b/>
          <w:sz w:val="19"/>
        </w:rPr>
        <w:t>No formatter or static analysis configured</w:t>
      </w:r>
      <w:r>
        <w:rPr>
          <w:b w:val="0"/>
          <w:sz w:val="19"/>
        </w:rPr>
        <w:t xml:space="preserve"> beyond eslint on the frontend and TypeScript strict mode. No black, ruff, or mypy configuration is present.</w:t>
      </w:r>
    </w:p>
    <w:p>
      <w:pPr>
        <w:pStyle w:val="Heading1"/>
      </w:pPr>
      <w:r>
        <w:t>18.  Evaluation methodology</w:t>
      </w:r>
    </w:p>
    <w:p>
      <w:pPr>
        <w:spacing w:after="80"/>
      </w:pPr>
      <w:r>
        <w:rPr>
          <w:b w:val="0"/>
          <w:sz w:val="19"/>
        </w:rPr>
        <w:t>The numbers only mean something if the design does. Be ready to explain the design before the results.</w:t>
      </w:r>
    </w:p>
    <w:p>
      <w:pPr>
        <w:pStyle w:val="Heading2"/>
      </w:pPr>
      <w:r>
        <w:t>Design</w:t>
      </w:r>
    </w:p>
    <w:p>
      <w:pPr>
        <w:spacing w:after="80"/>
      </w:pPr>
      <w:r>
        <w:rPr>
          <w:b/>
          <w:sz w:val="19"/>
        </w:rPr>
        <w:t>Same-dataset / different-goal.</w:t>
      </w:r>
      <w:r>
        <w:rPr>
          <w:b w:val="0"/>
          <w:sz w:val="19"/>
        </w:rPr>
        <w:t xml:space="preserve"> Each dataset is held constant and pushed through the pipeline once per goal, one goal per task type. Only the natural-language goal varies between runs, so any difference in output is attributable to goal-conditioning and nothing else. Five datasets — </w:t>
      </w:r>
      <w:r>
        <w:rPr>
          <w:rFonts w:ascii="Consolas" w:hAnsi="Consolas"/>
          <w:color w:val="9C5B5B"/>
          <w:sz w:val="17"/>
        </w:rPr>
        <w:t>customer_orders</w:t>
      </w:r>
      <w:r>
        <w:rPr>
          <w:b w:val="0"/>
          <w:sz w:val="19"/>
        </w:rPr>
        <w:t xml:space="preserve">, </w:t>
      </w:r>
      <w:r>
        <w:rPr>
          <w:rFonts w:ascii="Consolas" w:hAnsi="Consolas"/>
          <w:color w:val="9C5B5B"/>
          <w:sz w:val="17"/>
        </w:rPr>
        <w:t>iris</w:t>
      </w:r>
      <w:r>
        <w:rPr>
          <w:b w:val="0"/>
          <w:sz w:val="19"/>
        </w:rPr>
        <w:t xml:space="preserve">, </w:t>
      </w:r>
      <w:r>
        <w:rPr>
          <w:rFonts w:ascii="Consolas" w:hAnsi="Consolas"/>
          <w:color w:val="9C5B5B"/>
          <w:sz w:val="17"/>
        </w:rPr>
        <w:t>wine</w:t>
      </w:r>
      <w:r>
        <w:rPr>
          <w:b w:val="0"/>
          <w:sz w:val="19"/>
        </w:rPr>
        <w:t xml:space="preserve">, </w:t>
      </w:r>
      <w:r>
        <w:rPr>
          <w:rFonts w:ascii="Consolas" w:hAnsi="Consolas"/>
          <w:color w:val="9C5B5B"/>
          <w:sz w:val="17"/>
        </w:rPr>
        <w:t>breast_cancer</w:t>
      </w:r>
      <w:r>
        <w:rPr>
          <w:b w:val="0"/>
          <w:sz w:val="19"/>
        </w:rPr>
        <w:t xml:space="preserve">, </w:t>
      </w:r>
      <w:r>
        <w:rPr>
          <w:rFonts w:ascii="Consolas" w:hAnsi="Consolas"/>
          <w:color w:val="9C5B5B"/>
          <w:sz w:val="17"/>
        </w:rPr>
        <w:t>diabetes</w:t>
      </w:r>
      <w:r>
        <w:rPr>
          <w:b w:val="0"/>
          <w:sz w:val="19"/>
        </w:rPr>
        <w:t xml:space="preserve"> — times five goals, giving 25 runs.</w:t>
      </w:r>
    </w:p>
    <w:p>
      <w:pPr>
        <w:spacing w:after="80"/>
      </w:pPr>
      <w:r>
        <w:rPr>
          <w:b w:val="0"/>
          <w:sz w:val="19"/>
        </w:rPr>
        <w:t xml:space="preserve">The harness drives </w:t>
      </w:r>
      <w:r>
        <w:rPr>
          <w:rFonts w:ascii="Consolas" w:hAnsi="Consolas"/>
          <w:color w:val="9C5B5B"/>
          <w:sz w:val="17"/>
        </w:rPr>
        <w:t>OrchestratorAgent</w:t>
      </w:r>
      <w:r>
        <w:rPr>
          <w:b w:val="0"/>
          <w:sz w:val="19"/>
        </w:rPr>
        <w:t xml:space="preserve"> directly, with no web layer, no database, and no authentication. That matters: the numbers measure the analysis pipeline, not the API around it.</w:t>
      </w:r>
    </w:p>
    <w:p>
      <w:pPr>
        <w:pStyle w:val="Heading2"/>
      </w:pPr>
      <w:r>
        <w:t>The baseline, stated honestly</w:t>
      </w:r>
    </w:p>
    <w:p>
      <w:pPr>
        <w:spacing w:after="80"/>
      </w:pPr>
      <w:r>
        <w:rPr>
          <w:b w:val="0"/>
          <w:sz w:val="19"/>
        </w:rPr>
        <w:t xml:space="preserve">The comparison point is </w:t>
      </w:r>
      <w:r>
        <w:rPr>
          <w:b/>
          <w:sz w:val="19"/>
        </w:rPr>
        <w:t>ydata-profiling</w:t>
      </w:r>
      <w:r>
        <w:rPr>
          <w:b w:val="0"/>
          <w:sz w:val="19"/>
        </w:rPr>
        <w:t xml:space="preserve">, named in the original proposal. It has no mechanism to receive a goal, so its computation set is identical on every run </w:t>
      </w:r>
      <w:r>
        <w:rPr>
          <w:b/>
          <w:sz w:val="19"/>
        </w:rPr>
        <w:t>by construction</w:t>
      </w:r>
      <w:r>
        <w:rPr>
          <w:b w:val="0"/>
          <w:sz w:val="19"/>
        </w:rPr>
        <w:t xml:space="preserve"> — the 0.000 divergence is not a poor result it happened to score, it is a structural property of the tool.</w:t>
      </w:r>
    </w:p>
    <w:tbl>
      <w:tblPr>
        <w:tblStyle w:val="TableGrid"/>
        <w:tblW w:type="auto" w:w="0"/>
        <w:tblLook w:firstColumn="1" w:firstRow="1" w:lastColumn="0" w:lastRow="0" w:noHBand="0" w:noVBand="1" w:val="04A0"/>
      </w:tblPr>
      <w:tblGrid>
        <w:gridCol w:w="10166"/>
      </w:tblGrid>
      <w:tr>
        <w:tc>
          <w:tcPr>
            <w:tcW w:type="dxa" w:w="10166"/>
            <w:shd w:fill="F3EFEB"/>
          </w:tcPr>
          <w:p>
            <w:pPr>
              <w:spacing w:after="20"/>
            </w:pPr>
            <w:r/>
            <w:r>
              <w:rPr>
                <w:b/>
                <w:color w:val="9C5B5B"/>
                <w:sz w:val="16"/>
              </w:rPr>
              <w:t xml:space="preserve">BE READY FOR THIS   </w:t>
            </w:r>
            <w:r>
              <w:rPr>
                <w:b w:val="0"/>
                <w:sz w:val="18"/>
              </w:rPr>
              <w:t xml:space="preserve">By default the harness runs the baseline in </w:t>
            </w:r>
            <w:r>
              <w:rPr>
                <w:rFonts w:ascii="Consolas" w:hAnsi="Consolas"/>
                <w:color w:val="9C5B5B"/>
                <w:sz w:val="17"/>
              </w:rPr>
              <w:t>declarative-spec</w:t>
            </w:r>
            <w:r>
              <w:rPr>
                <w:b w:val="0"/>
                <w:sz w:val="18"/>
              </w:rPr>
              <w:t xml:space="preserve"> mode: a hand-mapped set of what ydata-profiling computes, expressed in MAGE's own computation vocabulary, sourced from the v4.x report sections. There is an opt-in </w:t>
            </w:r>
            <w:r>
              <w:rPr>
                <w:rFonts w:ascii="Consolas" w:hAnsi="Consolas"/>
                <w:color w:val="9C5B5B"/>
                <w:sz w:val="17"/>
              </w:rPr>
              <w:t>--live-baseline</w:t>
            </w:r>
            <w:r>
              <w:rPr>
                <w:b w:val="0"/>
                <w:sz w:val="18"/>
              </w:rPr>
              <w:t xml:space="preserve"> flag that actually executes ydata-profiling and derives the set from the report it produces. </w:t>
            </w:r>
            <w:r>
              <w:rPr>
                <w:b/>
                <w:sz w:val="18"/>
              </w:rPr>
              <w:t>If asked whether you actually ran the baseline tool, the honest answer is that the headline numbers come from the declarative specification, and the live mode exists to validate it.</w:t>
            </w:r>
            <w:r>
              <w:rPr>
                <w:b w:val="0"/>
                <w:sz w:val="18"/>
              </w:rPr>
              <w:t xml:space="preserve"> </w:t>
            </w:r>
            <w:r>
              <w:rPr>
                <w:rFonts w:ascii="Consolas" w:hAnsi="Consolas"/>
                <w:color w:val="9C5B5B"/>
                <w:sz w:val="17"/>
              </w:rPr>
              <w:t>evaluation/BASELINE_VALIDATION.md</w:t>
            </w:r>
            <w:r>
              <w:rPr>
                <w:b w:val="0"/>
                <w:sz w:val="18"/>
              </w:rPr>
              <w:t xml:space="preserve"> documents that mapping. Volunteering this is far stronger than being caught by it.</w:t>
            </w:r>
          </w:p>
        </w:tc>
      </w:tr>
    </w:tbl>
    <w:p>
      <w:pPr>
        <w:spacing w:after="40"/>
      </w:pPr>
    </w:p>
    <w:p>
      <w:pPr>
        <w:pStyle w:val="Heading2"/>
      </w:pPr>
      <w:r>
        <w:t>The metrics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72"/>
            <w:shd w:fill="1F2A44"/>
          </w:tcPr>
          <w:p>
            <w:pPr>
              <w:spacing w:after="20"/>
            </w:pPr>
            <w:r/>
            <w:r>
              <w:rPr>
                <w:b/>
                <w:color w:val="FFFFFF"/>
                <w:sz w:val="17"/>
              </w:rPr>
              <w:t>Metric</w:t>
            </w:r>
          </w:p>
        </w:tc>
        <w:tc>
          <w:tcPr>
            <w:tcW w:type="dxa" w:w="4752"/>
            <w:shd w:fill="1F2A44"/>
          </w:tcPr>
          <w:p>
            <w:pPr>
              <w:spacing w:after="20"/>
            </w:pPr>
            <w:r/>
            <w:r>
              <w:rPr>
                <w:b/>
                <w:color w:val="FFFFFF"/>
                <w:sz w:val="17"/>
              </w:rPr>
              <w:t>Definition</w:t>
            </w:r>
          </w:p>
        </w:tc>
        <w:tc>
          <w:tcPr>
            <w:tcW w:type="dxa" w:w="1728"/>
            <w:shd w:fill="1F2A44"/>
          </w:tcPr>
          <w:p>
            <w:pPr>
              <w:spacing w:after="20"/>
            </w:pPr>
            <w:r/>
            <w:r>
              <w:rPr>
                <w:b/>
                <w:color w:val="FFFFFF"/>
                <w:sz w:val="17"/>
              </w:rPr>
              <w:t>MAGE</w:t>
            </w:r>
          </w:p>
        </w:tc>
        <w:tc>
          <w:tcPr>
            <w:tcW w:type="dxa" w:w="1728"/>
            <w:shd w:fill="1F2A44"/>
          </w:tcPr>
          <w:p>
            <w:pPr>
              <w:spacing w:after="20"/>
            </w:pPr>
            <w:r/>
            <w:r>
              <w:rPr>
                <w:b/>
                <w:color w:val="FFFFFF"/>
                <w:sz w:val="17"/>
              </w:rPr>
              <w:t>Baseline</w:t>
            </w:r>
          </w:p>
        </w:tc>
      </w:tr>
      <w:tr>
        <w:tc>
          <w:tcPr>
            <w:tcW w:type="dxa" w:w="1872"/>
          </w:tcPr>
          <w:p>
            <w:pPr>
              <w:spacing w:after="20"/>
            </w:pPr>
            <w:r/>
            <w:r>
              <w:rPr>
                <w:b w:val="0"/>
                <w:sz w:val="17"/>
              </w:rPr>
              <w:t>Computation divergence</w:t>
            </w:r>
          </w:p>
        </w:tc>
        <w:tc>
          <w:tcPr>
            <w:tcW w:type="dxa" w:w="4752"/>
          </w:tcPr>
          <w:p>
            <w:pPr>
              <w:spacing w:after="20"/>
            </w:pPr>
            <w:r/>
            <w:r>
              <w:rPr>
                <w:b w:val="0"/>
                <w:sz w:val="17"/>
              </w:rPr>
              <w:t>Mean pairwise Jaccard distance between the computation sets produced by different goals on the same dataset</w:t>
            </w:r>
          </w:p>
        </w:tc>
        <w:tc>
          <w:tcPr>
            <w:tcW w:type="dxa" w:w="1728"/>
          </w:tcPr>
          <w:p>
            <w:pPr>
              <w:spacing w:after="20"/>
            </w:pPr>
            <w:r/>
            <w:r>
              <w:rPr>
                <w:b/>
                <w:sz w:val="17"/>
              </w:rPr>
              <w:t>0.836</w:t>
            </w:r>
          </w:p>
        </w:tc>
        <w:tc>
          <w:tcPr>
            <w:tcW w:type="dxa" w:w="1728"/>
          </w:tcPr>
          <w:p>
            <w:pPr>
              <w:spacing w:after="20"/>
            </w:pPr>
            <w:r/>
            <w:r>
              <w:rPr>
                <w:b w:val="0"/>
                <w:sz w:val="17"/>
              </w:rPr>
              <w:t>0.000</w:t>
            </w:r>
          </w:p>
        </w:tc>
      </w:tr>
      <w:tr>
        <w:tc>
          <w:tcPr>
            <w:tcW w:type="dxa" w:w="1872"/>
          </w:tcPr>
          <w:p>
            <w:pPr>
              <w:spacing w:after="20"/>
            </w:pPr>
            <w:r/>
            <w:r>
              <w:rPr>
                <w:b w:val="0"/>
                <w:sz w:val="17"/>
              </w:rPr>
              <w:t>Chart divergence</w:t>
            </w:r>
          </w:p>
        </w:tc>
        <w:tc>
          <w:tcPr>
            <w:tcW w:type="dxa" w:w="4752"/>
          </w:tcPr>
          <w:p>
            <w:pPr>
              <w:spacing w:after="20"/>
            </w:pPr>
            <w:r/>
            <w:r>
              <w:rPr>
                <w:b w:val="0"/>
                <w:sz w:val="17"/>
              </w:rPr>
              <w:t>The same measure over produced chart specifications</w:t>
            </w:r>
          </w:p>
        </w:tc>
        <w:tc>
          <w:tcPr>
            <w:tcW w:type="dxa" w:w="1728"/>
          </w:tcPr>
          <w:p>
            <w:pPr>
              <w:spacing w:after="20"/>
            </w:pPr>
            <w:r/>
            <w:r>
              <w:rPr>
                <w:b/>
                <w:sz w:val="17"/>
              </w:rPr>
              <w:t>0.920</w:t>
            </w:r>
          </w:p>
        </w:tc>
        <w:tc>
          <w:tcPr>
            <w:tcW w:type="dxa" w:w="1728"/>
          </w:tcPr>
          <w:p>
            <w:pPr>
              <w:spacing w:after="20"/>
            </w:pPr>
            <w:r/>
            <w:r>
              <w:rPr>
                <w:b w:val="0"/>
                <w:sz w:val="17"/>
              </w:rPr>
              <w:t>0.000</w:t>
            </w:r>
          </w:p>
        </w:tc>
      </w:tr>
      <w:tr>
        <w:tc>
          <w:tcPr>
            <w:tcW w:type="dxa" w:w="1872"/>
          </w:tcPr>
          <w:p>
            <w:pPr>
              <w:spacing w:after="20"/>
            </w:pPr>
            <w:r/>
            <w:r>
              <w:rPr>
                <w:b w:val="0"/>
                <w:sz w:val="17"/>
              </w:rPr>
              <w:t>Precision</w:t>
            </w:r>
          </w:p>
        </w:tc>
        <w:tc>
          <w:tcPr>
            <w:tcW w:type="dxa" w:w="4752"/>
          </w:tcPr>
          <w:p>
            <w:pPr>
              <w:spacing w:after="20"/>
            </w:pPr>
            <w:r/>
            <w:r>
              <w:rPr>
                <w:b w:val="0"/>
                <w:sz w:val="17"/>
              </w:rPr>
              <w:t>Of the computations that ran, the fraction that were task-relevant</w:t>
            </w:r>
          </w:p>
        </w:tc>
        <w:tc>
          <w:tcPr>
            <w:tcW w:type="dxa" w:w="1728"/>
          </w:tcPr>
          <w:p>
            <w:pPr>
              <w:spacing w:after="20"/>
            </w:pPr>
            <w:r/>
            <w:r>
              <w:rPr>
                <w:b/>
                <w:sz w:val="17"/>
              </w:rPr>
              <w:t>0.883</w:t>
            </w:r>
          </w:p>
        </w:tc>
        <w:tc>
          <w:tcPr>
            <w:tcW w:type="dxa" w:w="1728"/>
          </w:tcPr>
          <w:p>
            <w:pPr>
              <w:spacing w:after="20"/>
            </w:pPr>
            <w:r/>
            <w:r>
              <w:rPr>
                <w:b w:val="0"/>
                <w:sz w:val="17"/>
              </w:rPr>
              <w:t>0.400</w:t>
            </w:r>
          </w:p>
        </w:tc>
      </w:tr>
      <w:tr>
        <w:tc>
          <w:tcPr>
            <w:tcW w:type="dxa" w:w="1872"/>
          </w:tcPr>
          <w:p>
            <w:pPr>
              <w:spacing w:after="20"/>
            </w:pPr>
            <w:r/>
            <w:r>
              <w:rPr>
                <w:b w:val="0"/>
                <w:sz w:val="17"/>
              </w:rPr>
              <w:t>Recall</w:t>
            </w:r>
          </w:p>
        </w:tc>
        <w:tc>
          <w:tcPr>
            <w:tcW w:type="dxa" w:w="4752"/>
          </w:tcPr>
          <w:p>
            <w:pPr>
              <w:spacing w:after="20"/>
            </w:pPr>
            <w:r/>
            <w:r>
              <w:rPr>
                <w:b w:val="0"/>
                <w:sz w:val="17"/>
              </w:rPr>
              <w:t>Of the computations that were task-relevant, the fraction that ran</w:t>
            </w:r>
          </w:p>
        </w:tc>
        <w:tc>
          <w:tcPr>
            <w:tcW w:type="dxa" w:w="1728"/>
          </w:tcPr>
          <w:p>
            <w:pPr>
              <w:spacing w:after="20"/>
            </w:pPr>
            <w:r/>
            <w:r>
              <w:rPr>
                <w:b w:val="0"/>
                <w:sz w:val="17"/>
              </w:rPr>
              <w:t>0.634</w:t>
            </w:r>
          </w:p>
        </w:tc>
        <w:tc>
          <w:tcPr>
            <w:tcW w:type="dxa" w:w="1728"/>
          </w:tcPr>
          <w:p>
            <w:pPr>
              <w:spacing w:after="20"/>
            </w:pPr>
            <w:r/>
            <w:r>
              <w:rPr>
                <w:b w:val="0"/>
                <w:sz w:val="17"/>
              </w:rPr>
              <w:t>0.539</w:t>
            </w:r>
          </w:p>
        </w:tc>
      </w:tr>
      <w:tr>
        <w:tc>
          <w:tcPr>
            <w:tcW w:type="dxa" w:w="1872"/>
          </w:tcPr>
          <w:p>
            <w:pPr>
              <w:spacing w:after="20"/>
            </w:pPr>
            <w:r/>
            <w:r>
              <w:rPr>
                <w:b w:val="0"/>
                <w:sz w:val="17"/>
              </w:rPr>
              <w:t>F1</w:t>
            </w:r>
          </w:p>
        </w:tc>
        <w:tc>
          <w:tcPr>
            <w:tcW w:type="dxa" w:w="4752"/>
          </w:tcPr>
          <w:p>
            <w:pPr>
              <w:spacing w:after="20"/>
            </w:pPr>
            <w:r/>
            <w:r>
              <w:rPr>
                <w:b w:val="0"/>
                <w:sz w:val="17"/>
              </w:rPr>
              <w:t>Harmonic mean of the two</w:t>
            </w:r>
          </w:p>
        </w:tc>
        <w:tc>
          <w:tcPr>
            <w:tcW w:type="dxa" w:w="1728"/>
          </w:tcPr>
          <w:p>
            <w:pPr>
              <w:spacing w:after="20"/>
            </w:pPr>
            <w:r/>
            <w:r>
              <w:rPr>
                <w:b/>
                <w:sz w:val="17"/>
              </w:rPr>
              <w:t>0.732</w:t>
            </w:r>
          </w:p>
        </w:tc>
        <w:tc>
          <w:tcPr>
            <w:tcW w:type="dxa" w:w="1728"/>
          </w:tcPr>
          <w:p>
            <w:pPr>
              <w:spacing w:after="20"/>
            </w:pPr>
            <w:r/>
            <w:r>
              <w:rPr>
                <w:b w:val="0"/>
                <w:sz w:val="17"/>
              </w:rPr>
              <w:t>0.458</w:t>
            </w:r>
          </w:p>
        </w:tc>
      </w:tr>
      <w:tr>
        <w:tc>
          <w:tcPr>
            <w:tcW w:type="dxa" w:w="1872"/>
          </w:tcPr>
          <w:p>
            <w:pPr>
              <w:spacing w:after="20"/>
            </w:pPr>
            <w:r/>
            <w:r>
              <w:rPr>
                <w:b w:val="0"/>
                <w:sz w:val="17"/>
              </w:rPr>
              <w:t>Citation coverage</w:t>
            </w:r>
          </w:p>
        </w:tc>
        <w:tc>
          <w:tcPr>
            <w:tcW w:type="dxa" w:w="4752"/>
          </w:tcPr>
          <w:p>
            <w:pPr>
              <w:spacing w:after="20"/>
            </w:pPr>
            <w:r/>
            <w:r>
              <w:rPr>
                <w:b w:val="0"/>
                <w:sz w:val="17"/>
              </w:rPr>
              <w:t>Fraction of recommendations carrying a source (FR-03)</w:t>
            </w:r>
          </w:p>
        </w:tc>
        <w:tc>
          <w:tcPr>
            <w:tcW w:type="dxa" w:w="1728"/>
          </w:tcPr>
          <w:p>
            <w:pPr>
              <w:spacing w:after="20"/>
            </w:pPr>
            <w:r/>
            <w:r>
              <w:rPr>
                <w:b w:val="0"/>
                <w:sz w:val="17"/>
              </w:rPr>
              <w:t>1.000</w:t>
            </w:r>
          </w:p>
        </w:tc>
        <w:tc>
          <w:tcPr>
            <w:tcW w:type="dxa" w:w="1728"/>
          </w:tcPr>
          <w:p>
            <w:pPr>
              <w:spacing w:after="20"/>
            </w:pPr>
            <w:r/>
            <w:r>
              <w:rPr>
                <w:b w:val="0"/>
                <w:sz w:val="17"/>
              </w:rPr>
              <w:t>—</w:t>
            </w:r>
          </w:p>
        </w:tc>
      </w:tr>
      <w:tr>
        <w:tc>
          <w:tcPr>
            <w:tcW w:type="dxa" w:w="1872"/>
          </w:tcPr>
          <w:p>
            <w:pPr>
              <w:spacing w:after="20"/>
            </w:pPr>
            <w:r/>
            <w:r>
              <w:rPr>
                <w:b w:val="0"/>
                <w:sz w:val="17"/>
              </w:rPr>
              <w:t>Classification accuracy</w:t>
            </w:r>
          </w:p>
        </w:tc>
        <w:tc>
          <w:tcPr>
            <w:tcW w:type="dxa" w:w="4752"/>
          </w:tcPr>
          <w:p>
            <w:pPr>
              <w:spacing w:after="20"/>
            </w:pPr>
            <w:r/>
            <w:r>
              <w:rPr>
                <w:b w:val="0"/>
                <w:sz w:val="17"/>
              </w:rPr>
              <w:t>Intended task type versus classified task type</w:t>
            </w:r>
          </w:p>
        </w:tc>
        <w:tc>
          <w:tcPr>
            <w:tcW w:type="dxa" w:w="1728"/>
          </w:tcPr>
          <w:p>
            <w:pPr>
              <w:spacing w:after="20"/>
            </w:pPr>
            <w:r/>
            <w:r>
              <w:rPr>
                <w:b w:val="0"/>
                <w:sz w:val="17"/>
              </w:rPr>
              <w:t>1.000</w:t>
            </w:r>
          </w:p>
        </w:tc>
        <w:tc>
          <w:tcPr>
            <w:tcW w:type="dxa" w:w="1728"/>
          </w:tcPr>
          <w:p>
            <w:pPr>
              <w:spacing w:after="20"/>
            </w:pPr>
            <w:r/>
            <w:r>
              <w:rPr>
                <w:b w:val="0"/>
                <w:sz w:val="17"/>
              </w:rPr>
              <w:t>—</w:t>
            </w:r>
          </w:p>
        </w:tc>
      </w:tr>
      <w:tr>
        <w:tc>
          <w:tcPr>
            <w:tcW w:type="dxa" w:w="1872"/>
          </w:tcPr>
          <w:p>
            <w:pPr>
              <w:spacing w:after="20"/>
            </w:pPr>
            <w:r/>
            <w:r>
              <w:rPr>
                <w:b w:val="0"/>
                <w:sz w:val="17"/>
              </w:rPr>
              <w:t>Mean runtime</w:t>
            </w:r>
          </w:p>
        </w:tc>
        <w:tc>
          <w:tcPr>
            <w:tcW w:type="dxa" w:w="4752"/>
          </w:tcPr>
          <w:p>
            <w:pPr>
              <w:spacing w:after="20"/>
            </w:pPr>
            <w:r/>
            <w:r>
              <w:rPr>
                <w:b w:val="0"/>
                <w:sz w:val="17"/>
              </w:rPr>
              <w:t>Wall clock per run (FR-05; worst observed 2.04s)</w:t>
            </w:r>
          </w:p>
        </w:tc>
        <w:tc>
          <w:tcPr>
            <w:tcW w:type="dxa" w:w="1728"/>
          </w:tcPr>
          <w:p>
            <w:pPr>
              <w:spacing w:after="20"/>
            </w:pPr>
            <w:r/>
            <w:r>
              <w:rPr>
                <w:b w:val="0"/>
                <w:sz w:val="17"/>
              </w:rPr>
              <w:t>0.48s</w:t>
            </w:r>
          </w:p>
        </w:tc>
        <w:tc>
          <w:tcPr>
            <w:tcW w:type="dxa" w:w="1728"/>
          </w:tcPr>
          <w:p>
            <w:pPr>
              <w:spacing w:after="20"/>
            </w:pPr>
            <w:r/>
            <w:r>
              <w:rPr>
                <w:b w:val="0"/>
                <w:sz w:val="17"/>
              </w:rPr>
              <w:t>—</w:t>
            </w:r>
          </w:p>
        </w:tc>
      </w:tr>
    </w:tbl>
    <w:p>
      <w:pPr>
        <w:spacing w:after="60"/>
      </w:pPr>
    </w:p>
    <w:p>
      <w:pPr>
        <w:spacing w:after="80"/>
      </w:pPr>
      <w:r>
        <w:rPr>
          <w:b w:val="0"/>
          <w:sz w:val="19"/>
        </w:rPr>
        <w:t xml:space="preserve">Relevance labels are defined per task type in </w:t>
      </w:r>
      <w:r>
        <w:rPr>
          <w:rFonts w:ascii="Consolas" w:hAnsi="Consolas"/>
          <w:color w:val="9C5B5B"/>
          <w:sz w:val="17"/>
        </w:rPr>
        <w:t>evaluation/metrics.py</w:t>
      </w:r>
      <w:r>
        <w:rPr>
          <w:b w:val="0"/>
          <w:sz w:val="19"/>
        </w:rPr>
        <w:t xml:space="preserve">, </w:t>
      </w:r>
      <w:r>
        <w:rPr>
          <w:b/>
          <w:sz w:val="19"/>
        </w:rPr>
        <w:t>independently of the planner</w:t>
      </w:r>
      <w:r>
        <w:rPr>
          <w:b w:val="0"/>
          <w:sz w:val="19"/>
        </w:rPr>
        <w:t>, so the metric is not derived from the thing it scores. State that explicitly — it is the first thing a careful examiner will probe. The fair caveat is that the same person wrote both, so the strongest defensible claim is "not derived from the planner's output", not "blind".</w:t>
      </w:r>
    </w:p>
    <w:p>
      <w:pPr>
        <w:pStyle w:val="Heading2"/>
      </w:pPr>
      <w:r>
        <w:t>How to read the result</w:t>
      </w:r>
    </w:p>
    <w:p>
      <w:pPr>
        <w:spacing w:after="80"/>
      </w:pPr>
      <w:r>
        <w:rPr>
          <w:b w:val="0"/>
          <w:sz w:val="19"/>
        </w:rPr>
        <w:t xml:space="preserve">The baseline reaches comparable </w:t>
      </w:r>
      <w:r>
        <w:rPr>
          <w:b/>
          <w:sz w:val="19"/>
        </w:rPr>
        <w:t>recall</w:t>
      </w:r>
      <w:r>
        <w:rPr>
          <w:b w:val="0"/>
          <w:sz w:val="19"/>
        </w:rPr>
        <w:t xml:space="preserve"> on several task types — but only by brute force. It runs its entire fixed set every time, so it incidentally covers the relevant computations while also running many irrelevant ones. That is exactly what its precision of 0.400 records. MAGE reaches similar coverage while running only task-relevant work, and F1 is the figure that captures the distinction.</w:t>
      </w:r>
    </w:p>
    <w:p>
      <w:pPr>
        <w:spacing w:after="80"/>
      </w:pPr>
      <w:r>
        <w:rPr>
          <w:b w:val="0"/>
          <w:sz w:val="19"/>
        </w:rPr>
        <w:t xml:space="preserve">One honest limit: MAGE's precision has a </w:t>
      </w:r>
      <w:r>
        <w:rPr>
          <w:b/>
          <w:sz w:val="19"/>
        </w:rPr>
        <w:t>ceiling</w:t>
      </w:r>
      <w:r>
        <w:rPr>
          <w:b w:val="0"/>
          <w:sz w:val="19"/>
        </w:rPr>
        <w:t xml:space="preserve"> here. A precision near 1.000 means "the planner emits nothing outside the relevant set" — it cannot separate a good conditional pipeline from an excellent one. Recall is the more informative number for MAGE, and its headroom below 1.000 is real, because the planner runs a deliberately focused subset rather than everything a task type could justify.</w:t>
      </w:r>
    </w:p>
    <w:p>
      <w:pPr>
        <w:pStyle w:val="Heading1"/>
      </w:pPr>
      <w:r>
        <w:t>19.  Important technical decisions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944"/>
            <w:shd w:fill="1F2A44"/>
          </w:tcPr>
          <w:p>
            <w:pPr>
              <w:spacing w:after="20"/>
            </w:pPr>
            <w:r/>
            <w:r>
              <w:rPr>
                <w:b/>
                <w:color w:val="FFFFFF"/>
                <w:sz w:val="17"/>
              </w:rPr>
              <w:t>Decision</w:t>
            </w:r>
          </w:p>
        </w:tc>
        <w:tc>
          <w:tcPr>
            <w:tcW w:type="dxa" w:w="3312"/>
            <w:shd w:fill="1F2A44"/>
          </w:tcPr>
          <w:p>
            <w:pPr>
              <w:spacing w:after="20"/>
            </w:pPr>
            <w:r/>
            <w:r>
              <w:rPr>
                <w:b/>
                <w:color w:val="FFFFFF"/>
                <w:sz w:val="17"/>
              </w:rPr>
              <w:t>Why</w:t>
            </w:r>
          </w:p>
        </w:tc>
        <w:tc>
          <w:tcPr>
            <w:tcW w:type="dxa" w:w="2160"/>
            <w:shd w:fill="1F2A44"/>
          </w:tcPr>
          <w:p>
            <w:pPr>
              <w:spacing w:after="20"/>
            </w:pPr>
            <w:r/>
            <w:r>
              <w:rPr>
                <w:b/>
                <w:color w:val="FFFFFF"/>
                <w:sz w:val="17"/>
              </w:rPr>
              <w:t>Alternative</w:t>
            </w:r>
          </w:p>
        </w:tc>
        <w:tc>
          <w:tcPr>
            <w:tcW w:type="dxa" w:w="2664"/>
            <w:shd w:fill="1F2A44"/>
          </w:tcPr>
          <w:p>
            <w:pPr>
              <w:spacing w:after="20"/>
            </w:pPr>
            <w:r/>
            <w:r>
              <w:rPr>
                <w:b/>
                <w:color w:val="FFFFFF"/>
                <w:sz w:val="17"/>
              </w:rPr>
              <w:t>Trade-off</w:t>
            </w:r>
          </w:p>
        </w:tc>
      </w:tr>
      <w:tr>
        <w:tc>
          <w:tcPr>
            <w:tcW w:type="dxa" w:w="1944"/>
          </w:tcPr>
          <w:p>
            <w:pPr>
              <w:spacing w:after="20"/>
            </w:pPr>
            <w:r/>
            <w:r>
              <w:rPr>
                <w:b w:val="0"/>
                <w:sz w:val="17"/>
              </w:rPr>
              <w:t>In-process agents rather than services</w:t>
            </w:r>
          </w:p>
        </w:tc>
        <w:tc>
          <w:tcPr>
            <w:tcW w:type="dxa" w:w="3312"/>
          </w:tcPr>
          <w:p>
            <w:pPr>
              <w:spacing w:after="20"/>
            </w:pPr>
            <w:r/>
            <w:r>
              <w:rPr>
                <w:b w:val="0"/>
                <w:sz w:val="17"/>
              </w:rPr>
              <w:t>The research question is whether goal-conditioning changes analytical output. Network boundaries answer nothing about that.</w:t>
            </w:r>
          </w:p>
        </w:tc>
        <w:tc>
          <w:tcPr>
            <w:tcW w:type="dxa" w:w="2160"/>
          </w:tcPr>
          <w:p>
            <w:pPr>
              <w:spacing w:after="20"/>
            </w:pPr>
            <w:r/>
            <w:r>
              <w:rPr>
                <w:b w:val="0"/>
                <w:sz w:val="17"/>
              </w:rPr>
              <w:t>Separate services with a message bus</w:t>
            </w:r>
          </w:p>
        </w:tc>
        <w:tc>
          <w:tcPr>
            <w:tcW w:type="dxa" w:w="2664"/>
          </w:tcPr>
          <w:p>
            <w:pPr>
              <w:spacing w:after="20"/>
            </w:pPr>
            <w:r/>
            <w:r>
              <w:rPr>
                <w:b w:val="0"/>
                <w:sz w:val="17"/>
              </w:rPr>
              <w:t>Cannot scale agents independently. Requires honesty about what "multi-agent" means here.</w:t>
            </w:r>
          </w:p>
        </w:tc>
      </w:tr>
      <w:tr>
        <w:tc>
          <w:tcPr>
            <w:tcW w:type="dxa" w:w="1944"/>
          </w:tcPr>
          <w:p>
            <w:pPr>
              <w:spacing w:after="20"/>
            </w:pPr>
            <w:r/>
            <w:r>
              <w:rPr>
                <w:b w:val="0"/>
                <w:sz w:val="17"/>
              </w:rPr>
              <w:t>Hand-written ReAct loop</w:t>
            </w:r>
          </w:p>
        </w:tc>
        <w:tc>
          <w:tcPr>
            <w:tcW w:type="dxa" w:w="3312"/>
          </w:tcPr>
          <w:p>
            <w:pPr>
              <w:spacing w:after="20"/>
            </w:pPr>
            <w:r/>
            <w:r>
              <w:rPr>
                <w:b w:val="0"/>
                <w:sz w:val="17"/>
              </w:rPr>
              <w:t xml:space="preserve">The loop needs mid-run reflection over concrete statistics — a silhouette below </w:t>
            </w:r>
            <w:r>
              <w:rPr>
                <w:rFonts w:ascii="Consolas" w:hAnsi="Consolas"/>
                <w:color w:val="9C5B5B"/>
                <w:sz w:val="15"/>
              </w:rPr>
              <w:t>0.35</w:t>
            </w:r>
            <w:r>
              <w:rPr>
                <w:b w:val="0"/>
                <w:sz w:val="17"/>
              </w:rPr>
              <w:t xml:space="preserve"> switches clustering strategy. Expressing that through a framework abstraction was more work than writing it.</w:t>
            </w:r>
          </w:p>
        </w:tc>
        <w:tc>
          <w:tcPr>
            <w:tcW w:type="dxa" w:w="2160"/>
          </w:tcPr>
          <w:p>
            <w:pPr>
              <w:spacing w:after="20"/>
            </w:pPr>
            <w:r/>
            <w:r>
              <w:rPr>
                <w:b w:val="0"/>
                <w:sz w:val="17"/>
              </w:rPr>
              <w:t>LangChain agents</w:t>
            </w:r>
          </w:p>
        </w:tc>
        <w:tc>
          <w:tcPr>
            <w:tcW w:type="dxa" w:w="2664"/>
          </w:tcPr>
          <w:p>
            <w:pPr>
              <w:spacing w:after="20"/>
            </w:pPr>
            <w:r/>
            <w:r>
              <w:rPr>
                <w:b w:val="0"/>
                <w:sz w:val="17"/>
              </w:rPr>
              <w:t>Three LangChain packages sit unused in the manifest. Should be removed.</w:t>
            </w:r>
          </w:p>
        </w:tc>
      </w:tr>
      <w:tr>
        <w:tc>
          <w:tcPr>
            <w:tcW w:type="dxa" w:w="1944"/>
          </w:tcPr>
          <w:p>
            <w:pPr>
              <w:spacing w:after="20"/>
            </w:pPr>
            <w:r/>
            <w:r>
              <w:rPr>
                <w:b w:val="0"/>
                <w:sz w:val="17"/>
              </w:rPr>
              <w:t>Local CPU embeddings</w:t>
            </w:r>
          </w:p>
        </w:tc>
        <w:tc>
          <w:tcPr>
            <w:tcW w:type="dxa" w:w="3312"/>
          </w:tcPr>
          <w:p>
            <w:pPr>
              <w:spacing w:after="20"/>
            </w:pPr>
            <w:r/>
            <w:r>
              <w:rPr>
                <w:b w:val="0"/>
                <w:sz w:val="17"/>
              </w:rPr>
              <w:t>The grounded path must work with no API key, because the thesis depends on it and cannot depend on a paid service being reachable.</w:t>
            </w:r>
          </w:p>
        </w:tc>
        <w:tc>
          <w:tcPr>
            <w:tcW w:type="dxa" w:w="2160"/>
          </w:tcPr>
          <w:p>
            <w:pPr>
              <w:spacing w:after="20"/>
            </w:pPr>
            <w:r/>
            <w:r>
              <w:rPr>
                <w:b w:val="0"/>
                <w:sz w:val="17"/>
              </w:rPr>
              <w:t>Hosted embedding API</w:t>
            </w:r>
          </w:p>
        </w:tc>
        <w:tc>
          <w:tcPr>
            <w:tcW w:type="dxa" w:w="2664"/>
          </w:tcPr>
          <w:p>
            <w:pPr>
              <w:spacing w:after="20"/>
            </w:pPr>
            <w:r/>
            <w:r>
              <w:rPr>
                <w:b w:val="0"/>
                <w:sz w:val="17"/>
              </w:rPr>
              <w:t>384-d is weaker. Retrieval floors had to be calibrated by measurement to compensate.</w:t>
            </w:r>
          </w:p>
        </w:tc>
      </w:tr>
      <w:tr>
        <w:tc>
          <w:tcPr>
            <w:tcW w:type="dxa" w:w="1944"/>
          </w:tcPr>
          <w:p>
            <w:pPr>
              <w:spacing w:after="20"/>
            </w:pPr>
            <w:r/>
            <w:r>
              <w:rPr>
                <w:b w:val="0"/>
                <w:sz w:val="17"/>
              </w:rPr>
              <w:t>Retrieval floors measured, not chosen</w:t>
            </w:r>
          </w:p>
        </w:tc>
        <w:tc>
          <w:tcPr>
            <w:tcW w:type="dxa" w:w="3312"/>
          </w:tcPr>
          <w:p>
            <w:pPr>
              <w:spacing w:after="20"/>
            </w:pPr>
            <w:r/>
            <w:r>
              <w:rPr>
                <w:b w:val="0"/>
                <w:sz w:val="17"/>
              </w:rPr>
              <w:t xml:space="preserve">Methodology questions score 0.34–0.66 against the corpus; questions about data contents score 0.09–0.25. </w:t>
            </w:r>
            <w:r>
              <w:rPr>
                <w:rFonts w:ascii="Consolas" w:hAnsi="Consolas"/>
                <w:color w:val="9C5B5B"/>
                <w:sz w:val="15"/>
              </w:rPr>
              <w:t>GOAL_LED_MIN_CONFIDENCE = 0.30</w:t>
            </w:r>
            <w:r>
              <w:rPr>
                <w:b w:val="0"/>
                <w:sz w:val="17"/>
              </w:rPr>
              <w:t xml:space="preserve"> sits in the empty gap between the two distributions.</w:t>
            </w:r>
          </w:p>
        </w:tc>
        <w:tc>
          <w:tcPr>
            <w:tcW w:type="dxa" w:w="2160"/>
          </w:tcPr>
          <w:p>
            <w:pPr>
              <w:spacing w:after="20"/>
            </w:pPr>
            <w:r/>
            <w:r>
              <w:rPr>
                <w:b w:val="0"/>
                <w:sz w:val="17"/>
              </w:rPr>
              <w:t>Pick a round number and tune by feel</w:t>
            </w:r>
          </w:p>
        </w:tc>
        <w:tc>
          <w:tcPr>
            <w:tcW w:type="dxa" w:w="2664"/>
          </w:tcPr>
          <w:p>
            <w:pPr>
              <w:spacing w:after="20"/>
            </w:pPr>
            <w:r/>
            <w:r>
              <w:rPr>
                <w:b w:val="0"/>
                <w:sz w:val="17"/>
              </w:rPr>
              <w:t>The constants are specific to this corpus. Each records its measurement in a comment; changing one requires re-measuring.</w:t>
            </w:r>
          </w:p>
        </w:tc>
      </w:tr>
      <w:tr>
        <w:tc>
          <w:tcPr>
            <w:tcW w:type="dxa" w:w="1944"/>
          </w:tcPr>
          <w:p>
            <w:pPr>
              <w:spacing w:after="20"/>
            </w:pPr>
            <w:r/>
            <w:r>
              <w:rPr>
                <w:b w:val="0"/>
                <w:sz w:val="17"/>
              </w:rPr>
              <w:t>Column-name match beats cosine</w:t>
            </w:r>
          </w:p>
        </w:tc>
        <w:tc>
          <w:tcPr>
            <w:tcW w:type="dxa" w:w="3312"/>
          </w:tcPr>
          <w:p>
            <w:pPr>
              <w:spacing w:after="20"/>
            </w:pPr>
            <w:r/>
            <w:r>
              <w:rPr>
                <w:b w:val="0"/>
                <w:sz w:val="17"/>
              </w:rPr>
              <w:t>Embeddings cannot separate "Total Streams (in millions)" from "Collaborative Streams (in millions)", so questions naming one led with the other.</w:t>
            </w:r>
          </w:p>
        </w:tc>
        <w:tc>
          <w:tcPr>
            <w:tcW w:type="dxa" w:w="2160"/>
          </w:tcPr>
          <w:p>
            <w:pPr>
              <w:spacing w:after="20"/>
            </w:pPr>
            <w:r/>
            <w:r>
              <w:rPr>
                <w:b w:val="0"/>
                <w:sz w:val="17"/>
              </w:rPr>
              <w:t>Trust the embedding ranking</w:t>
            </w:r>
          </w:p>
        </w:tc>
        <w:tc>
          <w:tcPr>
            <w:tcW w:type="dxa" w:w="2664"/>
          </w:tcPr>
          <w:p>
            <w:pPr>
              <w:spacing w:after="20"/>
            </w:pPr>
            <w:r/>
            <w:r>
              <w:rPr>
                <w:b w:val="0"/>
                <w:sz w:val="17"/>
              </w:rPr>
              <w:t>A heuristic layered on a learned ranking. Justified by the failure it fixes, not by elegance.</w:t>
            </w:r>
          </w:p>
        </w:tc>
      </w:tr>
      <w:tr>
        <w:tc>
          <w:tcPr>
            <w:tcW w:type="dxa" w:w="1944"/>
          </w:tcPr>
          <w:p>
            <w:pPr>
              <w:spacing w:after="20"/>
            </w:pPr>
            <w:r/>
            <w:r>
              <w:rPr>
                <w:b w:val="0"/>
                <w:sz w:val="17"/>
              </w:rPr>
              <w:t>Zero findings is a valid result</w:t>
            </w:r>
          </w:p>
        </w:tc>
        <w:tc>
          <w:tcPr>
            <w:tcW w:type="dxa" w:w="3312"/>
          </w:tcPr>
          <w:p>
            <w:pPr>
              <w:spacing w:after="20"/>
            </w:pPr>
            <w:r/>
            <w:r>
              <w:rPr>
                <w:b w:val="0"/>
                <w:sz w:val="17"/>
              </w:rPr>
              <w:t>A fallback that always returned something once paired a clustering statistic with missing-values guidance — a false causal claim.</w:t>
            </w:r>
          </w:p>
        </w:tc>
        <w:tc>
          <w:tcPr>
            <w:tcW w:type="dxa" w:w="2160"/>
          </w:tcPr>
          <w:p>
            <w:pPr>
              <w:spacing w:after="20"/>
            </w:pPr>
            <w:r/>
            <w:r>
              <w:rPr>
                <w:b w:val="0"/>
                <w:sz w:val="17"/>
              </w:rPr>
              <w:t>Always return the nearest match</w:t>
            </w:r>
          </w:p>
        </w:tc>
        <w:tc>
          <w:tcPr>
            <w:tcW w:type="dxa" w:w="2664"/>
          </w:tcPr>
          <w:p>
            <w:pPr>
              <w:spacing w:after="20"/>
            </w:pPr>
            <w:r/>
            <w:r>
              <w:rPr>
                <w:b w:val="0"/>
                <w:sz w:val="17"/>
              </w:rPr>
              <w:t>The interface must explain emptiness well or it reads as a bug.</w:t>
            </w:r>
          </w:p>
        </w:tc>
      </w:tr>
      <w:tr>
        <w:tc>
          <w:tcPr>
            <w:tcW w:type="dxa" w:w="1944"/>
          </w:tcPr>
          <w:p>
            <w:pPr>
              <w:spacing w:after="20"/>
            </w:pPr>
            <w:r/>
            <w:r>
              <w:rPr>
                <w:b w:val="0"/>
                <w:sz w:val="17"/>
              </w:rPr>
              <w:t>Versioned datasets, never mutated</w:t>
            </w:r>
          </w:p>
        </w:tc>
        <w:tc>
          <w:tcPr>
            <w:tcW w:type="dxa" w:w="3312"/>
          </w:tcPr>
          <w:p>
            <w:pPr>
              <w:spacing w:after="20"/>
            </w:pPr>
            <w:r/>
            <w:r>
              <w:rPr>
                <w:b w:val="0"/>
                <w:sz w:val="17"/>
              </w:rPr>
              <w:t>A transform inserts a new row pointing at its parent, so any edit is reversible by lineage.</w:t>
            </w:r>
          </w:p>
        </w:tc>
        <w:tc>
          <w:tcPr>
            <w:tcW w:type="dxa" w:w="2160"/>
          </w:tcPr>
          <w:p>
            <w:pPr>
              <w:spacing w:after="20"/>
            </w:pPr>
            <w:r/>
            <w:r>
              <w:rPr>
                <w:b w:val="0"/>
                <w:sz w:val="17"/>
              </w:rPr>
              <w:t>Update in place</w:t>
            </w:r>
          </w:p>
        </w:tc>
        <w:tc>
          <w:tcPr>
            <w:tcW w:type="dxa" w:w="2664"/>
          </w:tcPr>
          <w:p>
            <w:pPr>
              <w:spacing w:after="20"/>
            </w:pPr>
            <w:r/>
            <w:r>
              <w:rPr>
                <w:b w:val="0"/>
                <w:sz w:val="17"/>
              </w:rPr>
              <w:t>Storage grows with every edit, and the bytes live in Postgres.</w:t>
            </w:r>
          </w:p>
        </w:tc>
      </w:tr>
      <w:tr>
        <w:tc>
          <w:tcPr>
            <w:tcW w:type="dxa" w:w="1944"/>
          </w:tcPr>
          <w:p>
            <w:pPr>
              <w:spacing w:after="20"/>
            </w:pPr>
            <w:r/>
            <w:r>
              <w:rPr>
                <w:b w:val="0"/>
                <w:sz w:val="17"/>
              </w:rPr>
              <w:t>UUID primary key as public share id</w:t>
            </w:r>
          </w:p>
        </w:tc>
        <w:tc>
          <w:tcPr>
            <w:tcW w:type="dxa" w:w="3312"/>
          </w:tcPr>
          <w:p>
            <w:pPr>
              <w:spacing w:after="20"/>
            </w:pPr>
            <w:r/>
            <w:r>
              <w:rPr>
                <w:b w:val="0"/>
                <w:sz w:val="17"/>
              </w:rPr>
              <w:t>The id is already unguessable, so sharing needs no separate token table.</w:t>
            </w:r>
          </w:p>
        </w:tc>
        <w:tc>
          <w:tcPr>
            <w:tcW w:type="dxa" w:w="2160"/>
          </w:tcPr>
          <w:p>
            <w:pPr>
              <w:spacing w:after="20"/>
            </w:pPr>
            <w:r/>
            <w:r>
              <w:rPr>
                <w:b w:val="0"/>
                <w:sz w:val="17"/>
              </w:rPr>
              <w:t>A dedicated share-token table</w:t>
            </w:r>
          </w:p>
        </w:tc>
        <w:tc>
          <w:tcPr>
            <w:tcW w:type="dxa" w:w="2664"/>
          </w:tcPr>
          <w:p>
            <w:pPr>
              <w:spacing w:after="20"/>
            </w:pPr>
            <w:r/>
            <w:r>
              <w:rPr>
                <w:b w:val="0"/>
                <w:sz w:val="17"/>
              </w:rPr>
              <w:t>Rotating a leaked link is impossible without changing the run id.</w:t>
            </w:r>
          </w:p>
        </w:tc>
      </w:tr>
      <w:tr>
        <w:tc>
          <w:tcPr>
            <w:tcW w:type="dxa" w:w="1944"/>
          </w:tcPr>
          <w:p>
            <w:pPr>
              <w:spacing w:after="20"/>
            </w:pPr>
            <w:r/>
            <w:r>
              <w:rPr>
                <w:b w:val="0"/>
                <w:sz w:val="17"/>
              </w:rPr>
              <w:t>DuckDB over the DataFrame</w:t>
            </w:r>
          </w:p>
        </w:tc>
        <w:tc>
          <w:tcPr>
            <w:tcW w:type="dxa" w:w="3312"/>
          </w:tcPr>
          <w:p>
            <w:pPr>
              <w:spacing w:after="20"/>
            </w:pPr>
            <w:r/>
            <w:r>
              <w:rPr>
                <w:b w:val="0"/>
                <w:sz w:val="17"/>
              </w:rPr>
              <w:t>The query console has no connection to Postgres to attack.</w:t>
            </w:r>
          </w:p>
        </w:tc>
        <w:tc>
          <w:tcPr>
            <w:tcW w:type="dxa" w:w="2160"/>
          </w:tcPr>
          <w:p>
            <w:pPr>
              <w:spacing w:after="20"/>
            </w:pPr>
            <w:r/>
            <w:r>
              <w:rPr>
                <w:b w:val="0"/>
                <w:sz w:val="17"/>
              </w:rPr>
              <w:t>Run user SQL against the application database with a restricted role</w:t>
            </w:r>
          </w:p>
        </w:tc>
        <w:tc>
          <w:tcPr>
            <w:tcW w:type="dxa" w:w="2664"/>
          </w:tcPr>
          <w:p>
            <w:pPr>
              <w:spacing w:after="20"/>
            </w:pPr>
            <w:r/>
            <w:r>
              <w:rPr>
                <w:b w:val="0"/>
                <w:sz w:val="17"/>
              </w:rPr>
              <w:t>A second SQL engine in the stack.</w:t>
            </w:r>
          </w:p>
        </w:tc>
      </w:tr>
    </w:tbl>
    <w:p>
      <w:pPr>
        <w:spacing w:after="60"/>
      </w:pPr>
    </w:p>
    <w:p>
      <w:pPr>
        <w:pStyle w:val="Heading1"/>
      </w:pPr>
      <w:r>
        <w:t>20.  Security posture</w:t>
      </w:r>
    </w:p>
    <w:p>
      <w:pPr>
        <w:spacing w:after="80"/>
      </w:pPr>
      <w:r>
        <w:rPr>
          <w:b w:val="0"/>
          <w:sz w:val="19"/>
        </w:rPr>
        <w:t>What follows is stated plainly. This is coursework, not production software, and the correct posture in the room is to know precisely what is protected and what is not, rather than to claim the system is secure.</w:t>
      </w:r>
    </w:p>
    <w:p>
      <w:pPr>
        <w:pStyle w:val="Heading2"/>
      </w:pPr>
      <w:r>
        <w:t>What is actually protected</w:t>
      </w:r>
    </w:p>
    <w:tbl>
      <w:tblPr>
        <w:tblStyle w:val="TableGrid"/>
        <w:tblW w:type="auto" w:w="0"/>
        <w:jc w:val="center"/>
        <w:tblLook w:firstColumn="1" w:firstRow="1" w:lastColumn="0" w:lastRow="0" w:noHBand="0" w:noVBand="1" w:val="04A0"/>
      </w:tblPr>
      <w:tblGrid>
        <w:gridCol w:w="5083"/>
        <w:gridCol w:w="5083"/>
      </w:tblGrid>
      <w:tr>
        <w:tc>
          <w:tcPr>
            <w:tcW w:type="dxa" w:w="1872"/>
            <w:shd w:fill="1F2A44"/>
          </w:tcPr>
          <w:p>
            <w:pPr>
              <w:spacing w:after="20"/>
            </w:pPr>
            <w:r/>
            <w:r>
              <w:rPr>
                <w:b/>
                <w:color w:val="FFFFFF"/>
                <w:sz w:val="17"/>
              </w:rPr>
              <w:t>Control</w:t>
            </w:r>
          </w:p>
        </w:tc>
        <w:tc>
          <w:tcPr>
            <w:tcW w:type="dxa" w:w="8208"/>
            <w:shd w:fill="1F2A44"/>
          </w:tcPr>
          <w:p>
            <w:pPr>
              <w:spacing w:after="20"/>
            </w:pPr>
            <w:r/>
            <w:r>
              <w:rPr>
                <w:b/>
                <w:color w:val="FFFFFF"/>
                <w:sz w:val="17"/>
              </w:rPr>
              <w:t>Implementation</w:t>
            </w:r>
          </w:p>
        </w:tc>
      </w:tr>
      <w:tr>
        <w:tc>
          <w:tcPr>
            <w:tcW w:type="dxa" w:w="1872"/>
          </w:tcPr>
          <w:p>
            <w:pPr>
              <w:spacing w:after="20"/>
            </w:pPr>
            <w:r/>
            <w:r>
              <w:rPr>
                <w:b w:val="0"/>
                <w:sz w:val="17"/>
              </w:rPr>
              <w:t>Password storage</w:t>
            </w:r>
          </w:p>
        </w:tc>
        <w:tc>
          <w:tcPr>
            <w:tcW w:type="dxa" w:w="8208"/>
          </w:tcPr>
          <w:p>
            <w:pPr>
              <w:spacing w:after="20"/>
            </w:pPr>
            <w:r/>
            <w:r>
              <w:rPr>
                <w:b w:val="0"/>
                <w:sz w:val="17"/>
              </w:rPr>
              <w:t xml:space="preserve">bcrypt, </w:t>
            </w:r>
            <w:r>
              <w:rPr>
                <w:rFonts w:ascii="Consolas" w:hAnsi="Consolas"/>
                <w:color w:val="9C5B5B"/>
                <w:sz w:val="15"/>
              </w:rPr>
              <w:t>rounds=12</w:t>
            </w:r>
            <w:r>
              <w:rPr>
                <w:b w:val="0"/>
                <w:sz w:val="17"/>
              </w:rPr>
              <w:t>, constant-time verification. Never logged.</w:t>
            </w:r>
          </w:p>
        </w:tc>
      </w:tr>
      <w:tr>
        <w:tc>
          <w:tcPr>
            <w:tcW w:type="dxa" w:w="1872"/>
          </w:tcPr>
          <w:p>
            <w:pPr>
              <w:spacing w:after="20"/>
            </w:pPr>
            <w:r/>
            <w:r>
              <w:rPr>
                <w:b w:val="0"/>
                <w:sz w:val="17"/>
              </w:rPr>
              <w:t>Token confusion</w:t>
            </w:r>
          </w:p>
        </w:tc>
        <w:tc>
          <w:tcPr>
            <w:tcW w:type="dxa" w:w="8208"/>
          </w:tcPr>
          <w:p>
            <w:pPr>
              <w:spacing w:after="20"/>
            </w:pPr>
            <w:r/>
            <w:r>
              <w:rPr>
                <w:rFonts w:ascii="Consolas" w:hAnsi="Consolas"/>
                <w:color w:val="9C5B5B"/>
                <w:sz w:val="15"/>
              </w:rPr>
              <w:t>get_current_user</w:t>
            </w:r>
            <w:r>
              <w:rPr>
                <w:b w:val="0"/>
                <w:sz w:val="17"/>
              </w:rPr>
              <w:t xml:space="preserve"> asserts </w:t>
            </w:r>
            <w:r>
              <w:rPr>
                <w:rFonts w:ascii="Consolas" w:hAnsi="Consolas"/>
                <w:color w:val="9C5B5B"/>
                <w:sz w:val="15"/>
              </w:rPr>
              <w:t>type == "access"</w:t>
            </w:r>
            <w:r>
              <w:rPr>
                <w:b w:val="0"/>
                <w:sz w:val="17"/>
              </w:rPr>
              <w:t>, so a refresh token cannot authenticate a request.</w:t>
            </w:r>
          </w:p>
        </w:tc>
      </w:tr>
      <w:tr>
        <w:tc>
          <w:tcPr>
            <w:tcW w:type="dxa" w:w="1872"/>
          </w:tcPr>
          <w:p>
            <w:pPr>
              <w:spacing w:after="20"/>
            </w:pPr>
            <w:r/>
            <w:r>
              <w:rPr>
                <w:b w:val="0"/>
                <w:sz w:val="17"/>
              </w:rPr>
              <w:t>Ownership isolation</w:t>
            </w:r>
          </w:p>
        </w:tc>
        <w:tc>
          <w:tcPr>
            <w:tcW w:type="dxa" w:w="8208"/>
          </w:tcPr>
          <w:p>
            <w:pPr>
              <w:spacing w:after="20"/>
            </w:pPr>
            <w:r/>
            <w:r>
              <w:rPr>
                <w:b w:val="0"/>
                <w:sz w:val="17"/>
              </w:rPr>
              <w:t xml:space="preserve">Every dataset and run query filters by </w:t>
            </w:r>
            <w:r>
              <w:rPr>
                <w:rFonts w:ascii="Consolas" w:hAnsi="Consolas"/>
                <w:color w:val="9C5B5B"/>
                <w:sz w:val="15"/>
              </w:rPr>
              <w:t>user_id</w:t>
            </w:r>
            <w:r>
              <w:rPr>
                <w:b w:val="0"/>
                <w:sz w:val="17"/>
              </w:rPr>
              <w:t>. Cross-user access returns 404, not 403 — it does not confirm the resource exists.</w:t>
            </w:r>
          </w:p>
        </w:tc>
      </w:tr>
      <w:tr>
        <w:tc>
          <w:tcPr>
            <w:tcW w:type="dxa" w:w="1872"/>
          </w:tcPr>
          <w:p>
            <w:pPr>
              <w:spacing w:after="20"/>
            </w:pPr>
            <w:r/>
            <w:r>
              <w:rPr>
                <w:b w:val="0"/>
                <w:sz w:val="17"/>
              </w:rPr>
              <w:t>Share scoping</w:t>
            </w:r>
          </w:p>
        </w:tc>
        <w:tc>
          <w:tcPr>
            <w:tcW w:type="dxa" w:w="8208"/>
          </w:tcPr>
          <w:p>
            <w:pPr>
              <w:spacing w:after="20"/>
            </w:pPr>
            <w:r/>
            <w:r>
              <w:rPr>
                <w:b w:val="0"/>
                <w:sz w:val="17"/>
              </w:rPr>
              <w:t xml:space="preserve">The public endpoint 404s for a nonexistent run, an unshared one, </w:t>
            </w:r>
            <w:r>
              <w:rPr>
                <w:b/>
                <w:sz w:val="17"/>
              </w:rPr>
              <w:t>and</w:t>
            </w:r>
            <w:r>
              <w:rPr>
                <w:b w:val="0"/>
                <w:sz w:val="17"/>
              </w:rPr>
              <w:t xml:space="preserve"> a non-root id inside an otherwise-shared thread. It strips </w:t>
            </w:r>
            <w:r>
              <w:rPr>
                <w:rFonts w:ascii="Consolas" w:hAnsi="Consolas"/>
                <w:color w:val="9C5B5B"/>
                <w:sz w:val="15"/>
              </w:rPr>
              <w:t>dataset_id</w:t>
            </w:r>
            <w:r>
              <w:rPr>
                <w:b w:val="0"/>
                <w:sz w:val="17"/>
              </w:rPr>
              <w:t xml:space="preserve"> from the response.</w:t>
            </w:r>
          </w:p>
        </w:tc>
      </w:tr>
      <w:tr>
        <w:tc>
          <w:tcPr>
            <w:tcW w:type="dxa" w:w="1872"/>
          </w:tcPr>
          <w:p>
            <w:pPr>
              <w:spacing w:after="20"/>
            </w:pPr>
            <w:r/>
            <w:r>
              <w:rPr>
                <w:b w:val="0"/>
                <w:sz w:val="17"/>
              </w:rPr>
              <w:t>Thread hijacking</w:t>
            </w:r>
          </w:p>
        </w:tc>
        <w:tc>
          <w:tcPr>
            <w:tcW w:type="dxa" w:w="8208"/>
          </w:tcPr>
          <w:p>
            <w:pPr>
              <w:spacing w:after="20"/>
            </w:pPr>
            <w:r/>
            <w:r>
              <w:rPr>
                <w:b w:val="0"/>
                <w:sz w:val="17"/>
              </w:rPr>
              <w:t xml:space="preserve">A supplied </w:t>
            </w:r>
            <w:r>
              <w:rPr>
                <w:rFonts w:ascii="Consolas" w:hAnsi="Consolas"/>
                <w:color w:val="9C5B5B"/>
                <w:sz w:val="15"/>
              </w:rPr>
              <w:t>root_run_id</w:t>
            </w:r>
            <w:r>
              <w:rPr>
                <w:b w:val="0"/>
                <w:sz w:val="17"/>
              </w:rPr>
              <w:t xml:space="preserve"> is resolved through the caller's own runs and silently ignored if foreign.</w:t>
            </w:r>
          </w:p>
        </w:tc>
      </w:tr>
      <w:tr>
        <w:tc>
          <w:tcPr>
            <w:tcW w:type="dxa" w:w="1872"/>
          </w:tcPr>
          <w:p>
            <w:pPr>
              <w:spacing w:after="20"/>
            </w:pPr>
            <w:r/>
            <w:r>
              <w:rPr>
                <w:b w:val="0"/>
                <w:sz w:val="17"/>
              </w:rPr>
              <w:t>SQL execution</w:t>
            </w:r>
          </w:p>
        </w:tc>
        <w:tc>
          <w:tcPr>
            <w:tcW w:type="dxa" w:w="8208"/>
          </w:tcPr>
          <w:p>
            <w:pPr>
              <w:spacing w:after="20"/>
            </w:pPr>
            <w:r/>
            <w:r>
              <w:rPr>
                <w:b w:val="0"/>
                <w:sz w:val="17"/>
              </w:rPr>
              <w:t xml:space="preserve">DuckDB in-memory, </w:t>
            </w:r>
            <w:r>
              <w:rPr>
                <w:rFonts w:ascii="Consolas" w:hAnsi="Consolas"/>
                <w:color w:val="9C5B5B"/>
                <w:sz w:val="15"/>
              </w:rPr>
              <w:t>enable_external_access=False</w:t>
            </w:r>
            <w:r>
              <w:rPr>
                <w:b w:val="0"/>
                <w:sz w:val="17"/>
              </w:rPr>
              <w:t>, single-statement validation, 10-second timeout, fresh connection per query.</w:t>
            </w:r>
          </w:p>
        </w:tc>
      </w:tr>
      <w:tr>
        <w:tc>
          <w:tcPr>
            <w:tcW w:type="dxa" w:w="1872"/>
          </w:tcPr>
          <w:p>
            <w:pPr>
              <w:spacing w:after="20"/>
            </w:pPr>
            <w:r/>
            <w:r>
              <w:rPr>
                <w:b w:val="0"/>
                <w:sz w:val="17"/>
              </w:rPr>
              <w:t>Rate limiting</w:t>
            </w:r>
          </w:p>
        </w:tc>
        <w:tc>
          <w:tcPr>
            <w:tcW w:type="dxa" w:w="8208"/>
          </w:tcPr>
          <w:p>
            <w:pPr>
              <w:spacing w:after="20"/>
            </w:pPr>
            <w:r/>
            <w:r>
              <w:rPr>
                <w:b w:val="0"/>
                <w:sz w:val="17"/>
              </w:rPr>
              <w:t>SlowAPI, keyed per user: auth 20/min, analysis 30/min, LLM 15/min.</w:t>
            </w:r>
          </w:p>
        </w:tc>
      </w:tr>
      <w:tr>
        <w:tc>
          <w:tcPr>
            <w:tcW w:type="dxa" w:w="1872"/>
          </w:tcPr>
          <w:p>
            <w:pPr>
              <w:spacing w:after="20"/>
            </w:pPr>
            <w:r/>
            <w:r>
              <w:rPr>
                <w:b w:val="0"/>
                <w:sz w:val="17"/>
              </w:rPr>
              <w:t>Input validation</w:t>
            </w:r>
          </w:p>
        </w:tc>
        <w:tc>
          <w:tcPr>
            <w:tcW w:type="dxa" w:w="8208"/>
          </w:tcPr>
          <w:p>
            <w:pPr>
              <w:spacing w:after="20"/>
            </w:pPr>
            <w:r/>
            <w:r>
              <w:rPr>
                <w:b w:val="0"/>
                <w:sz w:val="17"/>
              </w:rPr>
              <w:t>Pydantic v2 at every boundary, with explicit 422 translation on the multipart path.</w:t>
            </w:r>
          </w:p>
        </w:tc>
      </w:tr>
      <w:tr>
        <w:tc>
          <w:tcPr>
            <w:tcW w:type="dxa" w:w="1872"/>
          </w:tcPr>
          <w:p>
            <w:pPr>
              <w:spacing w:after="20"/>
            </w:pPr>
            <w:r/>
            <w:r>
              <w:rPr>
                <w:b w:val="0"/>
                <w:sz w:val="17"/>
              </w:rPr>
              <w:t>Secret handling</w:t>
            </w:r>
          </w:p>
        </w:tc>
        <w:tc>
          <w:tcPr>
            <w:tcW w:type="dxa" w:w="8208"/>
          </w:tcPr>
          <w:p>
            <w:pPr>
              <w:spacing w:after="20"/>
            </w:pPr>
            <w:r/>
            <w:r>
              <w:rPr>
                <w:b w:val="0"/>
                <w:sz w:val="17"/>
              </w:rPr>
              <w:t xml:space="preserve">All secrets read from environment via pydantic-settings. </w:t>
            </w:r>
            <w:r>
              <w:rPr>
                <w:rFonts w:ascii="Consolas" w:hAnsi="Consolas"/>
                <w:color w:val="9C5B5B"/>
                <w:sz w:val="15"/>
              </w:rPr>
              <w:t>.env.example</w:t>
            </w:r>
            <w:r>
              <w:rPr>
                <w:b w:val="0"/>
                <w:sz w:val="17"/>
              </w:rPr>
              <w:t xml:space="preserve"> carries placeholders only.</w:t>
            </w:r>
          </w:p>
        </w:tc>
      </w:tr>
    </w:tbl>
    <w:p>
      <w:pPr>
        <w:spacing w:after="60"/>
      </w:pPr>
    </w:p>
    <w:p>
      <w:pPr>
        <w:pStyle w:val="Heading2"/>
      </w:pPr>
      <w:r>
        <w:t>Findings, with what each does and does not expose</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1F2A44"/>
          </w:tcPr>
          <w:p>
            <w:pPr>
              <w:spacing w:after="20"/>
            </w:pPr>
            <w:r/>
            <w:r>
              <w:rPr>
                <w:b/>
                <w:color w:val="FFFFFF"/>
                <w:sz w:val="17"/>
              </w:rPr>
              <w:t>Finding</w:t>
            </w:r>
          </w:p>
        </w:tc>
        <w:tc>
          <w:tcPr>
            <w:tcW w:type="dxa" w:w="4464"/>
            <w:shd w:fill="1F2A44"/>
          </w:tcPr>
          <w:p>
            <w:pPr>
              <w:spacing w:after="20"/>
            </w:pPr>
            <w:r/>
            <w:r>
              <w:rPr>
                <w:b/>
                <w:color w:val="FFFFFF"/>
                <w:sz w:val="17"/>
              </w:rPr>
              <w:t>Reality</w:t>
            </w:r>
          </w:p>
        </w:tc>
        <w:tc>
          <w:tcPr>
            <w:tcW w:type="dxa" w:w="3456"/>
            <w:shd w:fill="1F2A44"/>
          </w:tcPr>
          <w:p>
            <w:pPr>
              <w:spacing w:after="20"/>
            </w:pPr>
            <w:r/>
            <w:r>
              <w:rPr>
                <w:b/>
                <w:color w:val="FFFFFF"/>
                <w:sz w:val="17"/>
              </w:rPr>
              <w:t>Mitigation if this went to production</w:t>
            </w:r>
          </w:p>
        </w:tc>
      </w:tr>
      <w:tr>
        <w:tc>
          <w:tcPr>
            <w:tcW w:type="dxa" w:w="2160"/>
          </w:tcPr>
          <w:p>
            <w:pPr>
              <w:spacing w:after="20"/>
            </w:pPr>
            <w:r/>
            <w:r>
              <w:rPr>
                <w:b w:val="0"/>
                <w:sz w:val="17"/>
              </w:rPr>
              <w:t xml:space="preserve">CORS </w:t>
            </w:r>
            <w:r>
              <w:rPr>
                <w:rFonts w:ascii="Consolas" w:hAnsi="Consolas"/>
                <w:color w:val="9C5B5B"/>
                <w:sz w:val="15"/>
              </w:rPr>
              <w:t>allow_origins=["*"]</w:t>
            </w:r>
            <w:r>
              <w:rPr>
                <w:b w:val="0"/>
                <w:sz w:val="17"/>
              </w:rPr>
              <w:t xml:space="preserve"> with </w:t>
            </w:r>
            <w:r>
              <w:rPr>
                <w:rFonts w:ascii="Consolas" w:hAnsi="Consolas"/>
                <w:color w:val="9C5B5B"/>
                <w:sz w:val="15"/>
              </w:rPr>
              <w:t>allow_credentials=True</w:t>
            </w:r>
            <w:r>
              <w:rPr>
                <w:b w:val="0"/>
                <w:sz w:val="17"/>
              </w:rPr>
              <w:t xml:space="preserve"> (</w:t>
            </w:r>
            <w:r>
              <w:rPr>
                <w:rFonts w:ascii="Consolas" w:hAnsi="Consolas"/>
                <w:color w:val="9C5B5B"/>
                <w:sz w:val="15"/>
              </w:rPr>
              <w:t>backend/main.py:97</w:t>
            </w:r>
            <w:r>
              <w:rPr>
                <w:b w:val="0"/>
                <w:sz w:val="17"/>
              </w:rPr>
              <w:t>)</w:t>
            </w:r>
          </w:p>
        </w:tc>
        <w:tc>
          <w:tcPr>
            <w:tcW w:type="dxa" w:w="4464"/>
          </w:tcPr>
          <w:p>
            <w:pPr>
              <w:spacing w:after="20"/>
            </w:pPr>
            <w:r/>
            <w:r>
              <w:rPr>
                <w:b w:val="0"/>
                <w:sz w:val="17"/>
              </w:rPr>
              <w:t xml:space="preserve">Carries a </w:t>
            </w:r>
            <w:r>
              <w:rPr>
                <w:rFonts w:ascii="Consolas" w:hAnsi="Consolas"/>
                <w:color w:val="9C5B5B"/>
                <w:sz w:val="15"/>
              </w:rPr>
              <w:t># Tighten in production</w:t>
            </w:r>
            <w:r>
              <w:rPr>
                <w:b w:val="0"/>
                <w:sz w:val="17"/>
              </w:rPr>
              <w:t xml:space="preserve"> comment. Browsers </w:t>
            </w:r>
            <w:r>
              <w:rPr>
                <w:b/>
                <w:sz w:val="17"/>
              </w:rPr>
              <w:t>reject</w:t>
            </w:r>
            <w:r>
              <w:rPr>
                <w:b w:val="0"/>
                <w:sz w:val="17"/>
              </w:rPr>
              <w:t xml:space="preserve"> this exact combination, so credentialed cross-origin requests fail rather than succeed insecurely. The practical risk today is low; the configuration is still wrong.</w:t>
            </w:r>
          </w:p>
        </w:tc>
        <w:tc>
          <w:tcPr>
            <w:tcW w:type="dxa" w:w="3456"/>
          </w:tcPr>
          <w:p>
            <w:pPr>
              <w:spacing w:after="20"/>
            </w:pPr>
            <w:r/>
            <w:r>
              <w:rPr>
                <w:b w:val="0"/>
                <w:sz w:val="17"/>
              </w:rPr>
              <w:t xml:space="preserve">Replace the wildcard with an explicit origin list driven by </w:t>
            </w:r>
            <w:r>
              <w:rPr>
                <w:rFonts w:ascii="Consolas" w:hAnsi="Consolas"/>
                <w:color w:val="9C5B5B"/>
                <w:sz w:val="15"/>
              </w:rPr>
              <w:t>FRONTEND_URL</w:t>
            </w:r>
            <w:r>
              <w:rPr>
                <w:b w:val="0"/>
                <w:sz w:val="17"/>
              </w:rPr>
              <w:t>.</w:t>
            </w:r>
          </w:p>
        </w:tc>
      </w:tr>
      <w:tr>
        <w:tc>
          <w:tcPr>
            <w:tcW w:type="dxa" w:w="2160"/>
          </w:tcPr>
          <w:p>
            <w:pPr>
              <w:spacing w:after="20"/>
            </w:pPr>
            <w:r/>
            <w:r>
              <w:rPr>
                <w:b w:val="0"/>
                <w:sz w:val="17"/>
              </w:rPr>
              <w:t xml:space="preserve">Auth token in </w:t>
            </w:r>
            <w:r>
              <w:rPr>
                <w:rFonts w:ascii="Consolas" w:hAnsi="Consolas"/>
                <w:color w:val="9C5B5B"/>
                <w:sz w:val="15"/>
              </w:rPr>
              <w:t>localStorage</w:t>
            </w:r>
            <w:r>
              <w:rPr>
                <w:b w:val="0"/>
                <w:sz w:val="17"/>
              </w:rPr>
              <w:t xml:space="preserve"> and a JS-readable cookie</w:t>
            </w:r>
          </w:p>
        </w:tc>
        <w:tc>
          <w:tcPr>
            <w:tcW w:type="dxa" w:w="4464"/>
          </w:tcPr>
          <w:p>
            <w:pPr>
              <w:spacing w:after="20"/>
            </w:pPr>
            <w:r/>
            <w:r>
              <w:rPr>
                <w:rFonts w:ascii="Consolas" w:hAnsi="Consolas"/>
                <w:color w:val="9C5B5B"/>
                <w:sz w:val="15"/>
              </w:rPr>
              <w:t>storeTokens</w:t>
            </w:r>
            <w:r>
              <w:rPr>
                <w:b w:val="0"/>
                <w:sz w:val="17"/>
              </w:rPr>
              <w:t xml:space="preserve"> writes both. The </w:t>
            </w:r>
            <w:r>
              <w:rPr>
                <w:rFonts w:ascii="Consolas" w:hAnsi="Consolas"/>
                <w:color w:val="9C5B5B"/>
                <w:sz w:val="15"/>
              </w:rPr>
              <w:t>mage_token</w:t>
            </w:r>
            <w:r>
              <w:rPr>
                <w:b w:val="0"/>
                <w:sz w:val="17"/>
              </w:rPr>
              <w:t xml:space="preserve"> cookie is set via </w:t>
            </w:r>
            <w:r>
              <w:rPr>
                <w:rFonts w:ascii="Consolas" w:hAnsi="Consolas"/>
                <w:color w:val="9C5B5B"/>
                <w:sz w:val="15"/>
              </w:rPr>
              <w:t>document.cookie</w:t>
            </w:r>
            <w:r>
              <w:rPr>
                <w:b w:val="0"/>
                <w:sz w:val="17"/>
              </w:rPr>
              <w:t xml:space="preserve">, so it is </w:t>
            </w:r>
            <w:r>
              <w:rPr>
                <w:b/>
                <w:sz w:val="17"/>
              </w:rPr>
              <w:t>not</w:t>
            </w:r>
            <w:r>
              <w:rPr>
                <w:b w:val="0"/>
                <w:sz w:val="17"/>
              </w:rPr>
              <w:t xml:space="preserve"> </w:t>
            </w:r>
            <w:r>
              <w:rPr>
                <w:rFonts w:ascii="Consolas" w:hAnsi="Consolas"/>
                <w:color w:val="9C5B5B"/>
                <w:sz w:val="15"/>
              </w:rPr>
              <w:t>HttpOnly</w:t>
            </w:r>
            <w:r>
              <w:rPr>
                <w:b w:val="0"/>
                <w:sz w:val="17"/>
              </w:rPr>
              <w:t xml:space="preserve"> and not </w:t>
            </w:r>
            <w:r>
              <w:rPr>
                <w:rFonts w:ascii="Consolas" w:hAnsi="Consolas"/>
                <w:color w:val="9C5B5B"/>
                <w:sz w:val="15"/>
              </w:rPr>
              <w:t>Secure</w:t>
            </w:r>
            <w:r>
              <w:rPr>
                <w:b w:val="0"/>
                <w:sz w:val="17"/>
              </w:rPr>
              <w:t xml:space="preserve">; </w:t>
            </w:r>
            <w:r>
              <w:rPr>
                <w:rFonts w:ascii="Consolas" w:hAnsi="Consolas"/>
                <w:color w:val="9C5B5B"/>
                <w:sz w:val="15"/>
              </w:rPr>
              <w:t>SameSite=Lax</w:t>
            </w:r>
            <w:r>
              <w:rPr>
                <w:b w:val="0"/>
                <w:sz w:val="17"/>
              </w:rPr>
              <w:t>, 7-day max-age. Any XSS gets the token.</w:t>
            </w:r>
          </w:p>
        </w:tc>
        <w:tc>
          <w:tcPr>
            <w:tcW w:type="dxa" w:w="3456"/>
          </w:tcPr>
          <w:p>
            <w:pPr>
              <w:spacing w:after="20"/>
            </w:pPr>
            <w:r/>
            <w:r>
              <w:rPr>
                <w:b w:val="0"/>
                <w:sz w:val="17"/>
              </w:rPr>
              <w:t>HttpOnly, Secure, SameSite=Strict cookies set server-side, with the middleware validating rather than merely detecting.</w:t>
            </w:r>
          </w:p>
        </w:tc>
      </w:tr>
      <w:tr>
        <w:tc>
          <w:tcPr>
            <w:tcW w:type="dxa" w:w="2160"/>
          </w:tcPr>
          <w:p>
            <w:pPr>
              <w:spacing w:after="20"/>
            </w:pPr>
            <w:r/>
            <w:r>
              <w:rPr>
                <w:b w:val="0"/>
                <w:sz w:val="17"/>
              </w:rPr>
              <w:t>Frontend guard checks presence, not validity</w:t>
            </w:r>
          </w:p>
        </w:tc>
        <w:tc>
          <w:tcPr>
            <w:tcW w:type="dxa" w:w="4464"/>
          </w:tcPr>
          <w:p>
            <w:pPr>
              <w:spacing w:after="20"/>
            </w:pPr>
            <w:r/>
            <w:r>
              <w:rPr>
                <w:rFonts w:ascii="Consolas" w:hAnsi="Consolas"/>
                <w:color w:val="9C5B5B"/>
                <w:sz w:val="15"/>
              </w:rPr>
              <w:t>middleware.ts</w:t>
            </w:r>
            <w:r>
              <w:rPr>
                <w:b w:val="0"/>
                <w:sz w:val="17"/>
              </w:rPr>
              <w:t xml:space="preserve"> only checks that the cookie exists. An expired or forged value still passes the redirect guard.</w:t>
            </w:r>
          </w:p>
        </w:tc>
        <w:tc>
          <w:tcPr>
            <w:tcW w:type="dxa" w:w="3456"/>
          </w:tcPr>
          <w:p>
            <w:pPr>
              <w:spacing w:after="20"/>
            </w:pPr>
            <w:r/>
            <w:r>
              <w:rPr>
                <w:b w:val="0"/>
                <w:sz w:val="17"/>
              </w:rPr>
              <w:t>Acceptable as-is, because the backend independently verifies every request. Worth stating that it is a UX redirect, not a control.</w:t>
            </w:r>
          </w:p>
        </w:tc>
      </w:tr>
      <w:tr>
        <w:tc>
          <w:tcPr>
            <w:tcW w:type="dxa" w:w="2160"/>
          </w:tcPr>
          <w:p>
            <w:pPr>
              <w:spacing w:after="20"/>
            </w:pPr>
            <w:r/>
            <w:r>
              <w:rPr>
                <w:rFonts w:ascii="Consolas" w:hAnsi="Consolas"/>
                <w:color w:val="9C5B5B"/>
                <w:sz w:val="15"/>
              </w:rPr>
              <w:t>load_from_url</w:t>
            </w:r>
            <w:r>
              <w:rPr>
                <w:b w:val="0"/>
                <w:sz w:val="17"/>
              </w:rPr>
              <w:t xml:space="preserve"> exists but is not exposed</w:t>
            </w:r>
          </w:p>
        </w:tc>
        <w:tc>
          <w:tcPr>
            <w:tcW w:type="dxa" w:w="4464"/>
          </w:tcPr>
          <w:p>
            <w:pPr>
              <w:spacing w:after="20"/>
            </w:pPr>
            <w:r/>
            <w:r>
              <w:rPr>
                <w:rFonts w:ascii="Consolas" w:hAnsi="Consolas"/>
                <w:color w:val="9C5B5B"/>
                <w:sz w:val="15"/>
              </w:rPr>
              <w:t>data_pipeline/ingestion.py:351</w:t>
            </w:r>
            <w:r>
              <w:rPr>
                <w:b w:val="0"/>
                <w:sz w:val="17"/>
              </w:rPr>
              <w:t xml:space="preserve"> can fetch arbitrary HTTP(S) URLs. </w:t>
            </w:r>
            <w:r>
              <w:rPr>
                <w:rFonts w:ascii="Consolas" w:hAnsi="Consolas"/>
                <w:color w:val="9C5B5B"/>
                <w:sz w:val="15"/>
              </w:rPr>
              <w:t>/analysis/ingest</w:t>
            </w:r>
            <w:r>
              <w:rPr>
                <w:b w:val="0"/>
                <w:sz w:val="17"/>
              </w:rPr>
              <w:t xml:space="preserve"> accepts </w:t>
            </w:r>
            <w:r>
              <w:rPr>
                <w:rFonts w:ascii="Consolas" w:hAnsi="Consolas"/>
                <w:color w:val="9C5B5B"/>
                <w:sz w:val="15"/>
              </w:rPr>
              <w:t>UploadFile</w:t>
            </w:r>
            <w:r>
              <w:rPr>
                <w:b w:val="0"/>
                <w:sz w:val="17"/>
              </w:rPr>
              <w:t xml:space="preserve"> </w:t>
            </w:r>
            <w:r>
              <w:rPr>
                <w:b/>
                <w:sz w:val="17"/>
              </w:rPr>
              <w:t>only</w:t>
            </w:r>
            <w:r>
              <w:rPr>
                <w:b w:val="0"/>
                <w:sz w:val="17"/>
              </w:rPr>
              <w:t>, so there is no live SSRF surface. The capability is one route parameter away from becoming one.</w:t>
            </w:r>
          </w:p>
        </w:tc>
        <w:tc>
          <w:tcPr>
            <w:tcW w:type="dxa" w:w="3456"/>
          </w:tcPr>
          <w:p>
            <w:pPr>
              <w:spacing w:after="20"/>
            </w:pPr>
            <w:r/>
            <w:r>
              <w:rPr>
                <w:b w:val="0"/>
                <w:sz w:val="17"/>
              </w:rPr>
              <w:t>Before exposing it: block private and link-local address ranges, disable redirects, cap response size, enforce a timeout.</w:t>
            </w:r>
          </w:p>
        </w:tc>
      </w:tr>
      <w:tr>
        <w:tc>
          <w:tcPr>
            <w:tcW w:type="dxa" w:w="2160"/>
          </w:tcPr>
          <w:p>
            <w:pPr>
              <w:spacing w:after="20"/>
            </w:pPr>
            <w:r/>
            <w:r>
              <w:rPr>
                <w:b w:val="0"/>
                <w:sz w:val="17"/>
              </w:rPr>
              <w:t xml:space="preserve">Uploads stored as </w:t>
            </w:r>
            <w:r>
              <w:rPr>
                <w:rFonts w:ascii="Consolas" w:hAnsi="Consolas"/>
                <w:color w:val="9C5B5B"/>
                <w:sz w:val="15"/>
              </w:rPr>
              <w:t>LargeBinary</w:t>
            </w:r>
            <w:r>
              <w:rPr>
                <w:b w:val="0"/>
                <w:sz w:val="17"/>
              </w:rPr>
              <w:t xml:space="preserve"> in Postgres</w:t>
            </w:r>
          </w:p>
        </w:tc>
        <w:tc>
          <w:tcPr>
            <w:tcW w:type="dxa" w:w="4464"/>
          </w:tcPr>
          <w:p>
            <w:pPr>
              <w:spacing w:after="20"/>
            </w:pPr>
            <w:r/>
            <w:r>
              <w:rPr>
                <w:b w:val="0"/>
                <w:sz w:val="17"/>
              </w:rPr>
              <w:t xml:space="preserve">File bytes go into the database. No size cap is enforced at the route despite </w:t>
            </w:r>
            <w:r>
              <w:rPr>
                <w:rFonts w:ascii="Consolas" w:hAnsi="Consolas"/>
                <w:color w:val="9C5B5B"/>
                <w:sz w:val="15"/>
              </w:rPr>
              <w:t>MAX_UPLOAD_SIZE_MB</w:t>
            </w:r>
            <w:r>
              <w:rPr>
                <w:b w:val="0"/>
                <w:sz w:val="17"/>
              </w:rPr>
              <w:t xml:space="preserve"> existing in configuration.</w:t>
            </w:r>
          </w:p>
        </w:tc>
        <w:tc>
          <w:tcPr>
            <w:tcW w:type="dxa" w:w="3456"/>
          </w:tcPr>
          <w:p>
            <w:pPr>
              <w:spacing w:after="20"/>
            </w:pPr>
            <w:r/>
            <w:r>
              <w:rPr>
                <w:b w:val="0"/>
                <w:sz w:val="17"/>
              </w:rPr>
              <w:t>Enforce the configured cap at the boundary; move bytes to object storage.</w:t>
            </w:r>
          </w:p>
        </w:tc>
      </w:tr>
      <w:tr>
        <w:tc>
          <w:tcPr>
            <w:tcW w:type="dxa" w:w="2160"/>
          </w:tcPr>
          <w:p>
            <w:pPr>
              <w:spacing w:after="20"/>
            </w:pPr>
            <w:r/>
            <w:r>
              <w:rPr>
                <w:b w:val="0"/>
                <w:sz w:val="17"/>
              </w:rPr>
              <w:t>No audit logging</w:t>
            </w:r>
          </w:p>
        </w:tc>
        <w:tc>
          <w:tcPr>
            <w:tcW w:type="dxa" w:w="4464"/>
          </w:tcPr>
          <w:p>
            <w:pPr>
              <w:spacing w:after="20"/>
            </w:pPr>
            <w:r/>
            <w:r>
              <w:rPr>
                <w:b w:val="0"/>
                <w:sz w:val="17"/>
              </w:rPr>
              <w:t>Sharing, deletion, and transforms leave no audit trail beyond application logs.</w:t>
            </w:r>
          </w:p>
        </w:tc>
        <w:tc>
          <w:tcPr>
            <w:tcW w:type="dxa" w:w="3456"/>
          </w:tcPr>
          <w:p>
            <w:pPr>
              <w:spacing w:after="20"/>
            </w:pPr>
            <w:r/>
            <w:r>
              <w:rPr>
                <w:b w:val="0"/>
                <w:sz w:val="17"/>
              </w:rPr>
              <w:t>An append-only audit table if this ever held real data.</w:t>
            </w:r>
          </w:p>
        </w:tc>
      </w:tr>
    </w:tbl>
    <w:p>
      <w:pPr>
        <w:spacing w:after="60"/>
      </w:pPr>
    </w:p>
    <w:p>
      <w:pPr>
        <w:pStyle w:val="Heading1"/>
      </w:pPr>
      <w:r>
        <w:t>21.  Current limitations and technical debt</w:t>
      </w:r>
    </w:p>
    <w:p>
      <w:pPr>
        <w:pStyle w:val="Heading2"/>
      </w:pPr>
      <w:r>
        <w:t>The RAG-versus-LLM confound — raise this yourself</w:t>
      </w:r>
    </w:p>
    <w:p>
      <w:pPr>
        <w:spacing w:after="80"/>
      </w:pPr>
      <w:r>
        <w:rPr>
          <w:b w:val="0"/>
          <w:sz w:val="19"/>
        </w:rPr>
        <w:t xml:space="preserve">The thesis compares a grounded path against an LLM path. But the grounded path also carries </w:t>
      </w:r>
      <w:r>
        <w:rPr>
          <w:b/>
          <w:sz w:val="19"/>
        </w:rPr>
        <w:t>deterministic handlers the LLM path has no equivalent for</w:t>
      </w:r>
      <w:r>
        <w:rPr>
          <w:b w:val="0"/>
          <w:sz w:val="19"/>
        </w:rPr>
        <w:t xml:space="preserve">: </w:t>
      </w:r>
      <w:r>
        <w:rPr>
          <w:rFonts w:ascii="Consolas" w:hAnsi="Consolas"/>
          <w:color w:val="9C5B5B"/>
          <w:sz w:val="17"/>
        </w:rPr>
        <w:t>QAAgent</w:t>
      </w:r>
      <w:r>
        <w:rPr>
          <w:b w:val="0"/>
          <w:sz w:val="19"/>
        </w:rPr>
        <w:t xml:space="preserve"> computes statistics directly, and a row-lookup handler answers questions about individual records. A side-by-side comparison is therefore not purely "RAG versus LLM" — it is "RAG plus computed handlers versus LLM alone". The defensible framing is that </w:t>
      </w:r>
      <w:r>
        <w:rPr>
          <w:b/>
          <w:sz w:val="19"/>
        </w:rPr>
        <w:t>MAGE is a grounded system of which retrieval is one component</w:t>
      </w:r>
      <w:r>
        <w:rPr>
          <w:b w:val="0"/>
          <w:sz w:val="19"/>
        </w:rPr>
        <w:t>, and the comparison measures the system rather than retrieval in isolation.</w:t>
      </w:r>
    </w:p>
    <w:p>
      <w:pPr>
        <w:spacing w:after="80"/>
      </w:pPr>
      <w:r>
        <w:rPr>
          <w:b w:val="0"/>
          <w:sz w:val="19"/>
        </w:rPr>
        <w:t xml:space="preserve">One measured caveat, stated because it is true: in a live probe on an unanswerable question, Gemini </w:t>
      </w:r>
      <w:r>
        <w:rPr>
          <w:b/>
          <w:sz w:val="19"/>
        </w:rPr>
        <w:t>declined honestly</w:t>
      </w:r>
      <w:r>
        <w:rPr>
          <w:b w:val="0"/>
          <w:sz w:val="19"/>
        </w:rPr>
        <w:t xml:space="preserve"> rather than hallucinating. Do not claim it fabricated an answer. The grounded path's advantage is verifiability, not the other path being reliably wrong.</w:t>
      </w:r>
    </w:p>
    <w:p>
      <w:pPr>
        <w:pStyle w:val="Heading2"/>
      </w:pPr>
      <w:r>
        <w:t>Confirmed limitations</w:t>
      </w:r>
    </w:p>
    <w:p>
      <w:pPr>
        <w:pStyle w:val="ListBullet"/>
        <w:spacing w:after="30"/>
        <w:ind w:left="288"/>
      </w:pPr>
      <w:r>
        <w:rPr>
          <w:b/>
          <w:sz w:val="19"/>
        </w:rPr>
        <w:t>Every chat turn re-runs the entire pipeline</w:t>
      </w:r>
      <w:r>
        <w:rPr>
          <w:b w:val="0"/>
          <w:sz w:val="19"/>
        </w:rPr>
        <w:t xml:space="preserve">, and writes both an </w:t>
      </w:r>
      <w:r>
        <w:rPr>
          <w:rFonts w:ascii="Consolas" w:hAnsi="Consolas"/>
          <w:color w:val="9C5B5B"/>
          <w:sz w:val="17"/>
        </w:rPr>
        <w:t>analysis_runs</w:t>
      </w:r>
      <w:r>
        <w:rPr>
          <w:b w:val="0"/>
          <w:sz w:val="19"/>
        </w:rPr>
        <w:t xml:space="preserve"> row and a </w:t>
      </w:r>
      <w:r>
        <w:rPr>
          <w:rFonts w:ascii="Consolas" w:hAnsi="Consolas"/>
          <w:color w:val="9C5B5B"/>
          <w:sz w:val="17"/>
        </w:rPr>
        <w:t>run_memory</w:t>
      </w:r>
      <w:r>
        <w:rPr>
          <w:b w:val="0"/>
          <w:sz w:val="19"/>
        </w:rPr>
        <w:t xml:space="preserve"> row. Chat therefore pollutes both history and the memory corpus. The fix is to reuse the prior run's persisted ingestion and mining steps and re-run only classification and recommendation.</w:t>
      </w:r>
    </w:p>
    <w:p>
      <w:pPr>
        <w:pStyle w:val="ListBullet"/>
        <w:spacing w:after="30"/>
        <w:ind w:left="288"/>
      </w:pPr>
      <w:r>
        <w:rPr>
          <w:b/>
          <w:sz w:val="19"/>
        </w:rPr>
        <w:t>Chat cannot answer aggregates.</w:t>
      </w:r>
      <w:r>
        <w:rPr>
          <w:b w:val="0"/>
          <w:sz w:val="19"/>
        </w:rPr>
        <w:t xml:space="preserve"> "Which country has the most artists" deliberately returns nothing rather than an arbitrary row; aggregates belong to the Query tab. Defensible, but it is a gap a user will hit.</w:t>
      </w:r>
    </w:p>
    <w:p>
      <w:pPr>
        <w:pStyle w:val="ListBullet"/>
        <w:spacing w:after="30"/>
        <w:ind w:left="288"/>
      </w:pPr>
      <w:r>
        <w:rPr>
          <w:b/>
          <w:sz w:val="19"/>
        </w:rPr>
        <w:t>No explain-the-last-turn path.</w:t>
      </w:r>
      <w:r>
        <w:rPr>
          <w:b w:val="0"/>
          <w:sz w:val="19"/>
        </w:rPr>
        <w:t xml:space="preserve"> "Why?" resolves and retrieves differently, but nothing explains the previous answer specifically. The per-card Explain button is the closest thing.</w:t>
      </w:r>
    </w:p>
    <w:p>
      <w:pPr>
        <w:pStyle w:val="ListBullet"/>
        <w:spacing w:after="30"/>
        <w:ind w:left="288"/>
      </w:pPr>
      <w:r>
        <w:rPr>
          <w:b/>
          <w:sz w:val="19"/>
        </w:rPr>
        <w:t>Visualization fallback can mislead.</w:t>
      </w:r>
      <w:r>
        <w:rPr>
          <w:b w:val="0"/>
          <w:sz w:val="19"/>
        </w:rPr>
        <w:t xml:space="preserve"> An infeasible goal silently produces overview charts rather than saying the goal could not be served. On a familiar dataset this never shows; on an unfamiliar one it muddies the demo.</w:t>
      </w:r>
    </w:p>
    <w:p>
      <w:pPr>
        <w:pStyle w:val="Heading2"/>
      </w:pPr>
      <w:r>
        <w:t>Technical debt</w:t>
      </w:r>
    </w:p>
    <w:p>
      <w:pPr>
        <w:pStyle w:val="ListBullet"/>
        <w:spacing w:after="30"/>
        <w:ind w:left="288"/>
      </w:pPr>
      <w:r>
        <w:rPr>
          <w:b w:val="0"/>
          <w:sz w:val="19"/>
        </w:rPr>
        <w:t>No CI, and no frontend test framework.</w:t>
      </w:r>
    </w:p>
    <w:p>
      <w:pPr>
        <w:pStyle w:val="ListBullet"/>
        <w:spacing w:after="30"/>
        <w:ind w:left="288"/>
      </w:pPr>
      <w:r>
        <w:rPr>
          <w:b w:val="0"/>
          <w:sz w:val="19"/>
        </w:rPr>
        <w:t xml:space="preserve">One migration total; everything before it depended on </w:t>
      </w:r>
      <w:r>
        <w:rPr>
          <w:rFonts w:ascii="Consolas" w:hAnsi="Consolas"/>
          <w:color w:val="9C5B5B"/>
          <w:sz w:val="17"/>
        </w:rPr>
        <w:t>create_all</w:t>
      </w:r>
      <w:r>
        <w:rPr>
          <w:b w:val="0"/>
          <w:sz w:val="19"/>
        </w:rPr>
        <w:t>, which cannot alter existing tables.</w:t>
      </w:r>
    </w:p>
    <w:p>
      <w:pPr>
        <w:pStyle w:val="ListBullet"/>
        <w:spacing w:after="30"/>
        <w:ind w:left="288"/>
      </w:pPr>
      <w:r>
        <w:rPr>
          <w:b w:val="0"/>
          <w:sz w:val="19"/>
        </w:rPr>
        <w:t>Three LangChain packages and two unused API-key settings declared but never referenced.</w:t>
      </w:r>
    </w:p>
    <w:p>
      <w:pPr>
        <w:pStyle w:val="ListBullet"/>
        <w:spacing w:after="30"/>
        <w:ind w:left="288"/>
      </w:pPr>
      <w:r>
        <w:rPr>
          <w:rFonts w:ascii="Consolas" w:hAnsi="Consolas"/>
          <w:color w:val="9C5B5B"/>
          <w:sz w:val="17"/>
        </w:rPr>
        <w:t>backend/routers/analysis.py</w:t>
      </w:r>
      <w:r>
        <w:rPr>
          <w:b w:val="0"/>
          <w:sz w:val="19"/>
        </w:rPr>
        <w:t xml:space="preserve"> is over 1000 lines and holds 24 routes. It should be split by concern.</w:t>
      </w:r>
    </w:p>
    <w:p>
      <w:pPr>
        <w:pStyle w:val="ListBullet"/>
        <w:spacing w:after="30"/>
        <w:ind w:left="288"/>
      </w:pPr>
      <w:r>
        <w:rPr>
          <w:b w:val="0"/>
          <w:sz w:val="19"/>
        </w:rPr>
        <w:t>Dataset retention has an endpoint but no scheduler, so expiry never actually happens on its own.</w:t>
      </w:r>
    </w:p>
    <w:p>
      <w:pPr>
        <w:pStyle w:val="Heading1"/>
      </w:pPr>
      <w:r>
        <w:t>22.  Current versus planned</w:t>
      </w:r>
    </w:p>
    <w:tbl>
      <w:tblPr>
        <w:tblStyle w:val="TableGrid"/>
        <w:tblW w:type="auto" w:w="0"/>
        <w:jc w:val="center"/>
        <w:tblLook w:firstColumn="1" w:firstRow="1" w:lastColumn="0" w:lastRow="0" w:noHBand="0" w:noVBand="1" w:val="04A0"/>
      </w:tblPr>
      <w:tblGrid>
        <w:gridCol w:w="3389"/>
        <w:gridCol w:w="3389"/>
        <w:gridCol w:w="3389"/>
      </w:tblGrid>
      <w:tr>
        <w:tc>
          <w:tcPr>
            <w:tcW w:type="dxa" w:w="2736"/>
            <w:shd w:fill="1F2A44"/>
          </w:tcPr>
          <w:p>
            <w:pPr>
              <w:spacing w:after="20"/>
            </w:pPr>
            <w:r/>
            <w:r>
              <w:rPr>
                <w:b/>
                <w:color w:val="FFFFFF"/>
                <w:sz w:val="17"/>
              </w:rPr>
              <w:t>Capability</w:t>
            </w:r>
          </w:p>
        </w:tc>
        <w:tc>
          <w:tcPr>
            <w:tcW w:type="dxa" w:w="2160"/>
            <w:shd w:fill="1F2A44"/>
          </w:tcPr>
          <w:p>
            <w:pPr>
              <w:spacing w:after="20"/>
            </w:pPr>
            <w:r/>
            <w:r>
              <w:rPr>
                <w:b/>
                <w:color w:val="FFFFFF"/>
                <w:sz w:val="17"/>
              </w:rPr>
              <w:t>State</w:t>
            </w:r>
          </w:p>
        </w:tc>
        <w:tc>
          <w:tcPr>
            <w:tcW w:type="dxa" w:w="5184"/>
            <w:shd w:fill="1F2A44"/>
          </w:tcPr>
          <w:p>
            <w:pPr>
              <w:spacing w:after="20"/>
            </w:pPr>
            <w:r/>
            <w:r>
              <w:rPr>
                <w:b/>
                <w:color w:val="FFFFFF"/>
                <w:sz w:val="17"/>
              </w:rPr>
              <w:t>Evidence</w:t>
            </w:r>
          </w:p>
        </w:tc>
      </w:tr>
      <w:tr>
        <w:tc>
          <w:tcPr>
            <w:tcW w:type="dxa" w:w="2736"/>
          </w:tcPr>
          <w:p>
            <w:pPr>
              <w:spacing w:after="20"/>
            </w:pPr>
            <w:r/>
            <w:r>
              <w:rPr>
                <w:b w:val="0"/>
                <w:sz w:val="17"/>
              </w:rPr>
              <w:t>Goal-conditioned pipeline</w:t>
            </w:r>
          </w:p>
        </w:tc>
        <w:tc>
          <w:tcPr>
            <w:tcW w:type="dxa" w:w="2160"/>
          </w:tcPr>
          <w:p>
            <w:pPr>
              <w:spacing w:after="20"/>
            </w:pPr>
            <w:r/>
            <w:r>
              <w:rPr>
                <w:b w:val="0"/>
                <w:sz w:val="17"/>
              </w:rPr>
              <w:t>IMPLEMENTED</w:t>
            </w:r>
          </w:p>
        </w:tc>
        <w:tc>
          <w:tcPr>
            <w:tcW w:type="dxa" w:w="5184"/>
          </w:tcPr>
          <w:p>
            <w:pPr>
              <w:spacing w:after="20"/>
            </w:pPr>
            <w:r/>
            <w:r>
              <w:rPr>
                <w:rFonts w:ascii="Consolas" w:hAnsi="Consolas"/>
                <w:color w:val="9C5B5B"/>
                <w:sz w:val="15"/>
              </w:rPr>
              <w:t>agents/planner.py</w:t>
            </w:r>
            <w:r>
              <w:rPr>
                <w:b w:val="0"/>
                <w:sz w:val="17"/>
              </w:rPr>
              <w:t xml:space="preserve"> </w:t>
            </w:r>
            <w:r>
              <w:rPr>
                <w:rFonts w:ascii="Consolas" w:hAnsi="Consolas"/>
                <w:color w:val="9C5B5B"/>
                <w:sz w:val="15"/>
              </w:rPr>
              <w:t>_MINING_DIRECTIVES</w:t>
            </w:r>
            <w:r>
              <w:rPr>
                <w:b w:val="0"/>
                <w:sz w:val="17"/>
              </w:rPr>
              <w:t xml:space="preserve">; evaluation divergence </w:t>
            </w:r>
            <w:r>
              <w:rPr>
                <w:rFonts w:ascii="Consolas" w:hAnsi="Consolas"/>
                <w:color w:val="9C5B5B"/>
                <w:sz w:val="15"/>
              </w:rPr>
              <w:t>0.836</w:t>
            </w:r>
          </w:p>
        </w:tc>
      </w:tr>
      <w:tr>
        <w:tc>
          <w:tcPr>
            <w:tcW w:type="dxa" w:w="2736"/>
          </w:tcPr>
          <w:p>
            <w:pPr>
              <w:spacing w:after="20"/>
            </w:pPr>
            <w:r/>
            <w:r>
              <w:rPr>
                <w:b w:val="0"/>
                <w:sz w:val="17"/>
              </w:rPr>
              <w:t>RAG grounding with citations</w:t>
            </w:r>
          </w:p>
        </w:tc>
        <w:tc>
          <w:tcPr>
            <w:tcW w:type="dxa" w:w="2160"/>
          </w:tcPr>
          <w:p>
            <w:pPr>
              <w:spacing w:after="20"/>
            </w:pPr>
            <w:r/>
            <w:r>
              <w:rPr>
                <w:b w:val="0"/>
                <w:sz w:val="17"/>
              </w:rPr>
              <w:t>IMPLEMENTED</w:t>
            </w:r>
          </w:p>
        </w:tc>
        <w:tc>
          <w:tcPr>
            <w:tcW w:type="dxa" w:w="5184"/>
          </w:tcPr>
          <w:p>
            <w:pPr>
              <w:spacing w:after="20"/>
            </w:pPr>
            <w:r/>
            <w:r>
              <w:rPr>
                <w:rFonts w:ascii="Consolas" w:hAnsi="Consolas"/>
                <w:color w:val="9C5B5B"/>
                <w:sz w:val="15"/>
              </w:rPr>
              <w:t>agents/recommendation_agent.py</w:t>
            </w:r>
            <w:r>
              <w:rPr>
                <w:b w:val="0"/>
                <w:sz w:val="17"/>
              </w:rPr>
              <w:t xml:space="preserve">; citation coverage </w:t>
            </w:r>
            <w:r>
              <w:rPr>
                <w:rFonts w:ascii="Consolas" w:hAnsi="Consolas"/>
                <w:color w:val="9C5B5B"/>
                <w:sz w:val="15"/>
              </w:rPr>
              <w:t>1.000</w:t>
            </w:r>
          </w:p>
        </w:tc>
      </w:tr>
      <w:tr>
        <w:tc>
          <w:tcPr>
            <w:tcW w:type="dxa" w:w="2736"/>
          </w:tcPr>
          <w:p>
            <w:pPr>
              <w:spacing w:after="20"/>
            </w:pPr>
            <w:r/>
            <w:r>
              <w:rPr>
                <w:b w:val="0"/>
                <w:sz w:val="17"/>
              </w:rPr>
              <w:t>LLM comparison mode</w:t>
            </w:r>
          </w:p>
        </w:tc>
        <w:tc>
          <w:tcPr>
            <w:tcW w:type="dxa" w:w="2160"/>
          </w:tcPr>
          <w:p>
            <w:pPr>
              <w:spacing w:after="20"/>
            </w:pPr>
            <w:r/>
            <w:r>
              <w:rPr>
                <w:b w:val="0"/>
                <w:sz w:val="17"/>
              </w:rPr>
              <w:t>IMPLEMENTED</w:t>
            </w:r>
          </w:p>
        </w:tc>
        <w:tc>
          <w:tcPr>
            <w:tcW w:type="dxa" w:w="5184"/>
          </w:tcPr>
          <w:p>
            <w:pPr>
              <w:spacing w:after="20"/>
            </w:pPr>
            <w:r/>
            <w:r>
              <w:rPr>
                <w:rFonts w:ascii="Consolas" w:hAnsi="Consolas"/>
                <w:color w:val="9C5B5B"/>
                <w:sz w:val="15"/>
              </w:rPr>
              <w:t>agents/llm_client.py</w:t>
            </w:r>
            <w:r>
              <w:rPr>
                <w:b w:val="0"/>
                <w:sz w:val="17"/>
              </w:rPr>
              <w:t xml:space="preserve">; </w:t>
            </w:r>
            <w:r>
              <w:rPr>
                <w:rFonts w:ascii="Consolas" w:hAnsi="Consolas"/>
                <w:color w:val="9C5B5B"/>
                <w:sz w:val="15"/>
              </w:rPr>
              <w:t>tests/backend/test_llm_mode.py</w:t>
            </w:r>
          </w:p>
        </w:tc>
      </w:tr>
      <w:tr>
        <w:tc>
          <w:tcPr>
            <w:tcW w:type="dxa" w:w="2736"/>
          </w:tcPr>
          <w:p>
            <w:pPr>
              <w:spacing w:after="20"/>
            </w:pPr>
            <w:r/>
            <w:r>
              <w:rPr>
                <w:b w:val="0"/>
                <w:sz w:val="17"/>
              </w:rPr>
              <w:t>Live agent streaming</w:t>
            </w:r>
          </w:p>
        </w:tc>
        <w:tc>
          <w:tcPr>
            <w:tcW w:type="dxa" w:w="2160"/>
          </w:tcPr>
          <w:p>
            <w:pPr>
              <w:spacing w:after="20"/>
            </w:pPr>
            <w:r/>
            <w:r>
              <w:rPr>
                <w:b w:val="0"/>
                <w:sz w:val="17"/>
              </w:rPr>
              <w:t>IMPLEMENTED</w:t>
            </w:r>
          </w:p>
        </w:tc>
        <w:tc>
          <w:tcPr>
            <w:tcW w:type="dxa" w:w="5184"/>
          </w:tcPr>
          <w:p>
            <w:pPr>
              <w:spacing w:after="20"/>
            </w:pPr>
            <w:r/>
            <w:r>
              <w:rPr>
                <w:rFonts w:ascii="Consolas" w:hAnsi="Consolas"/>
                <w:color w:val="9C5B5B"/>
                <w:sz w:val="15"/>
              </w:rPr>
              <w:t>WS /analysis/stream</w:t>
            </w:r>
            <w:r>
              <w:rPr>
                <w:b w:val="0"/>
                <w:sz w:val="17"/>
              </w:rPr>
              <w:t xml:space="preserve">; </w:t>
            </w:r>
            <w:r>
              <w:rPr>
                <w:rFonts w:ascii="Consolas" w:hAnsi="Consolas"/>
                <w:color w:val="9C5B5B"/>
                <w:sz w:val="15"/>
              </w:rPr>
              <w:t>tests/backend/test_stream.py</w:t>
            </w:r>
          </w:p>
        </w:tc>
      </w:tr>
      <w:tr>
        <w:tc>
          <w:tcPr>
            <w:tcW w:type="dxa" w:w="2736"/>
          </w:tcPr>
          <w:p>
            <w:pPr>
              <w:spacing w:after="20"/>
            </w:pPr>
            <w:r/>
            <w:r>
              <w:rPr>
                <w:b w:val="0"/>
                <w:sz w:val="17"/>
              </w:rPr>
              <w:t>Conversation persistence and sharing</w:t>
            </w:r>
          </w:p>
        </w:tc>
        <w:tc>
          <w:tcPr>
            <w:tcW w:type="dxa" w:w="2160"/>
          </w:tcPr>
          <w:p>
            <w:pPr>
              <w:spacing w:after="20"/>
            </w:pPr>
            <w:r/>
            <w:r>
              <w:rPr>
                <w:b w:val="0"/>
                <w:sz w:val="17"/>
              </w:rPr>
              <w:t>IMPLEMENTED</w:t>
            </w:r>
          </w:p>
        </w:tc>
        <w:tc>
          <w:tcPr>
            <w:tcW w:type="dxa" w:w="5184"/>
          </w:tcPr>
          <w:p>
            <w:pPr>
              <w:spacing w:after="20"/>
            </w:pPr>
            <w:r/>
            <w:r>
              <w:rPr>
                <w:rFonts w:ascii="Consolas" w:hAnsi="Consolas"/>
                <w:color w:val="9C5B5B"/>
                <w:sz w:val="15"/>
              </w:rPr>
              <w:t>root_run_id</w:t>
            </w:r>
            <w:r>
              <w:rPr>
                <w:b w:val="0"/>
                <w:sz w:val="17"/>
              </w:rPr>
              <w:t xml:space="preserve">, </w:t>
            </w:r>
            <w:r>
              <w:rPr>
                <w:rFonts w:ascii="Consolas" w:hAnsi="Consolas"/>
                <w:color w:val="9C5B5B"/>
                <w:sz w:val="15"/>
              </w:rPr>
              <w:t>/analysis/shared/{id}</w:t>
            </w:r>
            <w:r>
              <w:rPr>
                <w:b w:val="0"/>
                <w:sz w:val="17"/>
              </w:rPr>
              <w:t>, 16 tests</w:t>
            </w:r>
          </w:p>
        </w:tc>
      </w:tr>
      <w:tr>
        <w:tc>
          <w:tcPr>
            <w:tcW w:type="dxa" w:w="2736"/>
          </w:tcPr>
          <w:p>
            <w:pPr>
              <w:spacing w:after="20"/>
            </w:pPr>
            <w:r/>
            <w:r>
              <w:rPr>
                <w:b w:val="0"/>
                <w:sz w:val="17"/>
              </w:rPr>
              <w:t>Dataset versioning and transforms</w:t>
            </w:r>
          </w:p>
        </w:tc>
        <w:tc>
          <w:tcPr>
            <w:tcW w:type="dxa" w:w="2160"/>
          </w:tcPr>
          <w:p>
            <w:pPr>
              <w:spacing w:after="20"/>
            </w:pPr>
            <w:r/>
            <w:r>
              <w:rPr>
                <w:b w:val="0"/>
                <w:sz w:val="17"/>
              </w:rPr>
              <w:t>IMPLEMENTED</w:t>
            </w:r>
          </w:p>
        </w:tc>
        <w:tc>
          <w:tcPr>
            <w:tcW w:type="dxa" w:w="5184"/>
          </w:tcPr>
          <w:p>
            <w:pPr>
              <w:spacing w:after="20"/>
            </w:pPr>
            <w:r/>
            <w:r>
              <w:rPr>
                <w:rFonts w:ascii="Consolas" w:hAnsi="Consolas"/>
                <w:color w:val="9C5B5B"/>
                <w:sz w:val="15"/>
              </w:rPr>
              <w:t>transform_service</w:t>
            </w:r>
            <w:r>
              <w:rPr>
                <w:b w:val="0"/>
                <w:sz w:val="17"/>
              </w:rPr>
              <w:t xml:space="preserve">, </w:t>
            </w:r>
            <w:r>
              <w:rPr>
                <w:rFonts w:ascii="Consolas" w:hAnsi="Consolas"/>
                <w:color w:val="9C5B5B"/>
                <w:sz w:val="15"/>
              </w:rPr>
              <w:t>root_id</w:t>
            </w:r>
            <w:r>
              <w:rPr>
                <w:b w:val="0"/>
                <w:sz w:val="17"/>
              </w:rPr>
              <w:t>/</w:t>
            </w:r>
            <w:r>
              <w:rPr>
                <w:rFonts w:ascii="Consolas" w:hAnsi="Consolas"/>
                <w:color w:val="9C5B5B"/>
                <w:sz w:val="15"/>
              </w:rPr>
              <w:t>parent_id</w:t>
            </w:r>
            <w:r>
              <w:rPr>
                <w:b w:val="0"/>
                <w:sz w:val="17"/>
              </w:rPr>
              <w:t xml:space="preserve"> lineage</w:t>
            </w:r>
          </w:p>
        </w:tc>
      </w:tr>
      <w:tr>
        <w:tc>
          <w:tcPr>
            <w:tcW w:type="dxa" w:w="2736"/>
          </w:tcPr>
          <w:p>
            <w:pPr>
              <w:spacing w:after="20"/>
            </w:pPr>
            <w:r/>
            <w:r>
              <w:rPr>
                <w:b w:val="0"/>
                <w:sz w:val="17"/>
              </w:rPr>
              <w:t>NL→SQL query console</w:t>
            </w:r>
          </w:p>
        </w:tc>
        <w:tc>
          <w:tcPr>
            <w:tcW w:type="dxa" w:w="2160"/>
          </w:tcPr>
          <w:p>
            <w:pPr>
              <w:spacing w:after="20"/>
            </w:pPr>
            <w:r/>
            <w:r>
              <w:rPr>
                <w:b w:val="0"/>
                <w:sz w:val="17"/>
              </w:rPr>
              <w:t>IMPLEMENTED</w:t>
            </w:r>
          </w:p>
        </w:tc>
        <w:tc>
          <w:tcPr>
            <w:tcW w:type="dxa" w:w="5184"/>
          </w:tcPr>
          <w:p>
            <w:pPr>
              <w:spacing w:after="20"/>
            </w:pPr>
            <w:r/>
            <w:r>
              <w:rPr>
                <w:rFonts w:ascii="Consolas" w:hAnsi="Consolas"/>
                <w:color w:val="9C5B5B"/>
                <w:sz w:val="15"/>
              </w:rPr>
              <w:t>/datasets/{id}/query/nl</w:t>
            </w:r>
            <w:r>
              <w:rPr>
                <w:b w:val="0"/>
                <w:sz w:val="17"/>
              </w:rPr>
              <w:t>, DuckDB sandbox</w:t>
            </w:r>
          </w:p>
        </w:tc>
      </w:tr>
      <w:tr>
        <w:tc>
          <w:tcPr>
            <w:tcW w:type="dxa" w:w="2736"/>
          </w:tcPr>
          <w:p>
            <w:pPr>
              <w:spacing w:after="20"/>
            </w:pPr>
            <w:r/>
            <w:r>
              <w:rPr>
                <w:b w:val="0"/>
                <w:sz w:val="17"/>
              </w:rPr>
              <w:t>Seasonal decomposition</w:t>
            </w:r>
          </w:p>
        </w:tc>
        <w:tc>
          <w:tcPr>
            <w:tcW w:type="dxa" w:w="2160"/>
          </w:tcPr>
          <w:p>
            <w:pPr>
              <w:spacing w:after="20"/>
            </w:pPr>
            <w:r/>
            <w:r>
              <w:rPr>
                <w:b w:val="0"/>
                <w:sz w:val="17"/>
              </w:rPr>
              <w:t>IMPLEMENTED — data-gated</w:t>
            </w:r>
          </w:p>
        </w:tc>
        <w:tc>
          <w:tcPr>
            <w:tcW w:type="dxa" w:w="5184"/>
          </w:tcPr>
          <w:p>
            <w:pPr>
              <w:spacing w:after="20"/>
            </w:pPr>
            <w:r/>
            <w:r>
              <w:rPr>
                <w:rFonts w:ascii="Consolas" w:hAnsi="Consolas"/>
                <w:color w:val="9C5B5B"/>
                <w:sz w:val="15"/>
              </w:rPr>
              <w:t>agents/temporal.py</w:t>
            </w:r>
            <w:r>
              <w:rPr>
                <w:b w:val="0"/>
                <w:sz w:val="17"/>
              </w:rPr>
              <w:t>; runs only when a time axis is detected</w:t>
            </w:r>
          </w:p>
        </w:tc>
      </w:tr>
      <w:tr>
        <w:tc>
          <w:tcPr>
            <w:tcW w:type="dxa" w:w="2736"/>
          </w:tcPr>
          <w:p>
            <w:pPr>
              <w:spacing w:after="20"/>
            </w:pPr>
            <w:r/>
            <w:r>
              <w:rPr>
                <w:b w:val="0"/>
                <w:sz w:val="17"/>
              </w:rPr>
              <w:t>Row lookup in chat</w:t>
            </w:r>
          </w:p>
        </w:tc>
        <w:tc>
          <w:tcPr>
            <w:tcW w:type="dxa" w:w="2160"/>
          </w:tcPr>
          <w:p>
            <w:pPr>
              <w:spacing w:after="20"/>
            </w:pPr>
            <w:r/>
            <w:r>
              <w:rPr>
                <w:b w:val="0"/>
                <w:sz w:val="17"/>
              </w:rPr>
              <w:t>IMPLEMENTED</w:t>
            </w:r>
          </w:p>
        </w:tc>
        <w:tc>
          <w:tcPr>
            <w:tcW w:type="dxa" w:w="5184"/>
          </w:tcPr>
          <w:p>
            <w:pPr>
              <w:spacing w:after="20"/>
            </w:pPr>
            <w:r/>
            <w:r>
              <w:rPr>
                <w:rFonts w:ascii="Consolas" w:hAnsi="Consolas"/>
                <w:color w:val="9C5B5B"/>
                <w:sz w:val="15"/>
              </w:rPr>
              <w:t>QAAgent._row_lookup</w:t>
            </w:r>
            <w:r>
              <w:rPr>
                <w:b w:val="0"/>
                <w:sz w:val="17"/>
              </w:rPr>
              <w:t>; 28 tests</w:t>
            </w:r>
          </w:p>
        </w:tc>
      </w:tr>
      <w:tr>
        <w:tc>
          <w:tcPr>
            <w:tcW w:type="dxa" w:w="2736"/>
          </w:tcPr>
          <w:p>
            <w:pPr>
              <w:spacing w:after="20"/>
            </w:pPr>
            <w:r/>
            <w:r>
              <w:rPr>
                <w:b w:val="0"/>
                <w:sz w:val="17"/>
              </w:rPr>
              <w:t>Aggregate questions in chat</w:t>
            </w:r>
          </w:p>
        </w:tc>
        <w:tc>
          <w:tcPr>
            <w:tcW w:type="dxa" w:w="2160"/>
          </w:tcPr>
          <w:p>
            <w:pPr>
              <w:spacing w:after="20"/>
            </w:pPr>
            <w:r/>
            <w:r>
              <w:rPr>
                <w:b w:val="0"/>
                <w:sz w:val="17"/>
              </w:rPr>
              <w:t>NOT IMPLEMENTED — deliberate</w:t>
            </w:r>
          </w:p>
        </w:tc>
        <w:tc>
          <w:tcPr>
            <w:tcW w:type="dxa" w:w="5184"/>
          </w:tcPr>
          <w:p>
            <w:pPr>
              <w:spacing w:after="20"/>
            </w:pPr>
            <w:r/>
            <w:r>
              <w:rPr>
                <w:b w:val="0"/>
                <w:sz w:val="17"/>
              </w:rPr>
              <w:t>Returns nothing by design; delegated to the Query tab</w:t>
            </w:r>
          </w:p>
        </w:tc>
      </w:tr>
      <w:tr>
        <w:tc>
          <w:tcPr>
            <w:tcW w:type="dxa" w:w="2736"/>
          </w:tcPr>
          <w:p>
            <w:pPr>
              <w:spacing w:after="20"/>
            </w:pPr>
            <w:r/>
            <w:r>
              <w:rPr>
                <w:b w:val="0"/>
                <w:sz w:val="17"/>
              </w:rPr>
              <w:t>REST / URL dataset ingestion</w:t>
            </w:r>
          </w:p>
        </w:tc>
        <w:tc>
          <w:tcPr>
            <w:tcW w:type="dxa" w:w="2160"/>
          </w:tcPr>
          <w:p>
            <w:pPr>
              <w:spacing w:after="20"/>
            </w:pPr>
            <w:r/>
            <w:r>
              <w:rPr>
                <w:b w:val="0"/>
                <w:sz w:val="17"/>
              </w:rPr>
              <w:t>PARTIALLY IMPLEMENTED</w:t>
            </w:r>
          </w:p>
        </w:tc>
        <w:tc>
          <w:tcPr>
            <w:tcW w:type="dxa" w:w="5184"/>
          </w:tcPr>
          <w:p>
            <w:pPr>
              <w:spacing w:after="20"/>
            </w:pPr>
            <w:r/>
            <w:r>
              <w:rPr>
                <w:rFonts w:ascii="Consolas" w:hAnsi="Consolas"/>
                <w:color w:val="9C5B5B"/>
                <w:sz w:val="15"/>
              </w:rPr>
              <w:t>load_from_url</w:t>
            </w:r>
            <w:r>
              <w:rPr>
                <w:b w:val="0"/>
                <w:sz w:val="17"/>
              </w:rPr>
              <w:t xml:space="preserve"> exists in the library but no route exposes it</w:t>
            </w:r>
          </w:p>
        </w:tc>
      </w:tr>
      <w:tr>
        <w:tc>
          <w:tcPr>
            <w:tcW w:type="dxa" w:w="2736"/>
          </w:tcPr>
          <w:p>
            <w:pPr>
              <w:spacing w:after="20"/>
            </w:pPr>
            <w:r/>
            <w:r>
              <w:rPr>
                <w:b w:val="0"/>
                <w:sz w:val="17"/>
              </w:rPr>
              <w:t>Database source ingestion</w:t>
            </w:r>
          </w:p>
        </w:tc>
        <w:tc>
          <w:tcPr>
            <w:tcW w:type="dxa" w:w="2160"/>
          </w:tcPr>
          <w:p>
            <w:pPr>
              <w:spacing w:after="20"/>
            </w:pPr>
            <w:r/>
            <w:r>
              <w:rPr>
                <w:b w:val="0"/>
                <w:sz w:val="17"/>
              </w:rPr>
              <w:t>PARTIALLY IMPLEMENTED</w:t>
            </w:r>
          </w:p>
        </w:tc>
        <w:tc>
          <w:tcPr>
            <w:tcW w:type="dxa" w:w="5184"/>
          </w:tcPr>
          <w:p>
            <w:pPr>
              <w:spacing w:after="20"/>
            </w:pPr>
            <w:r/>
            <w:r>
              <w:rPr>
                <w:b w:val="0"/>
                <w:sz w:val="17"/>
              </w:rPr>
              <w:t xml:space="preserve">Source classifier recognises </w:t>
            </w:r>
            <w:r>
              <w:rPr>
                <w:rFonts w:ascii="Consolas" w:hAnsi="Consolas"/>
                <w:color w:val="9C5B5B"/>
                <w:sz w:val="15"/>
              </w:rPr>
              <w:t>"database"</w:t>
            </w:r>
            <w:r>
              <w:rPr>
                <w:b w:val="0"/>
                <w:sz w:val="17"/>
              </w:rPr>
              <w:t xml:space="preserve"> but no route exposes it</w:t>
            </w:r>
          </w:p>
        </w:tc>
      </w:tr>
      <w:tr>
        <w:tc>
          <w:tcPr>
            <w:tcW w:type="dxa" w:w="2736"/>
          </w:tcPr>
          <w:p>
            <w:pPr>
              <w:spacing w:after="20"/>
            </w:pPr>
            <w:r/>
            <w:r>
              <w:rPr>
                <w:b w:val="0"/>
                <w:sz w:val="17"/>
              </w:rPr>
              <w:t>Dataset expiry enforcement</w:t>
            </w:r>
          </w:p>
        </w:tc>
        <w:tc>
          <w:tcPr>
            <w:tcW w:type="dxa" w:w="2160"/>
          </w:tcPr>
          <w:p>
            <w:pPr>
              <w:spacing w:after="20"/>
            </w:pPr>
            <w:r/>
            <w:r>
              <w:rPr>
                <w:b w:val="0"/>
                <w:sz w:val="17"/>
              </w:rPr>
              <w:t>PARTIALLY IMPLEMENTED</w:t>
            </w:r>
          </w:p>
        </w:tc>
        <w:tc>
          <w:tcPr>
            <w:tcW w:type="dxa" w:w="5184"/>
          </w:tcPr>
          <w:p>
            <w:pPr>
              <w:spacing w:after="20"/>
            </w:pPr>
            <w:r/>
            <w:r>
              <w:rPr>
                <w:b w:val="0"/>
                <w:sz w:val="17"/>
              </w:rPr>
              <w:t>Endpoint exists; no scheduler calls it</w:t>
            </w:r>
          </w:p>
        </w:tc>
      </w:tr>
      <w:tr>
        <w:tc>
          <w:tcPr>
            <w:tcW w:type="dxa" w:w="2736"/>
          </w:tcPr>
          <w:p>
            <w:pPr>
              <w:spacing w:after="20"/>
            </w:pPr>
            <w:r/>
            <w:r>
              <w:rPr>
                <w:b w:val="0"/>
                <w:sz w:val="17"/>
              </w:rPr>
              <w:t>FAISS vector backend</w:t>
            </w:r>
          </w:p>
        </w:tc>
        <w:tc>
          <w:tcPr>
            <w:tcW w:type="dxa" w:w="2160"/>
          </w:tcPr>
          <w:p>
            <w:pPr>
              <w:spacing w:after="20"/>
            </w:pPr>
            <w:r/>
            <w:r>
              <w:rPr>
                <w:b w:val="0"/>
                <w:sz w:val="17"/>
              </w:rPr>
              <w:t>IMPLEMENTED — not default</w:t>
            </w:r>
          </w:p>
        </w:tc>
        <w:tc>
          <w:tcPr>
            <w:tcW w:type="dxa" w:w="5184"/>
          </w:tcPr>
          <w:p>
            <w:pPr>
              <w:spacing w:after="20"/>
            </w:pPr>
            <w:r/>
            <w:r>
              <w:rPr>
                <w:b w:val="0"/>
                <w:sz w:val="17"/>
              </w:rPr>
              <w:t xml:space="preserve">Selectable by </w:t>
            </w:r>
            <w:r>
              <w:rPr>
                <w:rFonts w:ascii="Consolas" w:hAnsi="Consolas"/>
                <w:color w:val="9C5B5B"/>
                <w:sz w:val="15"/>
              </w:rPr>
              <w:t>VECTOR_STORE_BACKEND</w:t>
            </w:r>
            <w:r>
              <w:rPr>
                <w:b w:val="0"/>
                <w:sz w:val="17"/>
              </w:rPr>
              <w:t>; Chroma is the active path</w:t>
            </w:r>
          </w:p>
        </w:tc>
      </w:tr>
      <w:tr>
        <w:tc>
          <w:tcPr>
            <w:tcW w:type="dxa" w:w="2736"/>
          </w:tcPr>
          <w:p>
            <w:pPr>
              <w:spacing w:after="20"/>
            </w:pPr>
            <w:r/>
            <w:r>
              <w:rPr>
                <w:b w:val="0"/>
                <w:sz w:val="17"/>
              </w:rPr>
              <w:t>Roles / RBAC</w:t>
            </w:r>
          </w:p>
        </w:tc>
        <w:tc>
          <w:tcPr>
            <w:tcW w:type="dxa" w:w="2160"/>
          </w:tcPr>
          <w:p>
            <w:pPr>
              <w:spacing w:after="20"/>
            </w:pPr>
            <w:r/>
            <w:r>
              <w:rPr>
                <w:b w:val="0"/>
                <w:sz w:val="17"/>
              </w:rPr>
              <w:t>NOT IMPLEMENTED</w:t>
            </w:r>
          </w:p>
        </w:tc>
        <w:tc>
          <w:tcPr>
            <w:tcW w:type="dxa" w:w="5184"/>
          </w:tcPr>
          <w:p>
            <w:pPr>
              <w:spacing w:after="20"/>
            </w:pPr>
            <w:r/>
            <w:r>
              <w:rPr>
                <w:b w:val="0"/>
                <w:sz w:val="17"/>
              </w:rPr>
              <w:t>No role column, no permission checks. Ownership only.</w:t>
            </w:r>
          </w:p>
        </w:tc>
      </w:tr>
      <w:tr>
        <w:tc>
          <w:tcPr>
            <w:tcW w:type="dxa" w:w="2736"/>
          </w:tcPr>
          <w:p>
            <w:pPr>
              <w:spacing w:after="20"/>
            </w:pPr>
            <w:r/>
            <w:r>
              <w:rPr>
                <w:b w:val="0"/>
                <w:sz w:val="17"/>
              </w:rPr>
              <w:t>CI pipeline</w:t>
            </w:r>
          </w:p>
        </w:tc>
        <w:tc>
          <w:tcPr>
            <w:tcW w:type="dxa" w:w="2160"/>
          </w:tcPr>
          <w:p>
            <w:pPr>
              <w:spacing w:after="20"/>
            </w:pPr>
            <w:r/>
            <w:r>
              <w:rPr>
                <w:b w:val="0"/>
                <w:sz w:val="17"/>
              </w:rPr>
              <w:t>NOT IMPLEMENTED</w:t>
            </w:r>
          </w:p>
        </w:tc>
        <w:tc>
          <w:tcPr>
            <w:tcW w:type="dxa" w:w="5184"/>
          </w:tcPr>
          <w:p>
            <w:pPr>
              <w:spacing w:after="20"/>
            </w:pPr>
            <w:r/>
            <w:r>
              <w:rPr>
                <w:b w:val="0"/>
                <w:sz w:val="17"/>
              </w:rPr>
              <w:t xml:space="preserve">No </w:t>
            </w:r>
            <w:r>
              <w:rPr>
                <w:rFonts w:ascii="Consolas" w:hAnsi="Consolas"/>
                <w:color w:val="9C5B5B"/>
                <w:sz w:val="15"/>
              </w:rPr>
              <w:t>.github/workflows</w:t>
            </w:r>
          </w:p>
        </w:tc>
      </w:tr>
      <w:tr>
        <w:tc>
          <w:tcPr>
            <w:tcW w:type="dxa" w:w="2736"/>
          </w:tcPr>
          <w:p>
            <w:pPr>
              <w:spacing w:after="20"/>
            </w:pPr>
            <w:r/>
            <w:r>
              <w:rPr>
                <w:b w:val="0"/>
                <w:sz w:val="17"/>
              </w:rPr>
              <w:t>Kubernetes deployment</w:t>
            </w:r>
          </w:p>
        </w:tc>
        <w:tc>
          <w:tcPr>
            <w:tcW w:type="dxa" w:w="2160"/>
          </w:tcPr>
          <w:p>
            <w:pPr>
              <w:spacing w:after="20"/>
            </w:pPr>
            <w:r/>
            <w:r>
              <w:rPr>
                <w:b w:val="0"/>
                <w:sz w:val="17"/>
              </w:rPr>
              <w:t>DOCUMENTED ONLY</w:t>
            </w:r>
          </w:p>
        </w:tc>
        <w:tc>
          <w:tcPr>
            <w:tcW w:type="dxa" w:w="5184"/>
          </w:tcPr>
          <w:p>
            <w:pPr>
              <w:spacing w:after="20"/>
            </w:pPr>
            <w:r/>
            <w:r>
              <w:rPr>
                <w:rFonts w:ascii="Consolas" w:hAnsi="Consolas"/>
                <w:color w:val="9C5B5B"/>
                <w:sz w:val="15"/>
              </w:rPr>
              <w:t>infra/k8s/</w:t>
            </w:r>
            <w:r>
              <w:rPr>
                <w:b w:val="0"/>
                <w:sz w:val="17"/>
              </w:rPr>
              <w:t xml:space="preserve"> contains a README and no manifests</w:t>
            </w:r>
          </w:p>
        </w:tc>
      </w:tr>
    </w:tbl>
    <w:p>
      <w:pPr>
        <w:spacing w:after="60"/>
      </w:pPr>
    </w:p>
    <w:p>
      <w:pPr>
        <w:pStyle w:val="Heading1"/>
      </w:pPr>
      <w:r>
        <w:t>23.  Demo runbook</w:t>
      </w:r>
    </w:p>
    <w:p>
      <w:pPr>
        <w:pStyle w:val="Heading2"/>
      </w:pPr>
      <w:r>
        <w:t>Pre-flight</w:t>
      </w:r>
    </w:p>
    <w:p>
      <w:pPr>
        <w:pStyle w:val="ListNumber"/>
        <w:spacing w:after="30"/>
        <w:ind w:left="403"/>
      </w:pPr>
      <w:r>
        <w:rPr>
          <w:rFonts w:ascii="Consolas" w:hAnsi="Consolas"/>
          <w:color w:val="9C5B5B"/>
          <w:sz w:val="17"/>
        </w:rPr>
        <w:t>docker compose up -d --build</w:t>
      </w:r>
      <w:r>
        <w:rPr>
          <w:b w:val="0"/>
          <w:sz w:val="19"/>
        </w:rPr>
        <w:t xml:space="preserve"> — the </w:t>
      </w:r>
      <w:r>
        <w:rPr>
          <w:rFonts w:ascii="Consolas" w:hAnsi="Consolas"/>
          <w:color w:val="9C5B5B"/>
          <w:sz w:val="17"/>
        </w:rPr>
        <w:t>--build</w:t>
      </w:r>
      <w:r>
        <w:rPr>
          <w:b w:val="0"/>
          <w:sz w:val="19"/>
        </w:rPr>
        <w:t xml:space="preserve"> is not optional; source is baked into the images.</w:t>
      </w:r>
    </w:p>
    <w:p>
      <w:pPr>
        <w:pStyle w:val="ListNumber"/>
        <w:spacing w:after="30"/>
        <w:ind w:left="403"/>
      </w:pPr>
      <w:r>
        <w:rPr>
          <w:rFonts w:ascii="Consolas" w:hAnsi="Consolas"/>
          <w:color w:val="9C5B5B"/>
          <w:sz w:val="17"/>
        </w:rPr>
        <w:t>docker compose ps</w:t>
      </w:r>
      <w:r>
        <w:rPr>
          <w:b w:val="0"/>
          <w:sz w:val="19"/>
        </w:rPr>
        <w:t xml:space="preserve"> — confirm backend, frontend and postgres are all running.</w:t>
      </w:r>
    </w:p>
    <w:p>
      <w:pPr>
        <w:pStyle w:val="ListNumber"/>
        <w:spacing w:after="30"/>
        <w:ind w:left="403"/>
      </w:pPr>
      <w:r>
        <w:rPr>
          <w:b w:val="0"/>
          <w:sz w:val="19"/>
        </w:rPr>
        <w:t xml:space="preserve">If the database is not fresh: </w:t>
      </w:r>
      <w:r>
        <w:rPr>
          <w:rFonts w:ascii="Consolas" w:hAnsi="Consolas"/>
          <w:color w:val="9C5B5B"/>
          <w:sz w:val="17"/>
        </w:rPr>
        <w:t>psql "$DATABASE_URL" -f backend/migrations/001_add_conversation_threading.sql</w:t>
      </w:r>
    </w:p>
    <w:p>
      <w:pPr>
        <w:pStyle w:val="ListNumber"/>
        <w:spacing w:after="30"/>
        <w:ind w:left="403"/>
      </w:pPr>
      <w:r>
        <w:rPr>
          <w:b w:val="0"/>
          <w:sz w:val="19"/>
        </w:rPr>
        <w:t xml:space="preserve">Log in beforehand. Have </w:t>
      </w:r>
      <w:r>
        <w:rPr>
          <w:rFonts w:ascii="Consolas" w:hAnsi="Consolas"/>
          <w:color w:val="9C5B5B"/>
          <w:sz w:val="17"/>
        </w:rPr>
        <w:t>customer_orders</w:t>
      </w:r>
      <w:r>
        <w:rPr>
          <w:b w:val="0"/>
          <w:sz w:val="19"/>
        </w:rPr>
        <w:t xml:space="preserve"> ready to upload and a second tab already on the dashboard.</w:t>
      </w:r>
    </w:p>
    <w:p>
      <w:pPr>
        <w:pStyle w:val="ListNumber"/>
        <w:spacing w:after="30"/>
        <w:ind w:left="403"/>
      </w:pPr>
      <w:r>
        <w:rPr>
          <w:b w:val="0"/>
          <w:sz w:val="19"/>
        </w:rPr>
        <w:t xml:space="preserve">Open </w:t>
      </w:r>
      <w:r>
        <w:rPr>
          <w:rFonts w:ascii="Consolas" w:hAnsi="Consolas"/>
          <w:color w:val="9C5B5B"/>
          <w:sz w:val="17"/>
        </w:rPr>
        <w:t>evaluation/results.md</w:t>
      </w:r>
      <w:r>
        <w:rPr>
          <w:b w:val="0"/>
          <w:sz w:val="19"/>
        </w:rPr>
        <w:t xml:space="preserve"> in a background tab so you are not searching for it live.</w:t>
      </w:r>
    </w:p>
    <w:p>
      <w:pPr>
        <w:pStyle w:val="ListNumber"/>
        <w:spacing w:after="30"/>
        <w:ind w:left="403"/>
      </w:pPr>
      <w:r>
        <w:rPr>
          <w:b w:val="0"/>
          <w:sz w:val="19"/>
        </w:rPr>
        <w:t>Remember: a blank report means the stack is down, not that the agents failed. Check Docker before you debug.</w:t>
      </w:r>
    </w:p>
    <w:p>
      <w:pPr>
        <w:pStyle w:val="Heading2"/>
      </w:pPr>
      <w:r>
        <w:t>Step 1 — Frame the problem  (~40 s)</w:t>
      </w:r>
    </w:p>
    <w:tbl>
      <w:tblPr>
        <w:tblStyle w:val="TableGrid"/>
        <w:tblW w:type="auto" w:w="0"/>
        <w:tblLook w:firstColumn="1" w:firstRow="1" w:lastColumn="0" w:lastRow="0" w:noHBand="0" w:noVBand="1" w:val="04A0"/>
      </w:tblPr>
      <w:tblGrid>
        <w:gridCol w:w="10166"/>
      </w:tblGrid>
      <w:tr>
        <w:tc>
          <w:tcPr>
            <w:tcW w:type="dxa" w:w="10166"/>
            <w:shd w:fill="F3EFEB"/>
          </w:tcPr>
          <w:p>
            <w:pPr>
              <w:spacing w:after="20"/>
            </w:pPr>
            <w:r/>
            <w:r>
              <w:rPr>
                <w:b/>
                <w:color w:val="9C5B5B"/>
                <w:sz w:val="16"/>
              </w:rPr>
              <w:t xml:space="preserve">SAY   </w:t>
            </w:r>
            <w:r>
              <w:rPr>
                <w:b w:val="0"/>
                <w:sz w:val="18"/>
              </w:rPr>
              <w:t>Automated EDA tools give you the same report no matter why you opened the dataset. MAGE takes the goal in plain English and uses it to decide what analysis actually runs.</w:t>
            </w:r>
          </w:p>
        </w:tc>
      </w:tr>
    </w:tbl>
    <w:p>
      <w:pPr>
        <w:spacing w:after="40"/>
      </w:pPr>
    </w:p>
    <w:tbl>
      <w:tblPr>
        <w:tblStyle w:val="TableGrid"/>
        <w:tblW w:type="auto" w:w="0"/>
        <w:tblLook w:firstColumn="1" w:firstRow="1" w:lastColumn="0" w:lastRow="0" w:noHBand="0" w:noVBand="1" w:val="04A0"/>
      </w:tblPr>
      <w:tblGrid>
        <w:gridCol w:w="10166"/>
      </w:tblGrid>
      <w:tr>
        <w:tc>
          <w:tcPr>
            <w:tcW w:type="dxa" w:w="10166"/>
            <w:shd w:fill="F3EFEB"/>
          </w:tcPr>
          <w:p>
            <w:pPr>
              <w:spacing w:after="20"/>
            </w:pPr>
            <w:r/>
            <w:r>
              <w:rPr>
                <w:b/>
                <w:color w:val="9C5B5B"/>
                <w:sz w:val="16"/>
              </w:rPr>
              <w:t xml:space="preserve">SHOW   </w:t>
            </w:r>
            <w:r>
              <w:rPr>
                <w:b w:val="0"/>
                <w:sz w:val="18"/>
              </w:rPr>
              <w:t>The new-analysis screen, empty. Nothing else on screen yet.</w:t>
            </w:r>
          </w:p>
        </w:tc>
      </w:tr>
    </w:tbl>
    <w:p>
      <w:pPr>
        <w:spacing w:after="40"/>
      </w:pPr>
    </w:p>
    <w:p>
      <w:pPr>
        <w:pStyle w:val="Heading2"/>
      </w:pPr>
      <w:r>
        <w:t>Step 2 — First run  (~90 s)</w:t>
      </w:r>
    </w:p>
    <w:tbl>
      <w:tblPr>
        <w:tblStyle w:val="TableGrid"/>
        <w:tblW w:type="auto" w:w="0"/>
        <w:tblLook w:firstColumn="1" w:firstRow="1" w:lastColumn="0" w:lastRow="0" w:noHBand="0" w:noVBand="1" w:val="04A0"/>
      </w:tblPr>
      <w:tblGrid>
        <w:gridCol w:w="10166"/>
      </w:tblGrid>
      <w:tr>
        <w:tc>
          <w:tcPr>
            <w:tcW w:type="dxa" w:w="10166"/>
            <w:shd w:fill="F3EFEB"/>
          </w:tcPr>
          <w:p>
            <w:pPr>
              <w:spacing w:after="20"/>
            </w:pPr>
            <w:r/>
            <w:r>
              <w:rPr>
                <w:b/>
                <w:color w:val="9C5B5B"/>
                <w:sz w:val="16"/>
              </w:rPr>
              <w:t xml:space="preserve">SHOW   </w:t>
            </w:r>
            <w:r>
              <w:rPr>
                <w:b w:val="0"/>
                <w:sz w:val="18"/>
              </w:rPr>
              <w:t xml:space="preserve">Upload </w:t>
            </w:r>
            <w:r>
              <w:rPr>
                <w:rFonts w:ascii="Consolas" w:hAnsi="Consolas"/>
                <w:color w:val="9C5B5B"/>
                <w:sz w:val="17"/>
              </w:rPr>
              <w:t>customer_orders</w:t>
            </w:r>
            <w:r>
              <w:rPr>
                <w:b w:val="0"/>
                <w:sz w:val="18"/>
              </w:rPr>
              <w:t>. Goal: "predict which customers will churn". Run. While it runs, point at the live agent trail streaming in.</w:t>
            </w:r>
          </w:p>
        </w:tc>
      </w:tr>
    </w:tbl>
    <w:p>
      <w:pPr>
        <w:spacing w:after="40"/>
      </w:pPr>
    </w:p>
    <w:tbl>
      <w:tblPr>
        <w:tblStyle w:val="TableGrid"/>
        <w:tblW w:type="auto" w:w="0"/>
        <w:tblLook w:firstColumn="1" w:firstRow="1" w:lastColumn="0" w:lastRow="0" w:noHBand="0" w:noVBand="1" w:val="04A0"/>
      </w:tblPr>
      <w:tblGrid>
        <w:gridCol w:w="10166"/>
      </w:tblGrid>
      <w:tr>
        <w:tc>
          <w:tcPr>
            <w:tcW w:type="dxa" w:w="10166"/>
            <w:shd w:fill="F3EFEB"/>
          </w:tcPr>
          <w:p>
            <w:pPr>
              <w:spacing w:after="20"/>
            </w:pPr>
            <w:r/>
            <w:r>
              <w:rPr>
                <w:b/>
                <w:color w:val="9C5B5B"/>
                <w:sz w:val="16"/>
              </w:rPr>
              <w:t xml:space="preserve">SAY   </w:t>
            </w:r>
            <w:r>
              <w:rPr>
                <w:b w:val="0"/>
                <w:sz w:val="18"/>
              </w:rPr>
              <w:t>That trail is a WebSocket. It is the actual Reason–Act–Observe log the orchestrator is producing, not a progress animation.</w:t>
            </w:r>
          </w:p>
        </w:tc>
      </w:tr>
    </w:tbl>
    <w:p>
      <w:pPr>
        <w:spacing w:after="40"/>
      </w:pPr>
    </w:p>
    <w:tbl>
      <w:tblPr>
        <w:tblStyle w:val="TableGrid"/>
        <w:tblW w:type="auto" w:w="0"/>
        <w:tblLook w:firstColumn="1" w:firstRow="1" w:lastColumn="0" w:lastRow="0" w:noHBand="0" w:noVBand="1" w:val="04A0"/>
      </w:tblPr>
      <w:tblGrid>
        <w:gridCol w:w="10166"/>
      </w:tblGrid>
      <w:tr>
        <w:tc>
          <w:tcPr>
            <w:tcW w:type="dxa" w:w="10166"/>
            <w:shd w:fill="F3EFEB"/>
          </w:tcPr>
          <w:p>
            <w:pPr>
              <w:spacing w:after="20"/>
            </w:pPr>
            <w:r/>
            <w:r>
              <w:rPr>
                <w:b/>
                <w:color w:val="9C5B5B"/>
                <w:sz w:val="16"/>
              </w:rPr>
              <w:t xml:space="preserve">DEEP DIVE   </w:t>
            </w:r>
            <w:r>
              <w:rPr>
                <w:b w:val="0"/>
                <w:sz w:val="18"/>
              </w:rPr>
              <w:t xml:space="preserve">Each frame is one agent step, deliberately shrunk — the full result payload can run to hundreds of kilobytes, so pushing it per step would make the stream slower than the analysis it is narrating. The complete payload arrives only in the terminal </w:t>
            </w:r>
            <w:r>
              <w:rPr>
                <w:rFonts w:ascii="Consolas" w:hAnsi="Consolas"/>
                <w:color w:val="9C5B5B"/>
                <w:sz w:val="17"/>
              </w:rPr>
              <w:t>complete</w:t>
            </w:r>
            <w:r>
              <w:rPr>
                <w:b w:val="0"/>
                <w:sz w:val="18"/>
              </w:rPr>
              <w:t xml:space="preserve"> frame.</w:t>
            </w:r>
          </w:p>
        </w:tc>
      </w:tr>
    </w:tbl>
    <w:p>
      <w:pPr>
        <w:spacing w:after="40"/>
      </w:pPr>
    </w:p>
    <w:p>
      <w:pPr>
        <w:pStyle w:val="Heading2"/>
      </w:pPr>
      <w:r>
        <w:t>Step 3 — The money shot  (~90 s)</w:t>
      </w:r>
    </w:p>
    <w:tbl>
      <w:tblPr>
        <w:tblStyle w:val="TableGrid"/>
        <w:tblW w:type="auto" w:w="0"/>
        <w:tblLook w:firstColumn="1" w:firstRow="1" w:lastColumn="0" w:lastRow="0" w:noHBand="0" w:noVBand="1" w:val="04A0"/>
      </w:tblPr>
      <w:tblGrid>
        <w:gridCol w:w="10166"/>
      </w:tblGrid>
      <w:tr>
        <w:tc>
          <w:tcPr>
            <w:tcW w:type="dxa" w:w="10166"/>
            <w:shd w:fill="F3EFEB"/>
          </w:tcPr>
          <w:p>
            <w:pPr>
              <w:spacing w:after="20"/>
            </w:pPr>
            <w:r/>
            <w:r>
              <w:rPr>
                <w:b/>
                <w:color w:val="9C5B5B"/>
                <w:sz w:val="16"/>
              </w:rPr>
              <w:t xml:space="preserve">SHOW   </w:t>
            </w:r>
            <w:r>
              <w:rPr>
                <w:b w:val="0"/>
                <w:sz w:val="18"/>
              </w:rPr>
              <w:t xml:space="preserve">Open the agent trail and read the MiningAgent directives aloud: </w:t>
            </w:r>
            <w:r>
              <w:rPr>
                <w:rFonts w:ascii="Consolas" w:hAnsi="Consolas"/>
                <w:color w:val="9C5B5B"/>
                <w:sz w:val="17"/>
              </w:rPr>
              <w:t>class_balance</w:t>
            </w:r>
            <w:r>
              <w:rPr>
                <w:b w:val="0"/>
                <w:sz w:val="18"/>
              </w:rPr>
              <w:t xml:space="preserve">, </w:t>
            </w:r>
            <w:r>
              <w:rPr>
                <w:rFonts w:ascii="Consolas" w:hAnsi="Consolas"/>
                <w:color w:val="9C5B5B"/>
                <w:sz w:val="17"/>
              </w:rPr>
              <w:t>feature_importance</w:t>
            </w:r>
            <w:r>
              <w:rPr>
                <w:b w:val="0"/>
                <w:sz w:val="18"/>
              </w:rPr>
              <w:t xml:space="preserve">, </w:t>
            </w:r>
            <w:r>
              <w:rPr>
                <w:rFonts w:ascii="Consolas" w:hAnsi="Consolas"/>
                <w:color w:val="9C5B5B"/>
                <w:sz w:val="17"/>
              </w:rPr>
              <w:t>correlation</w:t>
            </w:r>
            <w:r>
              <w:rPr>
                <w:b w:val="0"/>
                <w:sz w:val="18"/>
              </w:rPr>
              <w:t xml:space="preserve">, </w:t>
            </w:r>
            <w:r>
              <w:rPr>
                <w:rFonts w:ascii="Consolas" w:hAnsi="Consolas"/>
                <w:color w:val="9C5B5B"/>
                <w:sz w:val="17"/>
              </w:rPr>
              <w:t>shap_attribution</w:t>
            </w:r>
            <w:r>
              <w:rPr>
                <w:b w:val="0"/>
                <w:sz w:val="18"/>
              </w:rPr>
              <w:t xml:space="preserve">. Then run the </w:t>
            </w:r>
            <w:r>
              <w:rPr>
                <w:b/>
                <w:sz w:val="18"/>
              </w:rPr>
              <w:t>same dataset</w:t>
            </w:r>
            <w:r>
              <w:rPr>
                <w:b w:val="0"/>
                <w:sz w:val="18"/>
              </w:rPr>
              <w:t xml:space="preserve"> with "find unusual orders". Show the directives are now </w:t>
            </w:r>
            <w:r>
              <w:rPr>
                <w:rFonts w:ascii="Consolas" w:hAnsi="Consolas"/>
                <w:color w:val="9C5B5B"/>
                <w:sz w:val="17"/>
              </w:rPr>
              <w:t>iqr_outliers</w:t>
            </w:r>
            <w:r>
              <w:rPr>
                <w:b w:val="0"/>
                <w:sz w:val="18"/>
              </w:rPr>
              <w:t xml:space="preserve">, </w:t>
            </w:r>
            <w:r>
              <w:rPr>
                <w:rFonts w:ascii="Consolas" w:hAnsi="Consolas"/>
                <w:color w:val="9C5B5B"/>
                <w:sz w:val="17"/>
              </w:rPr>
              <w:t>isolation_forest</w:t>
            </w:r>
            <w:r>
              <w:rPr>
                <w:b w:val="0"/>
                <w:sz w:val="18"/>
              </w:rPr>
              <w:t xml:space="preserve">, </w:t>
            </w:r>
            <w:r>
              <w:rPr>
                <w:rFonts w:ascii="Consolas" w:hAnsi="Consolas"/>
                <w:color w:val="9C5B5B"/>
                <w:sz w:val="17"/>
              </w:rPr>
              <w:t>distribution_tails</w:t>
            </w:r>
            <w:r>
              <w:rPr>
                <w:b w:val="0"/>
                <w:sz w:val="18"/>
              </w:rPr>
              <w:t>.</w:t>
            </w:r>
          </w:p>
        </w:tc>
      </w:tr>
    </w:tbl>
    <w:p>
      <w:pPr>
        <w:spacing w:after="40"/>
      </w:pPr>
    </w:p>
    <w:tbl>
      <w:tblPr>
        <w:tblStyle w:val="TableGrid"/>
        <w:tblW w:type="auto" w:w="0"/>
        <w:tblLook w:firstColumn="1" w:firstRow="1" w:lastColumn="0" w:lastRow="0" w:noHBand="0" w:noVBand="1" w:val="04A0"/>
      </w:tblPr>
      <w:tblGrid>
        <w:gridCol w:w="10166"/>
      </w:tblGrid>
      <w:tr>
        <w:tc>
          <w:tcPr>
            <w:tcW w:type="dxa" w:w="10166"/>
            <w:shd w:fill="F3EFEB"/>
          </w:tcPr>
          <w:p>
            <w:pPr>
              <w:spacing w:after="20"/>
            </w:pPr>
            <w:r/>
            <w:r>
              <w:rPr>
                <w:b/>
                <w:color w:val="9C5B5B"/>
                <w:sz w:val="16"/>
              </w:rPr>
              <w:t xml:space="preserve">SAY   </w:t>
            </w:r>
            <w:r>
              <w:rPr>
                <w:b w:val="0"/>
                <w:sz w:val="18"/>
              </w:rPr>
              <w:t>Same data. Different goal. Different computations actually ran. The report is not being filtered — this is different work.</w:t>
            </w:r>
          </w:p>
        </w:tc>
      </w:tr>
    </w:tbl>
    <w:p>
      <w:pPr>
        <w:spacing w:after="40"/>
      </w:pPr>
    </w:p>
    <w:tbl>
      <w:tblPr>
        <w:tblStyle w:val="TableGrid"/>
        <w:tblW w:type="auto" w:w="0"/>
        <w:tblLook w:firstColumn="1" w:firstRow="1" w:lastColumn="0" w:lastRow="0" w:noHBand="0" w:noVBand="1" w:val="04A0"/>
      </w:tblPr>
      <w:tblGrid>
        <w:gridCol w:w="10166"/>
      </w:tblGrid>
      <w:tr>
        <w:tc>
          <w:tcPr>
            <w:tcW w:type="dxa" w:w="10166"/>
            <w:shd w:fill="F3EFEB"/>
          </w:tcPr>
          <w:p>
            <w:pPr>
              <w:spacing w:after="20"/>
            </w:pPr>
            <w:r/>
            <w:r>
              <w:rPr>
                <w:b/>
                <w:color w:val="9C5B5B"/>
                <w:sz w:val="16"/>
              </w:rPr>
              <w:t xml:space="preserve">IF ASKED   </w:t>
            </w:r>
            <w:r>
              <w:rPr>
                <w:rFonts w:ascii="Consolas" w:hAnsi="Consolas"/>
                <w:color w:val="9C5B5B"/>
                <w:sz w:val="17"/>
              </w:rPr>
              <w:t>agents/planner.py</w:t>
            </w:r>
            <w:r>
              <w:rPr>
                <w:b w:val="0"/>
                <w:sz w:val="18"/>
              </w:rPr>
              <w:t xml:space="preserve">, the </w:t>
            </w:r>
            <w:r>
              <w:rPr>
                <w:rFonts w:ascii="Consolas" w:hAnsi="Consolas"/>
                <w:color w:val="9C5B5B"/>
                <w:sz w:val="17"/>
              </w:rPr>
              <w:t>_MINING_DIRECTIVES</w:t>
            </w:r>
            <w:r>
              <w:rPr>
                <w:b w:val="0"/>
                <w:sz w:val="18"/>
              </w:rPr>
              <w:t xml:space="preserve"> dictionary. It is about forty lines and it is the clearest statement of the whole idea. Offer to open it.</w:t>
            </w:r>
          </w:p>
        </w:tc>
      </w:tr>
    </w:tbl>
    <w:p>
      <w:pPr>
        <w:spacing w:after="40"/>
      </w:pPr>
    </w:p>
    <w:p>
      <w:pPr>
        <w:pStyle w:val="Heading2"/>
      </w:pPr>
      <w:r>
        <w:t>Step 4 — Grounding  (~60 s)</w:t>
      </w:r>
    </w:p>
    <w:tbl>
      <w:tblPr>
        <w:tblStyle w:val="TableGrid"/>
        <w:tblW w:type="auto" w:w="0"/>
        <w:tblLook w:firstColumn="1" w:firstRow="1" w:lastColumn="0" w:lastRow="0" w:noHBand="0" w:noVBand="1" w:val="04A0"/>
      </w:tblPr>
      <w:tblGrid>
        <w:gridCol w:w="10166"/>
      </w:tblGrid>
      <w:tr>
        <w:tc>
          <w:tcPr>
            <w:tcW w:type="dxa" w:w="10166"/>
            <w:shd w:fill="F3EFEB"/>
          </w:tcPr>
          <w:p>
            <w:pPr>
              <w:spacing w:after="20"/>
            </w:pPr>
            <w:r/>
            <w:r>
              <w:rPr>
                <w:b/>
                <w:color w:val="9C5B5B"/>
                <w:sz w:val="16"/>
              </w:rPr>
              <w:t xml:space="preserve">SHOW   </w:t>
            </w:r>
            <w:r>
              <w:rPr>
                <w:b w:val="0"/>
                <w:sz w:val="18"/>
              </w:rPr>
              <w:t>Point at a recommendation card and its citation. Click Explain. Then ask a follow-up in chat, show it returns a different answer than the opening one, and reload the page to show the conversation survives.</w:t>
            </w:r>
          </w:p>
        </w:tc>
      </w:tr>
    </w:tbl>
    <w:p>
      <w:pPr>
        <w:spacing w:after="40"/>
      </w:pPr>
    </w:p>
    <w:tbl>
      <w:tblPr>
        <w:tblStyle w:val="TableGrid"/>
        <w:tblW w:type="auto" w:w="0"/>
        <w:tblLook w:firstColumn="1" w:firstRow="1" w:lastColumn="0" w:lastRow="0" w:noHBand="0" w:noVBand="1" w:val="04A0"/>
      </w:tblPr>
      <w:tblGrid>
        <w:gridCol w:w="10166"/>
      </w:tblGrid>
      <w:tr>
        <w:tc>
          <w:tcPr>
            <w:tcW w:type="dxa" w:w="10166"/>
            <w:shd w:fill="F3EFEB"/>
          </w:tcPr>
          <w:p>
            <w:pPr>
              <w:spacing w:after="20"/>
            </w:pPr>
            <w:r/>
            <w:r>
              <w:rPr>
                <w:b/>
                <w:color w:val="9C5B5B"/>
                <w:sz w:val="16"/>
              </w:rPr>
              <w:t xml:space="preserve">SAY   </w:t>
            </w:r>
            <w:r>
              <w:rPr>
                <w:b w:val="0"/>
                <w:sz w:val="18"/>
              </w:rPr>
              <w:t>Every recommendation cites the methodology document behind it. Citation coverage across the evaluation set is one hundred percent — not as a target, as a measured property.</w:t>
            </w:r>
          </w:p>
        </w:tc>
      </w:tr>
    </w:tbl>
    <w:p>
      <w:pPr>
        <w:spacing w:after="40"/>
      </w:pPr>
    </w:p>
    <w:p>
      <w:pPr>
        <w:pStyle w:val="Heading2"/>
      </w:pPr>
      <w:r>
        <w:t>Step 5 — The evidence  (~60 s)</w:t>
      </w:r>
    </w:p>
    <w:tbl>
      <w:tblPr>
        <w:tblStyle w:val="TableGrid"/>
        <w:tblW w:type="auto" w:w="0"/>
        <w:tblLook w:firstColumn="1" w:firstRow="1" w:lastColumn="0" w:lastRow="0" w:noHBand="0" w:noVBand="1" w:val="04A0"/>
      </w:tblPr>
      <w:tblGrid>
        <w:gridCol w:w="10166"/>
      </w:tblGrid>
      <w:tr>
        <w:tc>
          <w:tcPr>
            <w:tcW w:type="dxa" w:w="10166"/>
            <w:shd w:fill="F3EFEB"/>
          </w:tcPr>
          <w:p>
            <w:pPr>
              <w:spacing w:after="20"/>
            </w:pPr>
            <w:r/>
            <w:r>
              <w:rPr>
                <w:b/>
                <w:color w:val="9C5B5B"/>
                <w:sz w:val="16"/>
              </w:rPr>
              <w:t xml:space="preserve">SHOW   </w:t>
            </w:r>
            <w:r>
              <w:rPr>
                <w:rFonts w:ascii="Consolas" w:hAnsi="Consolas"/>
                <w:color w:val="9C5B5B"/>
                <w:sz w:val="17"/>
              </w:rPr>
              <w:t>evaluation/results.md</w:t>
            </w:r>
            <w:r>
              <w:rPr>
                <w:b w:val="0"/>
                <w:sz w:val="18"/>
              </w:rPr>
              <w:t>.</w:t>
            </w:r>
          </w:p>
        </w:tc>
      </w:tr>
    </w:tbl>
    <w:p>
      <w:pPr>
        <w:spacing w:after="40"/>
      </w:pPr>
    </w:p>
    <w:tbl>
      <w:tblPr>
        <w:tblStyle w:val="TableGrid"/>
        <w:tblW w:type="auto" w:w="0"/>
        <w:tblLook w:firstColumn="1" w:firstRow="1" w:lastColumn="0" w:lastRow="0" w:noHBand="0" w:noVBand="1" w:val="04A0"/>
      </w:tblPr>
      <w:tblGrid>
        <w:gridCol w:w="10166"/>
      </w:tblGrid>
      <w:tr>
        <w:tc>
          <w:tcPr>
            <w:tcW w:type="dxa" w:w="10166"/>
            <w:shd w:fill="F3EFEB"/>
          </w:tcPr>
          <w:p>
            <w:pPr>
              <w:spacing w:after="20"/>
            </w:pPr>
            <w:r/>
            <w:r>
              <w:rPr>
                <w:b/>
                <w:color w:val="9C5B5B"/>
                <w:sz w:val="16"/>
              </w:rPr>
              <w:t xml:space="preserve">SAY   </w:t>
            </w:r>
            <w:r>
              <w:rPr>
                <w:b w:val="0"/>
                <w:sz w:val="18"/>
              </w:rPr>
              <w:t>Divergence of 0.836 against the baseline's zero. The baseline reaches comparable recall, but only by brute force — it runs its entire fixed set every time, so it covers the relevant computations while also running many irrelevant ones. That is what its precision of 0.400 records.</w:t>
            </w:r>
          </w:p>
        </w:tc>
      </w:tr>
    </w:tbl>
    <w:p>
      <w:pPr>
        <w:spacing w:after="40"/>
      </w:pPr>
    </w:p>
    <w:tbl>
      <w:tblPr>
        <w:tblStyle w:val="TableGrid"/>
        <w:tblW w:type="auto" w:w="0"/>
        <w:tblLook w:firstColumn="1" w:firstRow="1" w:lastColumn="0" w:lastRow="0" w:noHBand="0" w:noVBand="1" w:val="04A0"/>
      </w:tblPr>
      <w:tblGrid>
        <w:gridCol w:w="10166"/>
      </w:tblGrid>
      <w:tr>
        <w:tc>
          <w:tcPr>
            <w:tcW w:type="dxa" w:w="10166"/>
            <w:shd w:fill="F3EFEB"/>
          </w:tcPr>
          <w:p>
            <w:pPr>
              <w:spacing w:after="20"/>
            </w:pPr>
            <w:r/>
            <w:r>
              <w:rPr>
                <w:b/>
                <w:color w:val="9C5B5B"/>
                <w:sz w:val="16"/>
              </w:rPr>
              <w:t xml:space="preserve">AVOID   </w:t>
            </w:r>
            <w:r>
              <w:rPr>
                <w:b w:val="0"/>
                <w:sz w:val="18"/>
              </w:rPr>
              <w:t>Aggregate chat questions deliberately return nothing. Do not swap in an unfamiliar dataset — an infeasible goal silently falls back to overview charts, which muddies the exact point you are making. Skip LLM mode unless asked; it needs a live API key.</w:t>
            </w:r>
          </w:p>
        </w:tc>
      </w:tr>
    </w:tbl>
    <w:p>
      <w:pPr>
        <w:spacing w:after="40"/>
      </w:pPr>
    </w:p>
    <w:p>
      <w:pPr>
        <w:pStyle w:val="Heading1"/>
      </w:pPr>
      <w:r>
        <w:t>24.  Anticipated questions</w:t>
      </w:r>
    </w:p>
    <w:tbl>
      <w:tblPr>
        <w:tblStyle w:val="TableGrid"/>
        <w:tblW w:type="auto" w:w="0"/>
        <w:jc w:val="center"/>
        <w:tblLook w:firstColumn="1" w:firstRow="1" w:lastColumn="0" w:lastRow="0" w:noHBand="0" w:noVBand="1" w:val="04A0"/>
      </w:tblPr>
      <w:tblGrid>
        <w:gridCol w:w="5083"/>
        <w:gridCol w:w="5083"/>
      </w:tblGrid>
      <w:tr>
        <w:tc>
          <w:tcPr>
            <w:tcW w:type="dxa" w:w="3096"/>
            <w:shd w:fill="1F2A44"/>
          </w:tcPr>
          <w:p>
            <w:pPr>
              <w:spacing w:after="20"/>
            </w:pPr>
            <w:r/>
            <w:r>
              <w:rPr>
                <w:b/>
                <w:color w:val="FFFFFF"/>
                <w:sz w:val="17"/>
              </w:rPr>
              <w:t>Question</w:t>
            </w:r>
          </w:p>
        </w:tc>
        <w:tc>
          <w:tcPr>
            <w:tcW w:type="dxa" w:w="6984"/>
            <w:shd w:fill="1F2A44"/>
          </w:tcPr>
          <w:p>
            <w:pPr>
              <w:spacing w:after="20"/>
            </w:pPr>
            <w:r/>
            <w:r>
              <w:rPr>
                <w:b/>
                <w:color w:val="FFFFFF"/>
                <w:sz w:val="17"/>
              </w:rPr>
              <w:t>Answer</w:t>
            </w:r>
          </w:p>
        </w:tc>
      </w:tr>
      <w:tr>
        <w:tc>
          <w:tcPr>
            <w:tcW w:type="dxa" w:w="3096"/>
          </w:tcPr>
          <w:p>
            <w:pPr>
              <w:spacing w:after="20"/>
            </w:pPr>
            <w:r/>
            <w:r>
              <w:rPr>
                <w:b w:val="0"/>
                <w:sz w:val="17"/>
              </w:rPr>
              <w:t>Is your relevance metric circular — you wrote both the planner and the definition of relevance?</w:t>
            </w:r>
          </w:p>
        </w:tc>
        <w:tc>
          <w:tcPr>
            <w:tcW w:type="dxa" w:w="6984"/>
          </w:tcPr>
          <w:p>
            <w:pPr>
              <w:spacing w:after="20"/>
            </w:pPr>
            <w:r/>
            <w:r>
              <w:rPr>
                <w:b w:val="0"/>
                <w:sz w:val="17"/>
              </w:rPr>
              <w:t xml:space="preserve">The labels live in </w:t>
            </w:r>
            <w:r>
              <w:rPr>
                <w:rFonts w:ascii="Consolas" w:hAnsi="Consolas"/>
                <w:color w:val="9C5B5B"/>
                <w:sz w:val="15"/>
              </w:rPr>
              <w:t>evaluation/metrics.py</w:t>
            </w:r>
            <w:r>
              <w:rPr>
                <w:b w:val="0"/>
                <w:sz w:val="17"/>
              </w:rPr>
              <w:t xml:space="preserve"> and were defined per task type independently of the planner, so the metric is not derived from the planner's output. But both were written by the same person, so the honest claim is "not derived from", not "blind".</w:t>
            </w:r>
          </w:p>
        </w:tc>
      </w:tr>
      <w:tr>
        <w:tc>
          <w:tcPr>
            <w:tcW w:type="dxa" w:w="3096"/>
          </w:tcPr>
          <w:p>
            <w:pPr>
              <w:spacing w:after="20"/>
            </w:pPr>
            <w:r/>
            <w:r>
              <w:rPr>
                <w:b w:val="0"/>
                <w:sz w:val="17"/>
              </w:rPr>
              <w:t>Precision 0.883 against recall 0.634 — is that not just doing less work?</w:t>
            </w:r>
          </w:p>
        </w:tc>
        <w:tc>
          <w:tcPr>
            <w:tcW w:type="dxa" w:w="6984"/>
          </w:tcPr>
          <w:p>
            <w:pPr>
              <w:spacing w:after="20"/>
            </w:pPr>
            <w:r/>
            <w:r>
              <w:rPr>
                <w:b w:val="0"/>
                <w:sz w:val="17"/>
              </w:rPr>
              <w:t>Partly, and deliberately. The planner runs a focused subset rather than everything a task type could justify. The headroom below 1.000 recall is real. F1 balances the two: 0.732 against the baseline's 0.458.</w:t>
            </w:r>
          </w:p>
        </w:tc>
      </w:tr>
      <w:tr>
        <w:tc>
          <w:tcPr>
            <w:tcW w:type="dxa" w:w="3096"/>
          </w:tcPr>
          <w:p>
            <w:pPr>
              <w:spacing w:after="20"/>
            </w:pPr>
            <w:r/>
            <w:r>
              <w:rPr>
                <w:b w:val="0"/>
                <w:sz w:val="17"/>
              </w:rPr>
              <w:t>Why call this multi-agent when they are classes in one process?</w:t>
            </w:r>
          </w:p>
        </w:tc>
        <w:tc>
          <w:tcPr>
            <w:tcW w:type="dxa" w:w="6984"/>
          </w:tcPr>
          <w:p>
            <w:pPr>
              <w:spacing w:after="20"/>
            </w:pPr>
            <w:r/>
            <w:r>
              <w:rPr>
                <w:b w:val="0"/>
                <w:sz w:val="17"/>
              </w:rPr>
              <w:t>Because it describes the coordination model, not the deployment. Each agent has one responsibility and no knowledge of the others; only the orchestrator composes them. Network boundaries would have added deployment cost without changing the research result.</w:t>
            </w:r>
          </w:p>
        </w:tc>
      </w:tr>
      <w:tr>
        <w:tc>
          <w:tcPr>
            <w:tcW w:type="dxa" w:w="3096"/>
          </w:tcPr>
          <w:p>
            <w:pPr>
              <w:spacing w:after="20"/>
            </w:pPr>
            <w:r/>
            <w:r>
              <w:rPr>
                <w:b w:val="0"/>
                <w:sz w:val="17"/>
              </w:rPr>
              <w:t>How do you know the LLM hallucinates and RAG does not?</w:t>
            </w:r>
          </w:p>
        </w:tc>
        <w:tc>
          <w:tcPr>
            <w:tcW w:type="dxa" w:w="6984"/>
          </w:tcPr>
          <w:p>
            <w:pPr>
              <w:spacing w:after="20"/>
            </w:pPr>
            <w:r/>
            <w:r>
              <w:rPr>
                <w:b w:val="0"/>
                <w:sz w:val="17"/>
              </w:rPr>
              <w:t>I would not put it that strongly. What I measured is citation coverage of 1.000 — every recommendation traces to a source. In a live probe on an unanswerable question, Gemini declined honestly rather than fabricating. The grounded path's advantage is verifiability, not the other one being reliably wrong.</w:t>
            </w:r>
          </w:p>
        </w:tc>
      </w:tr>
      <w:tr>
        <w:tc>
          <w:tcPr>
            <w:tcW w:type="dxa" w:w="3096"/>
          </w:tcPr>
          <w:p>
            <w:pPr>
              <w:spacing w:after="20"/>
            </w:pPr>
            <w:r/>
            <w:r>
              <w:rPr>
                <w:b w:val="0"/>
                <w:sz w:val="17"/>
              </w:rPr>
              <w:t>Your comparison is not clean — the RAG path has extra deterministic handlers.</w:t>
            </w:r>
          </w:p>
        </w:tc>
        <w:tc>
          <w:tcPr>
            <w:tcW w:type="dxa" w:w="6984"/>
          </w:tcPr>
          <w:p>
            <w:pPr>
              <w:spacing w:after="20"/>
            </w:pPr>
            <w:r/>
            <w:r>
              <w:rPr>
                <w:b w:val="0"/>
                <w:sz w:val="17"/>
              </w:rPr>
              <w:t xml:space="preserve">Fair, and I would concede it. </w:t>
            </w:r>
            <w:r>
              <w:rPr>
                <w:rFonts w:ascii="Consolas" w:hAnsi="Consolas"/>
                <w:color w:val="9C5B5B"/>
                <w:sz w:val="15"/>
              </w:rPr>
              <w:t>QAAgent</w:t>
            </w:r>
            <w:r>
              <w:rPr>
                <w:b w:val="0"/>
                <w:sz w:val="17"/>
              </w:rPr>
              <w:t xml:space="preserve"> computes statistics directly and the row-lookup handler has no LLM-side equivalent. MAGE is a grounded system of which retrieval is one component; the comparison measures the system, not retrieval alone.</w:t>
            </w:r>
          </w:p>
        </w:tc>
      </w:tr>
      <w:tr>
        <w:tc>
          <w:tcPr>
            <w:tcW w:type="dxa" w:w="3096"/>
          </w:tcPr>
          <w:p>
            <w:pPr>
              <w:spacing w:after="20"/>
            </w:pPr>
            <w:r/>
            <w:r>
              <w:rPr>
                <w:b w:val="0"/>
                <w:sz w:val="17"/>
              </w:rPr>
              <w:t>What happens with no Gemini API key?</w:t>
            </w:r>
          </w:p>
        </w:tc>
        <w:tc>
          <w:tcPr>
            <w:tcW w:type="dxa" w:w="6984"/>
          </w:tcPr>
          <w:p>
            <w:pPr>
              <w:spacing w:after="20"/>
            </w:pPr>
            <w:r/>
            <w:r>
              <w:rPr>
                <w:b w:val="0"/>
                <w:sz w:val="17"/>
              </w:rPr>
              <w:t>The grounded path is unaffected — embeddings run locally on CPU. LLM mode degrades gracefully and there is a test for it. That independence was a design requirement, not luck.</w:t>
            </w:r>
          </w:p>
        </w:tc>
      </w:tr>
      <w:tr>
        <w:tc>
          <w:tcPr>
            <w:tcW w:type="dxa" w:w="3096"/>
          </w:tcPr>
          <w:p>
            <w:pPr>
              <w:spacing w:after="20"/>
            </w:pPr>
            <w:r/>
            <w:r>
              <w:rPr>
                <w:b w:val="0"/>
                <w:sz w:val="17"/>
              </w:rPr>
              <w:t>How is the SQL console not an injection risk?</w:t>
            </w:r>
          </w:p>
        </w:tc>
        <w:tc>
          <w:tcPr>
            <w:tcW w:type="dxa" w:w="6984"/>
          </w:tcPr>
          <w:p>
            <w:pPr>
              <w:spacing w:after="20"/>
            </w:pPr>
            <w:r/>
            <w:r>
              <w:rPr>
                <w:b w:val="0"/>
                <w:sz w:val="17"/>
              </w:rPr>
              <w:t xml:space="preserve">The validator is a first filter, not the boundary. The real control is that DuckDB runs against an in-memory DataFrame with </w:t>
            </w:r>
            <w:r>
              <w:rPr>
                <w:rFonts w:ascii="Consolas" w:hAnsi="Consolas"/>
                <w:color w:val="9C5B5B"/>
                <w:sz w:val="15"/>
              </w:rPr>
              <w:t>enable_external_access=False</w:t>
            </w:r>
            <w:r>
              <w:rPr>
                <w:b w:val="0"/>
                <w:sz w:val="17"/>
              </w:rPr>
              <w:t>. There is no connection to Postgres to attack, and no filesystem or network reachable from a query.</w:t>
            </w:r>
          </w:p>
        </w:tc>
      </w:tr>
      <w:tr>
        <w:tc>
          <w:tcPr>
            <w:tcW w:type="dxa" w:w="3096"/>
          </w:tcPr>
          <w:p>
            <w:pPr>
              <w:spacing w:after="20"/>
            </w:pPr>
            <w:r/>
            <w:r>
              <w:rPr>
                <w:b w:val="0"/>
                <w:sz w:val="17"/>
              </w:rPr>
              <w:t>How do you stop one user reading another's data?</w:t>
            </w:r>
          </w:p>
        </w:tc>
        <w:tc>
          <w:tcPr>
            <w:tcW w:type="dxa" w:w="6984"/>
          </w:tcPr>
          <w:p>
            <w:pPr>
              <w:spacing w:after="20"/>
            </w:pPr>
            <w:r/>
            <w:r>
              <w:rPr>
                <w:b w:val="0"/>
                <w:sz w:val="17"/>
              </w:rPr>
              <w:t xml:space="preserve">Every service query filters by </w:t>
            </w:r>
            <w:r>
              <w:rPr>
                <w:rFonts w:ascii="Consolas" w:hAnsi="Consolas"/>
                <w:color w:val="9C5B5B"/>
                <w:sz w:val="15"/>
              </w:rPr>
              <w:t>user_id</w:t>
            </w:r>
            <w:r>
              <w:rPr>
                <w:b w:val="0"/>
                <w:sz w:val="17"/>
              </w:rPr>
              <w:t xml:space="preserve">, and cross-user access returns 404 rather than 403 so it does not confirm existence. For sharing, a supplied </w:t>
            </w:r>
            <w:r>
              <w:rPr>
                <w:rFonts w:ascii="Consolas" w:hAnsi="Consolas"/>
                <w:color w:val="9C5B5B"/>
                <w:sz w:val="15"/>
              </w:rPr>
              <w:t>root_run_id</w:t>
            </w:r>
            <w:r>
              <w:rPr>
                <w:b w:val="0"/>
                <w:sz w:val="17"/>
              </w:rPr>
              <w:t xml:space="preserve"> is resolved through the caller's own runs and ignored if foreign.</w:t>
            </w:r>
          </w:p>
        </w:tc>
      </w:tr>
      <w:tr>
        <w:tc>
          <w:tcPr>
            <w:tcW w:type="dxa" w:w="3096"/>
          </w:tcPr>
          <w:p>
            <w:pPr>
              <w:spacing w:after="20"/>
            </w:pPr>
            <w:r/>
            <w:r>
              <w:rPr>
                <w:b w:val="0"/>
                <w:sz w:val="17"/>
              </w:rPr>
              <w:t>Where are your tests, and what do they not cover?</w:t>
            </w:r>
          </w:p>
        </w:tc>
        <w:tc>
          <w:tcPr>
            <w:tcW w:type="dxa" w:w="6984"/>
          </w:tcPr>
          <w:p>
            <w:pPr>
              <w:spacing w:after="20"/>
            </w:pPr>
            <w:r/>
            <w:r>
              <w:rPr>
                <w:b w:val="0"/>
                <w:sz w:val="17"/>
              </w:rPr>
              <w:t>1008 passing across five suites. The gap is the frontend — no test framework, only strict TypeScript and lint. And there is no CI, so all of it runs manually.</w:t>
            </w:r>
          </w:p>
        </w:tc>
      </w:tr>
      <w:tr>
        <w:tc>
          <w:tcPr>
            <w:tcW w:type="dxa" w:w="3096"/>
          </w:tcPr>
          <w:p>
            <w:pPr>
              <w:spacing w:after="20"/>
            </w:pPr>
            <w:r/>
            <w:r>
              <w:rPr>
                <w:b w:val="0"/>
                <w:sz w:val="17"/>
              </w:rPr>
              <w:t>How would this scale?</w:t>
            </w:r>
          </w:p>
        </w:tc>
        <w:tc>
          <w:tcPr>
            <w:tcW w:type="dxa" w:w="6984"/>
          </w:tcPr>
          <w:p>
            <w:pPr>
              <w:spacing w:after="20"/>
            </w:pPr>
            <w:r/>
            <w:r>
              <w:rPr>
                <w:b w:val="0"/>
                <w:sz w:val="17"/>
              </w:rPr>
              <w:t>It would not, as built. Everything is synchronous inside the request, dataset bytes are stored in Postgres, and there is no queue. The first three changes would be a job queue for analysis, object storage for datasets, and a scheduler for retention. Mean runtime is 0.48s today, so none of it has bitten yet.</w:t>
            </w:r>
          </w:p>
        </w:tc>
      </w:tr>
      <w:tr>
        <w:tc>
          <w:tcPr>
            <w:tcW w:type="dxa" w:w="3096"/>
          </w:tcPr>
          <w:p>
            <w:pPr>
              <w:spacing w:after="20"/>
            </w:pPr>
            <w:r/>
            <w:r>
              <w:rPr>
                <w:b w:val="0"/>
                <w:sz w:val="17"/>
              </w:rPr>
              <w:t>Why is broad fill disabled on follow-ups?</w:t>
            </w:r>
          </w:p>
        </w:tc>
        <w:tc>
          <w:tcPr>
            <w:tcW w:type="dxa" w:w="6984"/>
          </w:tcPr>
          <w:p>
            <w:pPr>
              <w:spacing w:after="20"/>
            </w:pPr>
            <w:r/>
            <w:r>
              <w:rPr>
                <w:b w:val="0"/>
                <w:sz w:val="17"/>
              </w:rPr>
              <w:t>Because with it on, an unanswerable question returned the nearest methodology document, which reads as an answer. Asking "tell me about Drake" produced a card about SHAP and LIME. Returning nothing is now valid and the UI explains why.</w:t>
            </w:r>
          </w:p>
        </w:tc>
      </w:tr>
      <w:tr>
        <w:tc>
          <w:tcPr>
            <w:tcW w:type="dxa" w:w="3096"/>
          </w:tcPr>
          <w:p>
            <w:pPr>
              <w:spacing w:after="20"/>
            </w:pPr>
            <w:r/>
            <w:r>
              <w:rPr>
                <w:b w:val="0"/>
                <w:sz w:val="17"/>
              </w:rPr>
              <w:t>Why store uploaded files in the database?</w:t>
            </w:r>
          </w:p>
        </w:tc>
        <w:tc>
          <w:tcPr>
            <w:tcW w:type="dxa" w:w="6984"/>
          </w:tcPr>
          <w:p>
            <w:pPr>
              <w:spacing w:after="20"/>
            </w:pPr>
            <w:r/>
            <w:r>
              <w:rPr>
                <w:b w:val="0"/>
                <w:sz w:val="17"/>
              </w:rPr>
              <w:t>Simplicity — one backing store, one backup, and versioning falls out of the same table. It is the wrong choice at any real size, and object storage is where it should go.</w:t>
            </w:r>
          </w:p>
        </w:tc>
      </w:tr>
      <w:tr>
        <w:tc>
          <w:tcPr>
            <w:tcW w:type="dxa" w:w="3096"/>
          </w:tcPr>
          <w:p>
            <w:pPr>
              <w:spacing w:after="20"/>
            </w:pPr>
            <w:r/>
            <w:r>
              <w:rPr>
                <w:b w:val="0"/>
                <w:sz w:val="17"/>
              </w:rPr>
              <w:t>What did you personally build?</w:t>
            </w:r>
          </w:p>
        </w:tc>
        <w:tc>
          <w:tcPr>
            <w:tcW w:type="dxa" w:w="6984"/>
          </w:tcPr>
          <w:p>
            <w:pPr>
              <w:spacing w:after="20"/>
            </w:pPr>
            <w:r/>
            <w:r>
              <w:rPr>
                <w:b w:val="0"/>
                <w:sz w:val="17"/>
              </w:rPr>
              <w:t>The goal-conditioning mechanism and the evidence for it: the classifier, the planner, the orchestrator loop, and the evaluation harness. Bhagyasree built the API surface, sharing, and the RAG store; Neha built authentication.</w:t>
            </w:r>
          </w:p>
        </w:tc>
      </w:tr>
      <w:tr>
        <w:tc>
          <w:tcPr>
            <w:tcW w:type="dxa" w:w="3096"/>
          </w:tcPr>
          <w:p>
            <w:pPr>
              <w:spacing w:after="20"/>
            </w:pPr>
            <w:r/>
            <w:r>
              <w:rPr>
                <w:b w:val="0"/>
                <w:sz w:val="17"/>
              </w:rPr>
              <w:t>What would you do differently?</w:t>
            </w:r>
          </w:p>
        </w:tc>
        <w:tc>
          <w:tcPr>
            <w:tcW w:type="dxa" w:w="6984"/>
          </w:tcPr>
          <w:p>
            <w:pPr>
              <w:spacing w:after="20"/>
            </w:pPr>
            <w:r/>
            <w:r>
              <w:rPr>
                <w:b w:val="0"/>
                <w:sz w:val="17"/>
              </w:rPr>
              <w:t>Add CI and a frontend test runner first — both gaps are cheap to close and everything else compounds on them. Then stop re-running the whole pipeline for every chat turn.</w:t>
            </w:r>
          </w:p>
        </w:tc>
      </w:tr>
    </w:tbl>
    <w:p>
      <w:pPr>
        <w:spacing w:after="60"/>
      </w:pPr>
    </w:p>
    <w:p>
      <w:pPr>
        <w:pStyle w:val="Heading1"/>
      </w:pPr>
      <w:r>
        <w:t>25.  Quick-reference cheat sheet</w:t>
      </w:r>
    </w:p>
    <w:tbl>
      <w:tblPr>
        <w:tblStyle w:val="TableGrid"/>
        <w:tblW w:type="auto" w:w="0"/>
        <w:jc w:val="center"/>
        <w:tblLook w:firstColumn="1" w:firstRow="1" w:lastColumn="0" w:lastRow="0" w:noHBand="0" w:noVBand="1" w:val="04A0"/>
      </w:tblPr>
      <w:tblGrid>
        <w:gridCol w:w="5083"/>
        <w:gridCol w:w="5083"/>
      </w:tblGrid>
      <w:tr>
        <w:tc>
          <w:tcPr>
            <w:tcW w:type="dxa" w:w="2520"/>
            <w:shd w:fill="1F2A44"/>
          </w:tcPr>
          <w:p>
            <w:pPr>
              <w:spacing w:after="20"/>
            </w:pPr>
            <w:r/>
            <w:r>
              <w:rPr>
                <w:b/>
                <w:color w:val="FFFFFF"/>
                <w:sz w:val="17"/>
              </w:rPr>
              <w:t>Thing</w:t>
            </w:r>
          </w:p>
        </w:tc>
        <w:tc>
          <w:tcPr>
            <w:tcW w:type="dxa" w:w="7560"/>
            <w:shd w:fill="1F2A44"/>
          </w:tcPr>
          <w:p>
            <w:pPr>
              <w:spacing w:after="20"/>
            </w:pPr>
            <w:r/>
            <w:r>
              <w:rPr>
                <w:b/>
                <w:color w:val="FFFFFF"/>
                <w:sz w:val="17"/>
              </w:rPr>
              <w:t>Answer</w:t>
            </w:r>
          </w:p>
        </w:tc>
      </w:tr>
      <w:tr>
        <w:tc>
          <w:tcPr>
            <w:tcW w:type="dxa" w:w="2520"/>
          </w:tcPr>
          <w:p>
            <w:pPr>
              <w:spacing w:after="20"/>
            </w:pPr>
            <w:r/>
            <w:r>
              <w:rPr>
                <w:b w:val="0"/>
                <w:sz w:val="17"/>
              </w:rPr>
              <w:t>The claim, one sentence</w:t>
            </w:r>
          </w:p>
        </w:tc>
        <w:tc>
          <w:tcPr>
            <w:tcW w:type="dxa" w:w="7560"/>
          </w:tcPr>
          <w:p>
            <w:pPr>
              <w:spacing w:after="20"/>
            </w:pPr>
            <w:r/>
            <w:r>
              <w:rPr>
                <w:b w:val="0"/>
                <w:sz w:val="17"/>
              </w:rPr>
              <w:t>The goal decides which computations run, not just which results display.</w:t>
            </w:r>
          </w:p>
        </w:tc>
      </w:tr>
      <w:tr>
        <w:tc>
          <w:tcPr>
            <w:tcW w:type="dxa" w:w="2520"/>
          </w:tcPr>
          <w:p>
            <w:pPr>
              <w:spacing w:after="20"/>
            </w:pPr>
            <w:r/>
            <w:r>
              <w:rPr>
                <w:b w:val="0"/>
                <w:sz w:val="17"/>
              </w:rPr>
              <w:t>The proof, one number</w:t>
            </w:r>
          </w:p>
        </w:tc>
        <w:tc>
          <w:tcPr>
            <w:tcW w:type="dxa" w:w="7560"/>
          </w:tcPr>
          <w:p>
            <w:pPr>
              <w:spacing w:after="20"/>
            </w:pPr>
            <w:r/>
            <w:r>
              <w:rPr>
                <w:b w:val="0"/>
                <w:sz w:val="17"/>
              </w:rPr>
              <w:t>Computation divergence 0.836 against the baseline's 0.000.</w:t>
            </w:r>
          </w:p>
        </w:tc>
      </w:tr>
      <w:tr>
        <w:tc>
          <w:tcPr>
            <w:tcW w:type="dxa" w:w="2520"/>
          </w:tcPr>
          <w:p>
            <w:pPr>
              <w:spacing w:after="20"/>
            </w:pPr>
            <w:r/>
            <w:r>
              <w:rPr>
                <w:b w:val="0"/>
                <w:sz w:val="17"/>
              </w:rPr>
              <w:t>Five task types</w:t>
            </w:r>
          </w:p>
        </w:tc>
        <w:tc>
          <w:tcPr>
            <w:tcW w:type="dxa" w:w="7560"/>
          </w:tcPr>
          <w:p>
            <w:pPr>
              <w:spacing w:after="20"/>
            </w:pPr>
            <w:r/>
            <w:r>
              <w:rPr>
                <w:b w:val="0"/>
                <w:sz w:val="17"/>
              </w:rPr>
              <w:t>classification · regression · clustering · anomaly_detection · reporting</w:t>
            </w:r>
          </w:p>
        </w:tc>
      </w:tr>
      <w:tr>
        <w:tc>
          <w:tcPr>
            <w:tcW w:type="dxa" w:w="2520"/>
          </w:tcPr>
          <w:p>
            <w:pPr>
              <w:spacing w:after="20"/>
            </w:pPr>
            <w:r/>
            <w:r>
              <w:rPr>
                <w:b w:val="0"/>
                <w:sz w:val="17"/>
              </w:rPr>
              <w:t>Architecture, one word</w:t>
            </w:r>
          </w:p>
        </w:tc>
        <w:tc>
          <w:tcPr>
            <w:tcW w:type="dxa" w:w="7560"/>
          </w:tcPr>
          <w:p>
            <w:pPr>
              <w:spacing w:after="20"/>
            </w:pPr>
            <w:r/>
            <w:r>
              <w:rPr>
                <w:b w:val="0"/>
                <w:sz w:val="17"/>
              </w:rPr>
              <w:t>Modular monolith. Agents are in-process classes; the orchestrator is the only one aware of the rest.</w:t>
            </w:r>
          </w:p>
        </w:tc>
      </w:tr>
      <w:tr>
        <w:tc>
          <w:tcPr>
            <w:tcW w:type="dxa" w:w="2520"/>
          </w:tcPr>
          <w:p>
            <w:pPr>
              <w:spacing w:after="20"/>
            </w:pPr>
            <w:r/>
            <w:r>
              <w:rPr>
                <w:b w:val="0"/>
                <w:sz w:val="17"/>
              </w:rPr>
              <w:t>Step cap</w:t>
            </w:r>
          </w:p>
        </w:tc>
        <w:tc>
          <w:tcPr>
            <w:tcW w:type="dxa" w:w="7560"/>
          </w:tcPr>
          <w:p>
            <w:pPr>
              <w:spacing w:after="20"/>
            </w:pPr>
            <w:r/>
            <w:r>
              <w:rPr>
                <w:rFonts w:ascii="Consolas" w:hAnsi="Consolas"/>
                <w:color w:val="9C5B5B"/>
                <w:sz w:val="15"/>
              </w:rPr>
              <w:t>MAX_REACT_STEPS = 10</w:t>
            </w:r>
            <w:r>
              <w:rPr>
                <w:b w:val="0"/>
                <w:sz w:val="17"/>
              </w:rPr>
              <w:t>; a normal run is 4–7 steps</w:t>
            </w:r>
          </w:p>
        </w:tc>
      </w:tr>
      <w:tr>
        <w:tc>
          <w:tcPr>
            <w:tcW w:type="dxa" w:w="2520"/>
          </w:tcPr>
          <w:p>
            <w:pPr>
              <w:spacing w:after="20"/>
            </w:pPr>
            <w:r/>
            <w:r>
              <w:rPr>
                <w:b w:val="0"/>
                <w:sz w:val="17"/>
              </w:rPr>
              <w:t>Reflection trigger</w:t>
            </w:r>
          </w:p>
        </w:tc>
        <w:tc>
          <w:tcPr>
            <w:tcW w:type="dxa" w:w="7560"/>
          </w:tcPr>
          <w:p>
            <w:pPr>
              <w:spacing w:after="20"/>
            </w:pPr>
            <w:r/>
            <w:r>
              <w:rPr>
                <w:b w:val="0"/>
                <w:sz w:val="17"/>
              </w:rPr>
              <w:t xml:space="preserve">silhouette below </w:t>
            </w:r>
            <w:r>
              <w:rPr>
                <w:rFonts w:ascii="Consolas" w:hAnsi="Consolas"/>
                <w:color w:val="9C5B5B"/>
                <w:sz w:val="15"/>
              </w:rPr>
              <w:t>0.35</w:t>
            </w:r>
            <w:r>
              <w:rPr>
                <w:b w:val="0"/>
                <w:sz w:val="17"/>
              </w:rPr>
              <w:t xml:space="preserve"> reconsiders KMeans in favour of DBSCAN</w:t>
            </w:r>
          </w:p>
        </w:tc>
      </w:tr>
      <w:tr>
        <w:tc>
          <w:tcPr>
            <w:tcW w:type="dxa" w:w="2520"/>
          </w:tcPr>
          <w:p>
            <w:pPr>
              <w:spacing w:after="20"/>
            </w:pPr>
            <w:r/>
            <w:r>
              <w:rPr>
                <w:b w:val="0"/>
                <w:sz w:val="17"/>
              </w:rPr>
              <w:t>Retrieval floors</w:t>
            </w:r>
          </w:p>
        </w:tc>
        <w:tc>
          <w:tcPr>
            <w:tcW w:type="dxa" w:w="7560"/>
          </w:tcPr>
          <w:p>
            <w:pPr>
              <w:spacing w:after="20"/>
            </w:pPr>
            <w:r/>
            <w:r>
              <w:rPr>
                <w:rFonts w:ascii="Consolas" w:hAnsi="Consolas"/>
                <w:color w:val="9C5B5B"/>
                <w:sz w:val="15"/>
              </w:rPr>
              <w:t>GOAL_LED_MIN_CONFIDENCE = 0.30</w:t>
            </w:r>
            <w:r>
              <w:rPr>
                <w:b w:val="0"/>
                <w:sz w:val="17"/>
              </w:rPr>
              <w:t xml:space="preserve"> · </w:t>
            </w:r>
            <w:r>
              <w:rPr>
                <w:rFonts w:ascii="Consolas" w:hAnsi="Consolas"/>
                <w:color w:val="9C5B5B"/>
                <w:sz w:val="15"/>
              </w:rPr>
              <w:t>PATTERN_RELEVANCE_FLOOR = 0.20</w:t>
            </w:r>
            <w:r>
              <w:rPr>
                <w:b w:val="0"/>
                <w:sz w:val="17"/>
              </w:rPr>
              <w:t xml:space="preserve"> — both measured, not chosen</w:t>
            </w:r>
          </w:p>
        </w:tc>
      </w:tr>
      <w:tr>
        <w:tc>
          <w:tcPr>
            <w:tcW w:type="dxa" w:w="2520"/>
          </w:tcPr>
          <w:p>
            <w:pPr>
              <w:spacing w:after="20"/>
            </w:pPr>
            <w:r/>
            <w:r>
              <w:rPr>
                <w:b w:val="0"/>
                <w:sz w:val="17"/>
              </w:rPr>
              <w:t>Memory floor</w:t>
            </w:r>
          </w:p>
        </w:tc>
        <w:tc>
          <w:tcPr>
            <w:tcW w:type="dxa" w:w="7560"/>
          </w:tcPr>
          <w:p>
            <w:pPr>
              <w:spacing w:after="20"/>
            </w:pPr>
            <w:r/>
            <w:r>
              <w:rPr>
                <w:rFonts w:ascii="Consolas" w:hAnsi="Consolas"/>
                <w:color w:val="9C5B5B"/>
                <w:sz w:val="15"/>
              </w:rPr>
              <w:t>MIN_SIMILARITY = 0.45</w:t>
            </w:r>
            <w:r>
              <w:rPr>
                <w:b w:val="0"/>
                <w:sz w:val="17"/>
              </w:rPr>
              <w:t xml:space="preserve"> for retrieving similar prior runs</w:t>
            </w:r>
          </w:p>
        </w:tc>
      </w:tr>
      <w:tr>
        <w:tc>
          <w:tcPr>
            <w:tcW w:type="dxa" w:w="2520"/>
          </w:tcPr>
          <w:p>
            <w:pPr>
              <w:spacing w:after="20"/>
            </w:pPr>
            <w:r/>
            <w:r>
              <w:rPr>
                <w:b w:val="0"/>
                <w:sz w:val="17"/>
              </w:rPr>
              <w:t>Four tables</w:t>
            </w:r>
          </w:p>
        </w:tc>
        <w:tc>
          <w:tcPr>
            <w:tcW w:type="dxa" w:w="7560"/>
          </w:tcPr>
          <w:p>
            <w:pPr>
              <w:spacing w:after="20"/>
            </w:pPr>
            <w:r/>
            <w:r>
              <w:rPr>
                <w:rFonts w:ascii="Consolas" w:hAnsi="Consolas"/>
                <w:color w:val="9C5B5B"/>
                <w:sz w:val="15"/>
              </w:rPr>
              <w:t>users</w:t>
            </w:r>
            <w:r>
              <w:rPr>
                <w:b w:val="0"/>
                <w:sz w:val="17"/>
              </w:rPr>
              <w:t xml:space="preserve"> · </w:t>
            </w:r>
            <w:r>
              <w:rPr>
                <w:rFonts w:ascii="Consolas" w:hAnsi="Consolas"/>
                <w:color w:val="9C5B5B"/>
                <w:sz w:val="15"/>
              </w:rPr>
              <w:t>datasets</w:t>
            </w:r>
            <w:r>
              <w:rPr>
                <w:b w:val="0"/>
                <w:sz w:val="17"/>
              </w:rPr>
              <w:t xml:space="preserve"> · </w:t>
            </w:r>
            <w:r>
              <w:rPr>
                <w:rFonts w:ascii="Consolas" w:hAnsi="Consolas"/>
                <w:color w:val="9C5B5B"/>
                <w:sz w:val="15"/>
              </w:rPr>
              <w:t>analysis_runs</w:t>
            </w:r>
            <w:r>
              <w:rPr>
                <w:b w:val="0"/>
                <w:sz w:val="17"/>
              </w:rPr>
              <w:t xml:space="preserve"> · </w:t>
            </w:r>
            <w:r>
              <w:rPr>
                <w:rFonts w:ascii="Consolas" w:hAnsi="Consolas"/>
                <w:color w:val="9C5B5B"/>
                <w:sz w:val="15"/>
              </w:rPr>
              <w:t>run_memory</w:t>
            </w:r>
          </w:p>
        </w:tc>
      </w:tr>
      <w:tr>
        <w:tc>
          <w:tcPr>
            <w:tcW w:type="dxa" w:w="2520"/>
          </w:tcPr>
          <w:p>
            <w:pPr>
              <w:spacing w:after="20"/>
            </w:pPr>
            <w:r/>
            <w:r>
              <w:rPr>
                <w:b w:val="0"/>
                <w:sz w:val="17"/>
              </w:rPr>
              <w:t>Key API</w:t>
            </w:r>
          </w:p>
        </w:tc>
        <w:tc>
          <w:tcPr>
            <w:tcW w:type="dxa" w:w="7560"/>
          </w:tcPr>
          <w:p>
            <w:pPr>
              <w:spacing w:after="20"/>
            </w:pPr>
            <w:r/>
            <w:r>
              <w:rPr>
                <w:rFonts w:ascii="Consolas" w:hAnsi="Consolas"/>
                <w:color w:val="9C5B5B"/>
                <w:sz w:val="15"/>
              </w:rPr>
              <w:t>POST /analysis/run</w:t>
            </w:r>
            <w:r>
              <w:rPr>
                <w:b w:val="0"/>
                <w:sz w:val="17"/>
              </w:rPr>
              <w:t xml:space="preserve"> — </w:t>
            </w:r>
            <w:r>
              <w:rPr>
                <w:rFonts w:ascii="Consolas" w:hAnsi="Consolas"/>
                <w:color w:val="9C5B5B"/>
                <w:sz w:val="15"/>
              </w:rPr>
              <w:t>backend/routers/analysis.py:185</w:t>
            </w:r>
          </w:p>
        </w:tc>
      </w:tr>
      <w:tr>
        <w:tc>
          <w:tcPr>
            <w:tcW w:type="dxa" w:w="2520"/>
          </w:tcPr>
          <w:p>
            <w:pPr>
              <w:spacing w:after="20"/>
            </w:pPr>
            <w:r/>
            <w:r>
              <w:rPr>
                <w:b w:val="0"/>
                <w:sz w:val="17"/>
              </w:rPr>
              <w:t>Tests</w:t>
            </w:r>
          </w:p>
        </w:tc>
        <w:tc>
          <w:tcPr>
            <w:tcW w:type="dxa" w:w="7560"/>
          </w:tcPr>
          <w:p>
            <w:pPr>
              <w:spacing w:after="20"/>
            </w:pPr>
            <w:r/>
            <w:r>
              <w:rPr>
                <w:b w:val="0"/>
                <w:sz w:val="17"/>
              </w:rPr>
              <w:t>1008 passed, 1 skipped, 0 failures</w:t>
            </w:r>
          </w:p>
        </w:tc>
      </w:tr>
      <w:tr>
        <w:tc>
          <w:tcPr>
            <w:tcW w:type="dxa" w:w="2520"/>
          </w:tcPr>
          <w:p>
            <w:pPr>
              <w:spacing w:after="20"/>
            </w:pPr>
            <w:r/>
            <w:r>
              <w:rPr>
                <w:b w:val="0"/>
                <w:sz w:val="17"/>
              </w:rPr>
              <w:t>Ports</w:t>
            </w:r>
          </w:p>
        </w:tc>
        <w:tc>
          <w:tcPr>
            <w:tcW w:type="dxa" w:w="7560"/>
          </w:tcPr>
          <w:p>
            <w:pPr>
              <w:spacing w:after="20"/>
            </w:pPr>
            <w:r/>
            <w:r>
              <w:rPr>
                <w:b w:val="0"/>
                <w:sz w:val="17"/>
              </w:rPr>
              <w:t xml:space="preserve">frontend </w:t>
            </w:r>
            <w:r>
              <w:rPr>
                <w:rFonts w:ascii="Consolas" w:hAnsi="Consolas"/>
                <w:color w:val="9C5B5B"/>
                <w:sz w:val="15"/>
              </w:rPr>
              <w:t>:3000</w:t>
            </w:r>
            <w:r>
              <w:rPr>
                <w:b w:val="0"/>
                <w:sz w:val="17"/>
              </w:rPr>
              <w:t xml:space="preserve"> · backend </w:t>
            </w:r>
            <w:r>
              <w:rPr>
                <w:rFonts w:ascii="Consolas" w:hAnsi="Consolas"/>
                <w:color w:val="9C5B5B"/>
                <w:sz w:val="15"/>
              </w:rPr>
              <w:t>:8000</w:t>
            </w:r>
            <w:r>
              <w:rPr>
                <w:b w:val="0"/>
                <w:sz w:val="17"/>
              </w:rPr>
              <w:t xml:space="preserve"> (docs at </w:t>
            </w:r>
            <w:r>
              <w:rPr>
                <w:rFonts w:ascii="Consolas" w:hAnsi="Consolas"/>
                <w:color w:val="9C5B5B"/>
                <w:sz w:val="15"/>
              </w:rPr>
              <w:t>/docs</w:t>
            </w:r>
            <w:r>
              <w:rPr>
                <w:b w:val="0"/>
                <w:sz w:val="17"/>
              </w:rPr>
              <w:t xml:space="preserve">) · postgres </w:t>
            </w:r>
            <w:r>
              <w:rPr>
                <w:rFonts w:ascii="Consolas" w:hAnsi="Consolas"/>
                <w:color w:val="9C5B5B"/>
                <w:sz w:val="15"/>
              </w:rPr>
              <w:t>:5432</w:t>
            </w:r>
          </w:p>
        </w:tc>
      </w:tr>
      <w:tr>
        <w:tc>
          <w:tcPr>
            <w:tcW w:type="dxa" w:w="2520"/>
          </w:tcPr>
          <w:p>
            <w:pPr>
              <w:spacing w:after="20"/>
            </w:pPr>
            <w:r/>
            <w:r>
              <w:rPr>
                <w:b w:val="0"/>
                <w:sz w:val="17"/>
              </w:rPr>
              <w:t>Weakest technical point</w:t>
            </w:r>
          </w:p>
        </w:tc>
        <w:tc>
          <w:tcPr>
            <w:tcW w:type="dxa" w:w="7560"/>
          </w:tcPr>
          <w:p>
            <w:pPr>
              <w:spacing w:after="20"/>
            </w:pPr>
            <w:r/>
            <w:r>
              <w:rPr>
                <w:b w:val="0"/>
                <w:sz w:val="17"/>
              </w:rPr>
              <w:t>The RAG-versus-LLM confound. Raise it before they do.</w:t>
            </w:r>
          </w:p>
        </w:tc>
      </w:tr>
      <w:tr>
        <w:tc>
          <w:tcPr>
            <w:tcW w:type="dxa" w:w="2520"/>
          </w:tcPr>
          <w:p>
            <w:pPr>
              <w:spacing w:after="20"/>
            </w:pPr>
            <w:r/>
            <w:r>
              <w:rPr>
                <w:b w:val="0"/>
                <w:sz w:val="17"/>
              </w:rPr>
              <w:t>Weakest engineering point</w:t>
            </w:r>
          </w:p>
        </w:tc>
        <w:tc>
          <w:tcPr>
            <w:tcW w:type="dxa" w:w="7560"/>
          </w:tcPr>
          <w:p>
            <w:pPr>
              <w:spacing w:after="20"/>
            </w:pPr>
            <w:r/>
            <w:r>
              <w:rPr>
                <w:b w:val="0"/>
                <w:sz w:val="17"/>
              </w:rPr>
              <w:t>No CI, no frontend tests, one migration.</w:t>
            </w:r>
          </w:p>
        </w:tc>
      </w:tr>
      <w:tr>
        <w:tc>
          <w:tcPr>
            <w:tcW w:type="dxa" w:w="2520"/>
          </w:tcPr>
          <w:p>
            <w:pPr>
              <w:spacing w:after="20"/>
            </w:pPr>
            <w:r/>
            <w:r>
              <w:rPr>
                <w:b w:val="0"/>
                <w:sz w:val="17"/>
              </w:rPr>
              <w:t>If the demo breaks</w:t>
            </w:r>
          </w:p>
        </w:tc>
        <w:tc>
          <w:tcPr>
            <w:tcW w:type="dxa" w:w="7560"/>
          </w:tcPr>
          <w:p>
            <w:pPr>
              <w:spacing w:after="20"/>
            </w:pPr>
            <w:r/>
            <w:r>
              <w:rPr>
                <w:b w:val="0"/>
                <w:sz w:val="17"/>
              </w:rPr>
              <w:t xml:space="preserve">Check </w:t>
            </w:r>
            <w:r>
              <w:rPr>
                <w:rFonts w:ascii="Consolas" w:hAnsi="Consolas"/>
                <w:color w:val="9C5B5B"/>
                <w:sz w:val="15"/>
              </w:rPr>
              <w:t>docker compose ps</w:t>
            </w:r>
            <w:r>
              <w:rPr>
                <w:b w:val="0"/>
                <w:sz w:val="17"/>
              </w:rPr>
              <w:t xml:space="preserve"> first. Fall back to </w:t>
            </w:r>
            <w:r>
              <w:rPr>
                <w:rFonts w:ascii="Consolas" w:hAnsi="Consolas"/>
                <w:color w:val="9C5B5B"/>
                <w:sz w:val="15"/>
              </w:rPr>
              <w:t>evaluation/results.md</w:t>
            </w:r>
            <w:r>
              <w:rPr>
                <w:b w:val="0"/>
                <w:sz w:val="17"/>
              </w:rPr>
              <w:t xml:space="preserve"> and a saved run's agent trail.</w:t>
            </w:r>
          </w:p>
        </w:tc>
      </w:tr>
    </w:tbl>
    <w:p>
      <w:pPr>
        <w:spacing w:after="60"/>
      </w:pPr>
    </w:p>
    <w:p>
      <w:pPr>
        <w:pStyle w:val="Heading1"/>
      </w:pPr>
      <w:r>
        <w:t>26.  Evidence appendix</w:t>
      </w:r>
    </w:p>
    <w:p>
      <w:pPr>
        <w:spacing w:after="80"/>
      </w:pPr>
      <w:r>
        <w:rPr>
          <w:b w:val="0"/>
          <w:sz w:val="19"/>
        </w:rPr>
        <w:t>Load-bearing claims mapped to their source. Confidence is VERIFIED where the code or an executed command establishes it directly, INFERRED where it follows from reading the implementation, and UNKNOWN where the repository does not settle it.</w:t>
      </w:r>
    </w:p>
    <w:tbl>
      <w:tblPr>
        <w:tblStyle w:val="TableGrid"/>
        <w:tblW w:type="auto" w:w="0"/>
        <w:jc w:val="center"/>
        <w:tblLook w:firstColumn="1" w:firstRow="1" w:lastColumn="0" w:lastRow="0" w:noHBand="0" w:noVBand="1" w:val="04A0"/>
      </w:tblPr>
      <w:tblGrid>
        <w:gridCol w:w="3389"/>
        <w:gridCol w:w="3389"/>
        <w:gridCol w:w="3389"/>
      </w:tblGrid>
      <w:tr>
        <w:tc>
          <w:tcPr>
            <w:tcW w:type="dxa" w:w="3312"/>
            <w:shd w:fill="1F2A44"/>
          </w:tcPr>
          <w:p>
            <w:pPr>
              <w:spacing w:after="20"/>
            </w:pPr>
            <w:r/>
            <w:r>
              <w:rPr>
                <w:b/>
                <w:color w:val="FFFFFF"/>
                <w:sz w:val="17"/>
              </w:rPr>
              <w:t>Claim</w:t>
            </w:r>
          </w:p>
        </w:tc>
        <w:tc>
          <w:tcPr>
            <w:tcW w:type="dxa" w:w="5616"/>
            <w:shd w:fill="1F2A44"/>
          </w:tcPr>
          <w:p>
            <w:pPr>
              <w:spacing w:after="20"/>
            </w:pPr>
            <w:r/>
            <w:r>
              <w:rPr>
                <w:b/>
                <w:color w:val="FFFFFF"/>
                <w:sz w:val="17"/>
              </w:rPr>
              <w:t>Evidence</w:t>
            </w:r>
          </w:p>
        </w:tc>
        <w:tc>
          <w:tcPr>
            <w:tcW w:type="dxa" w:w="1152"/>
            <w:shd w:fill="1F2A44"/>
          </w:tcPr>
          <w:p>
            <w:pPr>
              <w:spacing w:after="20"/>
            </w:pPr>
            <w:r/>
            <w:r>
              <w:rPr>
                <w:b/>
                <w:color w:val="FFFFFF"/>
                <w:sz w:val="17"/>
              </w:rPr>
              <w:t>Confidence</w:t>
            </w:r>
          </w:p>
        </w:tc>
      </w:tr>
      <w:tr>
        <w:tc>
          <w:tcPr>
            <w:tcW w:type="dxa" w:w="3312"/>
          </w:tcPr>
          <w:p>
            <w:pPr>
              <w:spacing w:after="20"/>
            </w:pPr>
            <w:r/>
            <w:r>
              <w:rPr>
                <w:b w:val="0"/>
                <w:sz w:val="17"/>
              </w:rPr>
              <w:t>The goal changes which computations run</w:t>
            </w:r>
          </w:p>
        </w:tc>
        <w:tc>
          <w:tcPr>
            <w:tcW w:type="dxa" w:w="5616"/>
          </w:tcPr>
          <w:p>
            <w:pPr>
              <w:spacing w:after="20"/>
            </w:pPr>
            <w:r/>
            <w:r>
              <w:rPr>
                <w:rFonts w:ascii="Consolas" w:hAnsi="Consolas"/>
                <w:color w:val="9C5B5B"/>
                <w:sz w:val="15"/>
              </w:rPr>
              <w:t>agents/planner.py:42</w:t>
            </w:r>
            <w:r>
              <w:rPr>
                <w:b w:val="0"/>
                <w:sz w:val="17"/>
              </w:rPr>
              <w:t xml:space="preserve"> — </w:t>
            </w:r>
            <w:r>
              <w:rPr>
                <w:rFonts w:ascii="Consolas" w:hAnsi="Consolas"/>
                <w:color w:val="9C5B5B"/>
                <w:sz w:val="15"/>
              </w:rPr>
              <w:t>_MINING_DIRECTIVES</w:t>
            </w:r>
            <w:r>
              <w:rPr>
                <w:b w:val="0"/>
                <w:sz w:val="17"/>
              </w:rPr>
              <w:t xml:space="preserve"> maps each </w:t>
            </w:r>
            <w:r>
              <w:rPr>
                <w:rFonts w:ascii="Consolas" w:hAnsi="Consolas"/>
                <w:color w:val="9C5B5B"/>
                <w:sz w:val="15"/>
              </w:rPr>
              <w:t>TaskType</w:t>
            </w:r>
            <w:r>
              <w:rPr>
                <w:b w:val="0"/>
                <w:sz w:val="17"/>
              </w:rPr>
              <w:t xml:space="preserve"> to a distinct computation list</w:t>
            </w:r>
          </w:p>
        </w:tc>
        <w:tc>
          <w:tcPr>
            <w:tcW w:type="dxa" w:w="1152"/>
          </w:tcPr>
          <w:p>
            <w:pPr>
              <w:spacing w:after="20"/>
            </w:pPr>
            <w:r/>
            <w:r>
              <w:rPr>
                <w:b w:val="0"/>
                <w:sz w:val="17"/>
              </w:rPr>
              <w:t>VERIFIED</w:t>
            </w:r>
          </w:p>
        </w:tc>
      </w:tr>
      <w:tr>
        <w:tc>
          <w:tcPr>
            <w:tcW w:type="dxa" w:w="3312"/>
          </w:tcPr>
          <w:p>
            <w:pPr>
              <w:spacing w:after="20"/>
            </w:pPr>
            <w:r/>
            <w:r>
              <w:rPr>
                <w:b w:val="0"/>
                <w:sz w:val="17"/>
              </w:rPr>
              <w:t>ReAct loop is capped at 10 steps</w:t>
            </w:r>
          </w:p>
        </w:tc>
        <w:tc>
          <w:tcPr>
            <w:tcW w:type="dxa" w:w="5616"/>
          </w:tcPr>
          <w:p>
            <w:pPr>
              <w:spacing w:after="20"/>
            </w:pPr>
            <w:r/>
            <w:r>
              <w:rPr>
                <w:rFonts w:ascii="Consolas" w:hAnsi="Consolas"/>
                <w:color w:val="9C5B5B"/>
                <w:sz w:val="15"/>
              </w:rPr>
              <w:t>agents/orchestrator.py:53</w:t>
            </w:r>
            <w:r>
              <w:rPr>
                <w:b w:val="0"/>
                <w:sz w:val="17"/>
              </w:rPr>
              <w:t xml:space="preserve"> — </w:t>
            </w:r>
            <w:r>
              <w:rPr>
                <w:rFonts w:ascii="Consolas" w:hAnsi="Consolas"/>
                <w:color w:val="9C5B5B"/>
                <w:sz w:val="15"/>
              </w:rPr>
              <w:t>MAX_REACT_STEPS = 10</w:t>
            </w:r>
            <w:r>
              <w:rPr>
                <w:b w:val="0"/>
                <w:sz w:val="17"/>
              </w:rPr>
              <w:t xml:space="preserve">; </w:t>
            </w:r>
            <w:r>
              <w:rPr>
                <w:rFonts w:ascii="Consolas" w:hAnsi="Consolas"/>
                <w:color w:val="9C5B5B"/>
                <w:sz w:val="15"/>
              </w:rPr>
              <w:t>tests/agents/test_react_step_cap.py</w:t>
            </w:r>
            <w:r>
              <w:rPr>
                <w:b w:val="0"/>
                <w:sz w:val="17"/>
              </w:rPr>
              <w:t xml:space="preserve"> proves truncation</w:t>
            </w:r>
          </w:p>
        </w:tc>
        <w:tc>
          <w:tcPr>
            <w:tcW w:type="dxa" w:w="1152"/>
          </w:tcPr>
          <w:p>
            <w:pPr>
              <w:spacing w:after="20"/>
            </w:pPr>
            <w:r/>
            <w:r>
              <w:rPr>
                <w:b w:val="0"/>
                <w:sz w:val="17"/>
              </w:rPr>
              <w:t>VERIFIED</w:t>
            </w:r>
          </w:p>
        </w:tc>
      </w:tr>
      <w:tr>
        <w:tc>
          <w:tcPr>
            <w:tcW w:type="dxa" w:w="3312"/>
          </w:tcPr>
          <w:p>
            <w:pPr>
              <w:spacing w:after="20"/>
            </w:pPr>
            <w:r/>
            <w:r>
              <w:rPr>
                <w:b w:val="0"/>
                <w:sz w:val="17"/>
              </w:rPr>
              <w:t>Reflection can change the pipeline mid-run</w:t>
            </w:r>
          </w:p>
        </w:tc>
        <w:tc>
          <w:tcPr>
            <w:tcW w:type="dxa" w:w="5616"/>
          </w:tcPr>
          <w:p>
            <w:pPr>
              <w:spacing w:after="20"/>
            </w:pPr>
            <w:r/>
            <w:r>
              <w:rPr>
                <w:rFonts w:ascii="Consolas" w:hAnsi="Consolas"/>
                <w:color w:val="9C5B5B"/>
                <w:sz w:val="15"/>
              </w:rPr>
              <w:t>agents/orchestrator.py:389</w:t>
            </w:r>
            <w:r>
              <w:rPr>
                <w:b w:val="0"/>
                <w:sz w:val="17"/>
              </w:rPr>
              <w:t xml:space="preserve"> — </w:t>
            </w:r>
            <w:r>
              <w:rPr>
                <w:rFonts w:ascii="Consolas" w:hAnsi="Consolas"/>
                <w:color w:val="9C5B5B"/>
                <w:sz w:val="15"/>
              </w:rPr>
              <w:t>_reflect_on_mining</w:t>
            </w:r>
            <w:r>
              <w:rPr>
                <w:b w:val="0"/>
                <w:sz w:val="17"/>
              </w:rPr>
              <w:t xml:space="preserve">; </w:t>
            </w:r>
            <w:r>
              <w:rPr>
                <w:rFonts w:ascii="Consolas" w:hAnsi="Consolas"/>
                <w:color w:val="9C5B5B"/>
                <w:sz w:val="15"/>
              </w:rPr>
              <w:t>WEAK_SILHOUETTE_THRESHOLD = 0.35</w:t>
            </w:r>
          </w:p>
        </w:tc>
        <w:tc>
          <w:tcPr>
            <w:tcW w:type="dxa" w:w="1152"/>
          </w:tcPr>
          <w:p>
            <w:pPr>
              <w:spacing w:after="20"/>
            </w:pPr>
            <w:r/>
            <w:r>
              <w:rPr>
                <w:b w:val="0"/>
                <w:sz w:val="17"/>
              </w:rPr>
              <w:t>VERIFIED</w:t>
            </w:r>
          </w:p>
        </w:tc>
      </w:tr>
      <w:tr>
        <w:tc>
          <w:tcPr>
            <w:tcW w:type="dxa" w:w="3312"/>
          </w:tcPr>
          <w:p>
            <w:pPr>
              <w:spacing w:after="20"/>
            </w:pPr>
            <w:r/>
            <w:r>
              <w:rPr>
                <w:b w:val="0"/>
                <w:sz w:val="17"/>
              </w:rPr>
              <w:t>Only the orchestrator knows the other agents</w:t>
            </w:r>
          </w:p>
        </w:tc>
        <w:tc>
          <w:tcPr>
            <w:tcW w:type="dxa" w:w="5616"/>
          </w:tcPr>
          <w:p>
            <w:pPr>
              <w:spacing w:after="20"/>
            </w:pPr>
            <w:r/>
            <w:r>
              <w:rPr>
                <w:rFonts w:ascii="Consolas" w:hAnsi="Consolas"/>
                <w:color w:val="9C5B5B"/>
                <w:sz w:val="15"/>
              </w:rPr>
              <w:t>agents/orchestrator.py:168</w:t>
            </w:r>
            <w:r>
              <w:rPr>
                <w:b w:val="0"/>
                <w:sz w:val="17"/>
              </w:rPr>
              <w:t xml:space="preserve"> — </w:t>
            </w:r>
            <w:r>
              <w:rPr>
                <w:rFonts w:ascii="Consolas" w:hAnsi="Consolas"/>
                <w:color w:val="9C5B5B"/>
                <w:sz w:val="15"/>
              </w:rPr>
              <w:t>self._agents</w:t>
            </w:r>
            <w:r>
              <w:rPr>
                <w:b w:val="0"/>
                <w:sz w:val="17"/>
              </w:rPr>
              <w:t xml:space="preserve"> dict; no specialist imports another</w:t>
            </w:r>
          </w:p>
        </w:tc>
        <w:tc>
          <w:tcPr>
            <w:tcW w:type="dxa" w:w="1152"/>
          </w:tcPr>
          <w:p>
            <w:pPr>
              <w:spacing w:after="20"/>
            </w:pPr>
            <w:r/>
            <w:r>
              <w:rPr>
                <w:b w:val="0"/>
                <w:sz w:val="17"/>
              </w:rPr>
              <w:t>VERIFIED</w:t>
            </w:r>
          </w:p>
        </w:tc>
      </w:tr>
      <w:tr>
        <w:tc>
          <w:tcPr>
            <w:tcW w:type="dxa" w:w="3312"/>
          </w:tcPr>
          <w:p>
            <w:pPr>
              <w:spacing w:after="20"/>
            </w:pPr>
            <w:r/>
            <w:r>
              <w:rPr>
                <w:b w:val="0"/>
                <w:sz w:val="17"/>
              </w:rPr>
              <w:t>Retrieval floors were measured</w:t>
            </w:r>
          </w:p>
        </w:tc>
        <w:tc>
          <w:tcPr>
            <w:tcW w:type="dxa" w:w="5616"/>
          </w:tcPr>
          <w:p>
            <w:pPr>
              <w:spacing w:after="20"/>
            </w:pPr>
            <w:r/>
            <w:r>
              <w:rPr>
                <w:rFonts w:ascii="Consolas" w:hAnsi="Consolas"/>
                <w:color w:val="9C5B5B"/>
                <w:sz w:val="15"/>
              </w:rPr>
              <w:t>agents/recommendation_agent.py</w:t>
            </w:r>
            <w:r>
              <w:rPr>
                <w:b w:val="0"/>
                <w:sz w:val="17"/>
              </w:rPr>
              <w:t xml:space="preserve"> — constants carry their measured distributions in comments</w:t>
            </w:r>
          </w:p>
        </w:tc>
        <w:tc>
          <w:tcPr>
            <w:tcW w:type="dxa" w:w="1152"/>
          </w:tcPr>
          <w:p>
            <w:pPr>
              <w:spacing w:after="20"/>
            </w:pPr>
            <w:r/>
            <w:r>
              <w:rPr>
                <w:b w:val="0"/>
                <w:sz w:val="17"/>
              </w:rPr>
              <w:t>VERIFIED</w:t>
            </w:r>
          </w:p>
        </w:tc>
      </w:tr>
      <w:tr>
        <w:tc>
          <w:tcPr>
            <w:tcW w:type="dxa" w:w="3312"/>
          </w:tcPr>
          <w:p>
            <w:pPr>
              <w:spacing w:after="20"/>
            </w:pPr>
            <w:r/>
            <w:r>
              <w:rPr>
                <w:b w:val="0"/>
                <w:sz w:val="17"/>
              </w:rPr>
              <w:t>Embeddings run locally with no API key</w:t>
            </w:r>
          </w:p>
        </w:tc>
        <w:tc>
          <w:tcPr>
            <w:tcW w:type="dxa" w:w="5616"/>
          </w:tcPr>
          <w:p>
            <w:pPr>
              <w:spacing w:after="20"/>
            </w:pPr>
            <w:r/>
            <w:r>
              <w:rPr>
                <w:rFonts w:ascii="Consolas" w:hAnsi="Consolas"/>
                <w:color w:val="9C5B5B"/>
                <w:sz w:val="15"/>
              </w:rPr>
              <w:t>rag/embeddings.py</w:t>
            </w:r>
            <w:r>
              <w:rPr>
                <w:b w:val="0"/>
                <w:sz w:val="17"/>
              </w:rPr>
              <w:t xml:space="preserve"> — sentence-transformers </w:t>
            </w:r>
            <w:r>
              <w:rPr>
                <w:rFonts w:ascii="Consolas" w:hAnsi="Consolas"/>
                <w:color w:val="9C5B5B"/>
                <w:sz w:val="15"/>
              </w:rPr>
              <w:t>all-MiniLM-L6-v2</w:t>
            </w:r>
            <w:r>
              <w:rPr>
                <w:b w:val="0"/>
                <w:sz w:val="17"/>
              </w:rPr>
              <w:t>, 384-d</w:t>
            </w:r>
          </w:p>
        </w:tc>
        <w:tc>
          <w:tcPr>
            <w:tcW w:type="dxa" w:w="1152"/>
          </w:tcPr>
          <w:p>
            <w:pPr>
              <w:spacing w:after="20"/>
            </w:pPr>
            <w:r/>
            <w:r>
              <w:rPr>
                <w:b w:val="0"/>
                <w:sz w:val="17"/>
              </w:rPr>
              <w:t>VERIFIED</w:t>
            </w:r>
          </w:p>
        </w:tc>
      </w:tr>
      <w:tr>
        <w:tc>
          <w:tcPr>
            <w:tcW w:type="dxa" w:w="3312"/>
          </w:tcPr>
          <w:p>
            <w:pPr>
              <w:spacing w:after="20"/>
            </w:pPr>
            <w:r/>
            <w:r>
              <w:rPr>
                <w:b w:val="0"/>
                <w:sz w:val="17"/>
              </w:rPr>
              <w:t>Vector store is embedded Chroma with a FAISS alternative</w:t>
            </w:r>
          </w:p>
        </w:tc>
        <w:tc>
          <w:tcPr>
            <w:tcW w:type="dxa" w:w="5616"/>
          </w:tcPr>
          <w:p>
            <w:pPr>
              <w:spacing w:after="20"/>
            </w:pPr>
            <w:r/>
            <w:r>
              <w:rPr>
                <w:rFonts w:ascii="Consolas" w:hAnsi="Consolas"/>
                <w:color w:val="9C5B5B"/>
                <w:sz w:val="15"/>
              </w:rPr>
              <w:t>rag/vector_store.py:92</w:t>
            </w:r>
            <w:r>
              <w:rPr>
                <w:b w:val="0"/>
                <w:sz w:val="17"/>
              </w:rPr>
              <w:t xml:space="preserve"> </w:t>
            </w:r>
            <w:r>
              <w:rPr>
                <w:rFonts w:ascii="Consolas" w:hAnsi="Consolas"/>
                <w:color w:val="9C5B5B"/>
                <w:sz w:val="15"/>
              </w:rPr>
              <w:t>chromadb.PersistentClient</w:t>
            </w:r>
            <w:r>
              <w:rPr>
                <w:b w:val="0"/>
                <w:sz w:val="17"/>
              </w:rPr>
              <w:t xml:space="preserve">; </w:t>
            </w:r>
            <w:r>
              <w:rPr>
                <w:rFonts w:ascii="Consolas" w:hAnsi="Consolas"/>
                <w:color w:val="9C5B5B"/>
                <w:sz w:val="15"/>
              </w:rPr>
              <w:t>:103</w:t>
            </w:r>
            <w:r>
              <w:rPr>
                <w:b w:val="0"/>
                <w:sz w:val="17"/>
              </w:rPr>
              <w:t xml:space="preserve"> FAISS branch</w:t>
            </w:r>
          </w:p>
        </w:tc>
        <w:tc>
          <w:tcPr>
            <w:tcW w:type="dxa" w:w="1152"/>
          </w:tcPr>
          <w:p>
            <w:pPr>
              <w:spacing w:after="20"/>
            </w:pPr>
            <w:r/>
            <w:r>
              <w:rPr>
                <w:b w:val="0"/>
                <w:sz w:val="17"/>
              </w:rPr>
              <w:t>VERIFIED</w:t>
            </w:r>
          </w:p>
        </w:tc>
      </w:tr>
      <w:tr>
        <w:tc>
          <w:tcPr>
            <w:tcW w:type="dxa" w:w="3312"/>
          </w:tcPr>
          <w:p>
            <w:pPr>
              <w:spacing w:after="20"/>
            </w:pPr>
            <w:r/>
            <w:r>
              <w:rPr>
                <w:b w:val="0"/>
                <w:sz w:val="17"/>
              </w:rPr>
              <w:t>1008 tests pass</w:t>
            </w:r>
          </w:p>
        </w:tc>
        <w:tc>
          <w:tcPr>
            <w:tcW w:type="dxa" w:w="5616"/>
          </w:tcPr>
          <w:p>
            <w:pPr>
              <w:spacing w:after="20"/>
            </w:pPr>
            <w:r/>
            <w:r>
              <w:rPr>
                <w:rFonts w:ascii="Consolas" w:hAnsi="Consolas"/>
                <w:color w:val="9C5B5B"/>
                <w:sz w:val="15"/>
              </w:rPr>
              <w:t>PYTHONPATH=. pytest tests/ -q</w:t>
            </w:r>
            <w:r>
              <w:rPr>
                <w:b w:val="0"/>
                <w:sz w:val="17"/>
              </w:rPr>
              <w:t xml:space="preserve"> executed during this analysis — 1008 passed, 1 skipped, 143s</w:t>
            </w:r>
          </w:p>
        </w:tc>
        <w:tc>
          <w:tcPr>
            <w:tcW w:type="dxa" w:w="1152"/>
          </w:tcPr>
          <w:p>
            <w:pPr>
              <w:spacing w:after="20"/>
            </w:pPr>
            <w:r/>
            <w:r>
              <w:rPr>
                <w:b w:val="0"/>
                <w:sz w:val="17"/>
              </w:rPr>
              <w:t>VERIFIED</w:t>
            </w:r>
          </w:p>
        </w:tc>
      </w:tr>
      <w:tr>
        <w:tc>
          <w:tcPr>
            <w:tcW w:type="dxa" w:w="3312"/>
          </w:tcPr>
          <w:p>
            <w:pPr>
              <w:spacing w:after="20"/>
            </w:pPr>
            <w:r/>
            <w:r>
              <w:rPr>
                <w:b w:val="0"/>
                <w:sz w:val="17"/>
              </w:rPr>
              <w:t>Evaluation figures</w:t>
            </w:r>
          </w:p>
        </w:tc>
        <w:tc>
          <w:tcPr>
            <w:tcW w:type="dxa" w:w="5616"/>
          </w:tcPr>
          <w:p>
            <w:pPr>
              <w:spacing w:after="20"/>
            </w:pPr>
            <w:r/>
            <w:r>
              <w:rPr>
                <w:rFonts w:ascii="Consolas" w:hAnsi="Consolas"/>
                <w:color w:val="9C5B5B"/>
                <w:sz w:val="15"/>
              </w:rPr>
              <w:t>evaluation/results.md</w:t>
            </w:r>
            <w:r>
              <w:rPr>
                <w:b w:val="0"/>
                <w:sz w:val="17"/>
              </w:rPr>
              <w:t>, generated 2026-08-22 — divergence 0.836, F1 0.732, citation coverage 1.000</w:t>
            </w:r>
          </w:p>
        </w:tc>
        <w:tc>
          <w:tcPr>
            <w:tcW w:type="dxa" w:w="1152"/>
          </w:tcPr>
          <w:p>
            <w:pPr>
              <w:spacing w:after="20"/>
            </w:pPr>
            <w:r/>
            <w:r>
              <w:rPr>
                <w:b w:val="0"/>
                <w:sz w:val="17"/>
              </w:rPr>
              <w:t>VERIFIED</w:t>
            </w:r>
          </w:p>
        </w:tc>
      </w:tr>
      <w:tr>
        <w:tc>
          <w:tcPr>
            <w:tcW w:type="dxa" w:w="3312"/>
          </w:tcPr>
          <w:p>
            <w:pPr>
              <w:spacing w:after="20"/>
            </w:pPr>
            <w:r/>
            <w:r>
              <w:rPr>
                <w:b w:val="0"/>
                <w:sz w:val="17"/>
              </w:rPr>
              <w:t>Access tokens cannot be substituted by refresh tokens</w:t>
            </w:r>
          </w:p>
        </w:tc>
        <w:tc>
          <w:tcPr>
            <w:tcW w:type="dxa" w:w="5616"/>
          </w:tcPr>
          <w:p>
            <w:pPr>
              <w:spacing w:after="20"/>
            </w:pPr>
            <w:r/>
            <w:r>
              <w:rPr>
                <w:rFonts w:ascii="Consolas" w:hAnsi="Consolas"/>
                <w:color w:val="9C5B5B"/>
                <w:sz w:val="15"/>
              </w:rPr>
              <w:t>backend/core/deps.py:50</w:t>
            </w:r>
            <w:r>
              <w:rPr>
                <w:b w:val="0"/>
                <w:sz w:val="17"/>
              </w:rPr>
              <w:t xml:space="preserve"> — asserts </w:t>
            </w:r>
            <w:r>
              <w:rPr>
                <w:rFonts w:ascii="Consolas" w:hAnsi="Consolas"/>
                <w:color w:val="9C5B5B"/>
                <w:sz w:val="15"/>
              </w:rPr>
              <w:t>token_type == "access"</w:t>
            </w:r>
          </w:p>
        </w:tc>
        <w:tc>
          <w:tcPr>
            <w:tcW w:type="dxa" w:w="1152"/>
          </w:tcPr>
          <w:p>
            <w:pPr>
              <w:spacing w:after="20"/>
            </w:pPr>
            <w:r/>
            <w:r>
              <w:rPr>
                <w:b w:val="0"/>
                <w:sz w:val="17"/>
              </w:rPr>
              <w:t>VERIFIED</w:t>
            </w:r>
          </w:p>
        </w:tc>
      </w:tr>
      <w:tr>
        <w:tc>
          <w:tcPr>
            <w:tcW w:type="dxa" w:w="3312"/>
          </w:tcPr>
          <w:p>
            <w:pPr>
              <w:spacing w:after="20"/>
            </w:pPr>
            <w:r/>
            <w:r>
              <w:rPr>
                <w:b w:val="0"/>
                <w:sz w:val="17"/>
              </w:rPr>
              <w:t>Passwords hashed with bcrypt at 12 rounds</w:t>
            </w:r>
          </w:p>
        </w:tc>
        <w:tc>
          <w:tcPr>
            <w:tcW w:type="dxa" w:w="5616"/>
          </w:tcPr>
          <w:p>
            <w:pPr>
              <w:spacing w:after="20"/>
            </w:pPr>
            <w:r/>
            <w:r>
              <w:rPr>
                <w:rFonts w:ascii="Consolas" w:hAnsi="Consolas"/>
                <w:color w:val="9C5B5B"/>
                <w:sz w:val="15"/>
              </w:rPr>
              <w:t>backend/core/security.py:29</w:t>
            </w:r>
            <w:r>
              <w:rPr>
                <w:b w:val="0"/>
                <w:sz w:val="17"/>
              </w:rPr>
              <w:t xml:space="preserve"> — </w:t>
            </w:r>
            <w:r>
              <w:rPr>
                <w:rFonts w:ascii="Consolas" w:hAnsi="Consolas"/>
                <w:color w:val="9C5B5B"/>
                <w:sz w:val="15"/>
              </w:rPr>
              <w:t>bcrypt.gensalt(rounds=12)</w:t>
            </w:r>
          </w:p>
        </w:tc>
        <w:tc>
          <w:tcPr>
            <w:tcW w:type="dxa" w:w="1152"/>
          </w:tcPr>
          <w:p>
            <w:pPr>
              <w:spacing w:after="20"/>
            </w:pPr>
            <w:r/>
            <w:r>
              <w:rPr>
                <w:b w:val="0"/>
                <w:sz w:val="17"/>
              </w:rPr>
              <w:t>VERIFIED</w:t>
            </w:r>
          </w:p>
        </w:tc>
      </w:tr>
      <w:tr>
        <w:tc>
          <w:tcPr>
            <w:tcW w:type="dxa" w:w="3312"/>
          </w:tcPr>
          <w:p>
            <w:pPr>
              <w:spacing w:after="20"/>
            </w:pPr>
            <w:r/>
            <w:r>
              <w:rPr>
                <w:b w:val="0"/>
                <w:sz w:val="17"/>
              </w:rPr>
              <w:t>SQL console cannot reach Postgres</w:t>
            </w:r>
          </w:p>
        </w:tc>
        <w:tc>
          <w:tcPr>
            <w:tcW w:type="dxa" w:w="5616"/>
          </w:tcPr>
          <w:p>
            <w:pPr>
              <w:spacing w:after="20"/>
            </w:pPr>
            <w:r/>
            <w:r>
              <w:rPr>
                <w:rFonts w:ascii="Consolas" w:hAnsi="Consolas"/>
                <w:color w:val="9C5B5B"/>
                <w:sz w:val="15"/>
              </w:rPr>
              <w:t>backend/services/transform_service.py:296</w:t>
            </w:r>
            <w:r>
              <w:rPr>
                <w:b w:val="0"/>
                <w:sz w:val="17"/>
              </w:rPr>
              <w:t xml:space="preserve"> — </w:t>
            </w:r>
            <w:r>
              <w:rPr>
                <w:rFonts w:ascii="Consolas" w:hAnsi="Consolas"/>
                <w:color w:val="9C5B5B"/>
                <w:sz w:val="15"/>
              </w:rPr>
              <w:t>duckdb.connect(":memory:", config={"enable_external_access": False})</w:t>
            </w:r>
          </w:p>
        </w:tc>
        <w:tc>
          <w:tcPr>
            <w:tcW w:type="dxa" w:w="1152"/>
          </w:tcPr>
          <w:p>
            <w:pPr>
              <w:spacing w:after="20"/>
            </w:pPr>
            <w:r/>
            <w:r>
              <w:rPr>
                <w:b w:val="0"/>
                <w:sz w:val="17"/>
              </w:rPr>
              <w:t>VERIFIED</w:t>
            </w:r>
          </w:p>
        </w:tc>
      </w:tr>
      <w:tr>
        <w:tc>
          <w:tcPr>
            <w:tcW w:type="dxa" w:w="3312"/>
          </w:tcPr>
          <w:p>
            <w:pPr>
              <w:spacing w:after="20"/>
            </w:pPr>
            <w:r/>
            <w:r>
              <w:rPr>
                <w:b w:val="0"/>
                <w:sz w:val="17"/>
              </w:rPr>
              <w:t>Query timeout is 10 seconds</w:t>
            </w:r>
          </w:p>
        </w:tc>
        <w:tc>
          <w:tcPr>
            <w:tcW w:type="dxa" w:w="5616"/>
          </w:tcPr>
          <w:p>
            <w:pPr>
              <w:spacing w:after="20"/>
            </w:pPr>
            <w:r/>
            <w:r>
              <w:rPr>
                <w:rFonts w:ascii="Consolas" w:hAnsi="Consolas"/>
                <w:color w:val="9C5B5B"/>
                <w:sz w:val="15"/>
              </w:rPr>
              <w:t>backend/services/transform_service.py:42</w:t>
            </w:r>
            <w:r>
              <w:rPr>
                <w:b w:val="0"/>
                <w:sz w:val="17"/>
              </w:rPr>
              <w:t xml:space="preserve"> — </w:t>
            </w:r>
            <w:r>
              <w:rPr>
                <w:rFonts w:ascii="Consolas" w:hAnsi="Consolas"/>
                <w:color w:val="9C5B5B"/>
                <w:sz w:val="15"/>
              </w:rPr>
              <w:t>QUERY_TIMEOUT_SECONDS = 10.0</w:t>
            </w:r>
          </w:p>
        </w:tc>
        <w:tc>
          <w:tcPr>
            <w:tcW w:type="dxa" w:w="1152"/>
          </w:tcPr>
          <w:p>
            <w:pPr>
              <w:spacing w:after="20"/>
            </w:pPr>
            <w:r/>
            <w:r>
              <w:rPr>
                <w:b w:val="0"/>
                <w:sz w:val="17"/>
              </w:rPr>
              <w:t>VERIFIED</w:t>
            </w:r>
          </w:p>
        </w:tc>
      </w:tr>
      <w:tr>
        <w:tc>
          <w:tcPr>
            <w:tcW w:type="dxa" w:w="3312"/>
          </w:tcPr>
          <w:p>
            <w:pPr>
              <w:spacing w:after="20"/>
            </w:pPr>
            <w:r/>
            <w:r>
              <w:rPr>
                <w:b w:val="0"/>
                <w:sz w:val="17"/>
              </w:rPr>
              <w:t>Rate limits</w:t>
            </w:r>
          </w:p>
        </w:tc>
        <w:tc>
          <w:tcPr>
            <w:tcW w:type="dxa" w:w="5616"/>
          </w:tcPr>
          <w:p>
            <w:pPr>
              <w:spacing w:after="20"/>
            </w:pPr>
            <w:r/>
            <w:r>
              <w:rPr>
                <w:rFonts w:ascii="Consolas" w:hAnsi="Consolas"/>
                <w:color w:val="9C5B5B"/>
                <w:sz w:val="15"/>
              </w:rPr>
              <w:t>backend/core/config.py:45-47</w:t>
            </w:r>
            <w:r>
              <w:rPr>
                <w:b w:val="0"/>
                <w:sz w:val="17"/>
              </w:rPr>
              <w:t xml:space="preserve"> — auth 20/min, analysis 30/min, LLM 15/min</w:t>
            </w:r>
          </w:p>
        </w:tc>
        <w:tc>
          <w:tcPr>
            <w:tcW w:type="dxa" w:w="1152"/>
          </w:tcPr>
          <w:p>
            <w:pPr>
              <w:spacing w:after="20"/>
            </w:pPr>
            <w:r/>
            <w:r>
              <w:rPr>
                <w:b w:val="0"/>
                <w:sz w:val="17"/>
              </w:rPr>
              <w:t>VERIFIED</w:t>
            </w:r>
          </w:p>
        </w:tc>
      </w:tr>
      <w:tr>
        <w:tc>
          <w:tcPr>
            <w:tcW w:type="dxa" w:w="3312"/>
          </w:tcPr>
          <w:p>
            <w:pPr>
              <w:spacing w:after="20"/>
            </w:pPr>
            <w:r/>
            <w:r>
              <w:rPr>
                <w:b w:val="0"/>
                <w:sz w:val="17"/>
              </w:rPr>
              <w:t>CORS wildcard with credentials</w:t>
            </w:r>
          </w:p>
        </w:tc>
        <w:tc>
          <w:tcPr>
            <w:tcW w:type="dxa" w:w="5616"/>
          </w:tcPr>
          <w:p>
            <w:pPr>
              <w:spacing w:after="20"/>
            </w:pPr>
            <w:r/>
            <w:r>
              <w:rPr>
                <w:rFonts w:ascii="Consolas" w:hAnsi="Consolas"/>
                <w:color w:val="9C5B5B"/>
                <w:sz w:val="15"/>
              </w:rPr>
              <w:t>backend/main.py:97</w:t>
            </w:r>
            <w:r>
              <w:rPr>
                <w:b w:val="0"/>
                <w:sz w:val="17"/>
              </w:rPr>
              <w:t xml:space="preserve"> — </w:t>
            </w:r>
            <w:r>
              <w:rPr>
                <w:rFonts w:ascii="Consolas" w:hAnsi="Consolas"/>
                <w:color w:val="9C5B5B"/>
                <w:sz w:val="15"/>
              </w:rPr>
              <w:t>allow_origins=["*"]</w:t>
            </w:r>
            <w:r>
              <w:rPr>
                <w:b w:val="0"/>
                <w:sz w:val="17"/>
              </w:rPr>
              <w:t xml:space="preserve">, </w:t>
            </w:r>
            <w:r>
              <w:rPr>
                <w:rFonts w:ascii="Consolas" w:hAnsi="Consolas"/>
                <w:color w:val="9C5B5B"/>
                <w:sz w:val="15"/>
              </w:rPr>
              <w:t>allow_credentials=True</w:t>
            </w:r>
          </w:p>
        </w:tc>
        <w:tc>
          <w:tcPr>
            <w:tcW w:type="dxa" w:w="1152"/>
          </w:tcPr>
          <w:p>
            <w:pPr>
              <w:spacing w:after="20"/>
            </w:pPr>
            <w:r/>
            <w:r>
              <w:rPr>
                <w:b w:val="0"/>
                <w:sz w:val="17"/>
              </w:rPr>
              <w:t>VERIFIED</w:t>
            </w:r>
          </w:p>
        </w:tc>
      </w:tr>
      <w:tr>
        <w:tc>
          <w:tcPr>
            <w:tcW w:type="dxa" w:w="3312"/>
          </w:tcPr>
          <w:p>
            <w:pPr>
              <w:spacing w:after="20"/>
            </w:pPr>
            <w:r/>
            <w:r>
              <w:rPr>
                <w:b w:val="0"/>
                <w:sz w:val="17"/>
              </w:rPr>
              <w:t>Auth token is JS-readable</w:t>
            </w:r>
          </w:p>
        </w:tc>
        <w:tc>
          <w:tcPr>
            <w:tcW w:type="dxa" w:w="5616"/>
          </w:tcPr>
          <w:p>
            <w:pPr>
              <w:spacing w:after="20"/>
            </w:pPr>
            <w:r/>
            <w:r>
              <w:rPr>
                <w:rFonts w:ascii="Consolas" w:hAnsi="Consolas"/>
                <w:color w:val="9C5B5B"/>
                <w:sz w:val="15"/>
              </w:rPr>
              <w:t>frontend/app/lib/api.ts:48</w:t>
            </w:r>
            <w:r>
              <w:rPr>
                <w:b w:val="0"/>
                <w:sz w:val="17"/>
              </w:rPr>
              <w:t xml:space="preserve"> — </w:t>
            </w:r>
            <w:r>
              <w:rPr>
                <w:rFonts w:ascii="Consolas" w:hAnsi="Consolas"/>
                <w:color w:val="9C5B5B"/>
                <w:sz w:val="15"/>
              </w:rPr>
              <w:t>document.cookie = "mage_token=..."</w:t>
            </w:r>
            <w:r>
              <w:rPr>
                <w:b w:val="0"/>
                <w:sz w:val="17"/>
              </w:rPr>
              <w:t>, no HttpOnly</w:t>
            </w:r>
          </w:p>
        </w:tc>
        <w:tc>
          <w:tcPr>
            <w:tcW w:type="dxa" w:w="1152"/>
          </w:tcPr>
          <w:p>
            <w:pPr>
              <w:spacing w:after="20"/>
            </w:pPr>
            <w:r/>
            <w:r>
              <w:rPr>
                <w:b w:val="0"/>
                <w:sz w:val="17"/>
              </w:rPr>
              <w:t>VERIFIED</w:t>
            </w:r>
          </w:p>
        </w:tc>
      </w:tr>
      <w:tr>
        <w:tc>
          <w:tcPr>
            <w:tcW w:type="dxa" w:w="3312"/>
          </w:tcPr>
          <w:p>
            <w:pPr>
              <w:spacing w:after="20"/>
            </w:pPr>
            <w:r/>
            <w:r>
              <w:rPr>
                <w:b w:val="0"/>
                <w:sz w:val="17"/>
              </w:rPr>
              <w:t>URL ingestion is not exposed</w:t>
            </w:r>
          </w:p>
        </w:tc>
        <w:tc>
          <w:tcPr>
            <w:tcW w:type="dxa" w:w="5616"/>
          </w:tcPr>
          <w:p>
            <w:pPr>
              <w:spacing w:after="20"/>
            </w:pPr>
            <w:r/>
            <w:r>
              <w:rPr>
                <w:rFonts w:ascii="Consolas" w:hAnsi="Consolas"/>
                <w:color w:val="9C5B5B"/>
                <w:sz w:val="15"/>
              </w:rPr>
              <w:t>data_pipeline/ingestion.py:351</w:t>
            </w:r>
            <w:r>
              <w:rPr>
                <w:b w:val="0"/>
                <w:sz w:val="17"/>
              </w:rPr>
              <w:t xml:space="preserve"> defines </w:t>
            </w:r>
            <w:r>
              <w:rPr>
                <w:rFonts w:ascii="Consolas" w:hAnsi="Consolas"/>
                <w:color w:val="9C5B5B"/>
                <w:sz w:val="15"/>
              </w:rPr>
              <w:t>load_from_url</w:t>
            </w:r>
            <w:r>
              <w:rPr>
                <w:b w:val="0"/>
                <w:sz w:val="17"/>
              </w:rPr>
              <w:t xml:space="preserve">; </w:t>
            </w:r>
            <w:r>
              <w:rPr>
                <w:rFonts w:ascii="Consolas" w:hAnsi="Consolas"/>
                <w:color w:val="9C5B5B"/>
                <w:sz w:val="15"/>
              </w:rPr>
              <w:t>/analysis/ingest</w:t>
            </w:r>
            <w:r>
              <w:rPr>
                <w:b w:val="0"/>
                <w:sz w:val="17"/>
              </w:rPr>
              <w:t xml:space="preserve"> accepts </w:t>
            </w:r>
            <w:r>
              <w:rPr>
                <w:rFonts w:ascii="Consolas" w:hAnsi="Consolas"/>
                <w:color w:val="9C5B5B"/>
                <w:sz w:val="15"/>
              </w:rPr>
              <w:t>UploadFile</w:t>
            </w:r>
            <w:r>
              <w:rPr>
                <w:b w:val="0"/>
                <w:sz w:val="17"/>
              </w:rPr>
              <w:t xml:space="preserve"> only</w:t>
            </w:r>
          </w:p>
        </w:tc>
        <w:tc>
          <w:tcPr>
            <w:tcW w:type="dxa" w:w="1152"/>
          </w:tcPr>
          <w:p>
            <w:pPr>
              <w:spacing w:after="20"/>
            </w:pPr>
            <w:r/>
            <w:r>
              <w:rPr>
                <w:b w:val="0"/>
                <w:sz w:val="17"/>
              </w:rPr>
              <w:t>VERIFIED</w:t>
            </w:r>
          </w:p>
        </w:tc>
      </w:tr>
      <w:tr>
        <w:tc>
          <w:tcPr>
            <w:tcW w:type="dxa" w:w="3312"/>
          </w:tcPr>
          <w:p>
            <w:pPr>
              <w:spacing w:after="20"/>
            </w:pPr>
            <w:r/>
            <w:r>
              <w:rPr>
                <w:rFonts w:ascii="Consolas" w:hAnsi="Consolas"/>
                <w:color w:val="9C5B5B"/>
                <w:sz w:val="15"/>
              </w:rPr>
              <w:t>root_run_id</w:t>
            </w:r>
            <w:r>
              <w:rPr>
                <w:b w:val="0"/>
                <w:sz w:val="17"/>
              </w:rPr>
              <w:t xml:space="preserve"> is self-referential and NOT NULL</w:t>
            </w:r>
          </w:p>
        </w:tc>
        <w:tc>
          <w:tcPr>
            <w:tcW w:type="dxa" w:w="5616"/>
          </w:tcPr>
          <w:p>
            <w:pPr>
              <w:spacing w:after="20"/>
            </w:pPr>
            <w:r/>
            <w:r>
              <w:rPr>
                <w:rFonts w:ascii="Consolas" w:hAnsi="Consolas"/>
                <w:color w:val="9C5B5B"/>
                <w:sz w:val="15"/>
              </w:rPr>
              <w:t>backend/models/analysis_run.py:49</w:t>
            </w:r>
          </w:p>
        </w:tc>
        <w:tc>
          <w:tcPr>
            <w:tcW w:type="dxa" w:w="1152"/>
          </w:tcPr>
          <w:p>
            <w:pPr>
              <w:spacing w:after="20"/>
            </w:pPr>
            <w:r/>
            <w:r>
              <w:rPr>
                <w:b w:val="0"/>
                <w:sz w:val="17"/>
              </w:rPr>
              <w:t>VERIFIED</w:t>
            </w:r>
          </w:p>
        </w:tc>
      </w:tr>
      <w:tr>
        <w:tc>
          <w:tcPr>
            <w:tcW w:type="dxa" w:w="3312"/>
          </w:tcPr>
          <w:p>
            <w:pPr>
              <w:spacing w:after="20"/>
            </w:pPr>
            <w:r/>
            <w:r>
              <w:rPr>
                <w:b w:val="0"/>
                <w:sz w:val="17"/>
              </w:rPr>
              <w:t>Datasets are versioned, not mutated</w:t>
            </w:r>
          </w:p>
        </w:tc>
        <w:tc>
          <w:tcPr>
            <w:tcW w:type="dxa" w:w="5616"/>
          </w:tcPr>
          <w:p>
            <w:pPr>
              <w:spacing w:after="20"/>
            </w:pPr>
            <w:r/>
            <w:r>
              <w:rPr>
                <w:rFonts w:ascii="Consolas" w:hAnsi="Consolas"/>
                <w:color w:val="9C5B5B"/>
                <w:sz w:val="15"/>
              </w:rPr>
              <w:t>backend/models/dataset.py:77-93</w:t>
            </w:r>
            <w:r>
              <w:rPr>
                <w:b w:val="0"/>
                <w:sz w:val="17"/>
              </w:rPr>
              <w:t xml:space="preserve"> — </w:t>
            </w:r>
            <w:r>
              <w:rPr>
                <w:rFonts w:ascii="Consolas" w:hAnsi="Consolas"/>
                <w:color w:val="9C5B5B"/>
                <w:sz w:val="15"/>
              </w:rPr>
              <w:t>root_id</w:t>
            </w:r>
            <w:r>
              <w:rPr>
                <w:b w:val="0"/>
                <w:sz w:val="17"/>
              </w:rPr>
              <w:t xml:space="preserve">, </w:t>
            </w:r>
            <w:r>
              <w:rPr>
                <w:rFonts w:ascii="Consolas" w:hAnsi="Consolas"/>
                <w:color w:val="9C5B5B"/>
                <w:sz w:val="15"/>
              </w:rPr>
              <w:t>parent_id</w:t>
            </w:r>
            <w:r>
              <w:rPr>
                <w:b w:val="0"/>
                <w:sz w:val="17"/>
              </w:rPr>
              <w:t xml:space="preserve">, </w:t>
            </w:r>
            <w:r>
              <w:rPr>
                <w:rFonts w:ascii="Consolas" w:hAnsi="Consolas"/>
                <w:color w:val="9C5B5B"/>
                <w:sz w:val="15"/>
              </w:rPr>
              <w:t>version</w:t>
            </w:r>
            <w:r>
              <w:rPr>
                <w:b w:val="0"/>
                <w:sz w:val="17"/>
              </w:rPr>
              <w:t xml:space="preserve">, </w:t>
            </w:r>
            <w:r>
              <w:rPr>
                <w:rFonts w:ascii="Consolas" w:hAnsi="Consolas"/>
                <w:color w:val="9C5B5B"/>
                <w:sz w:val="15"/>
              </w:rPr>
              <w:t>transform_params</w:t>
            </w:r>
          </w:p>
        </w:tc>
        <w:tc>
          <w:tcPr>
            <w:tcW w:type="dxa" w:w="1152"/>
          </w:tcPr>
          <w:p>
            <w:pPr>
              <w:spacing w:after="20"/>
            </w:pPr>
            <w:r/>
            <w:r>
              <w:rPr>
                <w:b w:val="0"/>
                <w:sz w:val="17"/>
              </w:rPr>
              <w:t>VERIFIED</w:t>
            </w:r>
          </w:p>
        </w:tc>
      </w:tr>
      <w:tr>
        <w:tc>
          <w:tcPr>
            <w:tcW w:type="dxa" w:w="3312"/>
          </w:tcPr>
          <w:p>
            <w:pPr>
              <w:spacing w:after="20"/>
            </w:pPr>
            <w:r/>
            <w:r>
              <w:rPr>
                <w:b w:val="0"/>
                <w:sz w:val="17"/>
              </w:rPr>
              <w:t>Dataset bytes live in Postgres</w:t>
            </w:r>
          </w:p>
        </w:tc>
        <w:tc>
          <w:tcPr>
            <w:tcW w:type="dxa" w:w="5616"/>
          </w:tcPr>
          <w:p>
            <w:pPr>
              <w:spacing w:after="20"/>
            </w:pPr>
            <w:r/>
            <w:r>
              <w:rPr>
                <w:rFonts w:ascii="Consolas" w:hAnsi="Consolas"/>
                <w:color w:val="9C5B5B"/>
                <w:sz w:val="15"/>
              </w:rPr>
              <w:t>backend/models/dataset.py:55</w:t>
            </w:r>
            <w:r>
              <w:rPr>
                <w:b w:val="0"/>
                <w:sz w:val="17"/>
              </w:rPr>
              <w:t xml:space="preserve"> — </w:t>
            </w:r>
            <w:r>
              <w:rPr>
                <w:rFonts w:ascii="Consolas" w:hAnsi="Consolas"/>
                <w:color w:val="9C5B5B"/>
                <w:sz w:val="15"/>
              </w:rPr>
              <w:t>content: Mapped[bytes] = mapped_column(LargeBinary)</w:t>
            </w:r>
          </w:p>
        </w:tc>
        <w:tc>
          <w:tcPr>
            <w:tcW w:type="dxa" w:w="1152"/>
          </w:tcPr>
          <w:p>
            <w:pPr>
              <w:spacing w:after="20"/>
            </w:pPr>
            <w:r/>
            <w:r>
              <w:rPr>
                <w:b w:val="0"/>
                <w:sz w:val="17"/>
              </w:rPr>
              <w:t>VERIFIED</w:t>
            </w:r>
          </w:p>
        </w:tc>
      </w:tr>
      <w:tr>
        <w:tc>
          <w:tcPr>
            <w:tcW w:type="dxa" w:w="3312"/>
          </w:tcPr>
          <w:p>
            <w:pPr>
              <w:spacing w:after="20"/>
            </w:pPr>
            <w:r/>
            <w:r>
              <w:rPr>
                <w:rFonts w:ascii="Consolas" w:hAnsi="Consolas"/>
                <w:color w:val="9C5B5B"/>
                <w:sz w:val="15"/>
              </w:rPr>
              <w:t>create_all</w:t>
            </w:r>
            <w:r>
              <w:rPr>
                <w:b w:val="0"/>
                <w:sz w:val="17"/>
              </w:rPr>
              <w:t xml:space="preserve"> cannot alter existing tables</w:t>
            </w:r>
          </w:p>
        </w:tc>
        <w:tc>
          <w:tcPr>
            <w:tcW w:type="dxa" w:w="5616"/>
          </w:tcPr>
          <w:p>
            <w:pPr>
              <w:spacing w:after="20"/>
            </w:pPr>
            <w:r/>
            <w:r>
              <w:rPr>
                <w:rFonts w:ascii="Consolas" w:hAnsi="Consolas"/>
                <w:color w:val="9C5B5B"/>
                <w:sz w:val="15"/>
              </w:rPr>
              <w:t>backend/core/database.py:62</w:t>
            </w:r>
            <w:r>
              <w:rPr>
                <w:b w:val="0"/>
                <w:sz w:val="17"/>
              </w:rPr>
              <w:t>; demonstrated live — 48 test failures until the migration was applied</w:t>
            </w:r>
          </w:p>
        </w:tc>
        <w:tc>
          <w:tcPr>
            <w:tcW w:type="dxa" w:w="1152"/>
          </w:tcPr>
          <w:p>
            <w:pPr>
              <w:spacing w:after="20"/>
            </w:pPr>
            <w:r/>
            <w:r>
              <w:rPr>
                <w:b w:val="0"/>
                <w:sz w:val="17"/>
              </w:rPr>
              <w:t>VERIFIED</w:t>
            </w:r>
          </w:p>
        </w:tc>
      </w:tr>
      <w:tr>
        <w:tc>
          <w:tcPr>
            <w:tcW w:type="dxa" w:w="3312"/>
          </w:tcPr>
          <w:p>
            <w:pPr>
              <w:spacing w:after="20"/>
            </w:pPr>
            <w:r/>
            <w:r>
              <w:rPr>
                <w:b w:val="0"/>
                <w:sz w:val="17"/>
              </w:rPr>
              <w:t>LangChain is unused</w:t>
            </w:r>
          </w:p>
        </w:tc>
        <w:tc>
          <w:tcPr>
            <w:tcW w:type="dxa" w:w="5616"/>
          </w:tcPr>
          <w:p>
            <w:pPr>
              <w:spacing w:after="20"/>
            </w:pPr>
            <w:r/>
            <w:r>
              <w:rPr>
                <w:b w:val="0"/>
                <w:sz w:val="17"/>
              </w:rPr>
              <w:t xml:space="preserve">Declared in </w:t>
            </w:r>
            <w:r>
              <w:rPr>
                <w:rFonts w:ascii="Consolas" w:hAnsi="Consolas"/>
                <w:color w:val="9C5B5B"/>
                <w:sz w:val="15"/>
              </w:rPr>
              <w:t>backend/pyproject.toml</w:t>
            </w:r>
            <w:r>
              <w:rPr>
                <w:b w:val="0"/>
                <w:sz w:val="17"/>
              </w:rPr>
              <w:t xml:space="preserve">; no import anywhere in </w:t>
            </w:r>
            <w:r>
              <w:rPr>
                <w:rFonts w:ascii="Consolas" w:hAnsi="Consolas"/>
                <w:color w:val="9C5B5B"/>
                <w:sz w:val="15"/>
              </w:rPr>
              <w:t>agents/</w:t>
            </w:r>
            <w:r>
              <w:rPr>
                <w:b w:val="0"/>
                <w:sz w:val="17"/>
              </w:rPr>
              <w:t xml:space="preserve">, </w:t>
            </w:r>
            <w:r>
              <w:rPr>
                <w:rFonts w:ascii="Consolas" w:hAnsi="Consolas"/>
                <w:color w:val="9C5B5B"/>
                <w:sz w:val="15"/>
              </w:rPr>
              <w:t>backend/</w:t>
            </w:r>
            <w:r>
              <w:rPr>
                <w:b w:val="0"/>
                <w:sz w:val="17"/>
              </w:rPr>
              <w:t xml:space="preserve">, </w:t>
            </w:r>
            <w:r>
              <w:rPr>
                <w:rFonts w:ascii="Consolas" w:hAnsi="Consolas"/>
                <w:color w:val="9C5B5B"/>
                <w:sz w:val="15"/>
              </w:rPr>
              <w:t>rag/</w:t>
            </w:r>
            <w:r>
              <w:rPr>
                <w:b w:val="0"/>
                <w:sz w:val="17"/>
              </w:rPr>
              <w:t xml:space="preserve">, </w:t>
            </w:r>
            <w:r>
              <w:rPr>
                <w:rFonts w:ascii="Consolas" w:hAnsi="Consolas"/>
                <w:color w:val="9C5B5B"/>
                <w:sz w:val="15"/>
              </w:rPr>
              <w:t>data_pipeline/</w:t>
            </w:r>
          </w:p>
        </w:tc>
        <w:tc>
          <w:tcPr>
            <w:tcW w:type="dxa" w:w="1152"/>
          </w:tcPr>
          <w:p>
            <w:pPr>
              <w:spacing w:after="20"/>
            </w:pPr>
            <w:r/>
            <w:r>
              <w:rPr>
                <w:b w:val="0"/>
                <w:sz w:val="17"/>
              </w:rPr>
              <w:t>VERIFIED</w:t>
            </w:r>
          </w:p>
        </w:tc>
      </w:tr>
      <w:tr>
        <w:tc>
          <w:tcPr>
            <w:tcW w:type="dxa" w:w="3312"/>
          </w:tcPr>
          <w:p>
            <w:pPr>
              <w:spacing w:after="20"/>
            </w:pPr>
            <w:r/>
            <w:r>
              <w:rPr>
                <w:b w:val="0"/>
                <w:sz w:val="17"/>
              </w:rPr>
              <w:t>No CI exists</w:t>
            </w:r>
          </w:p>
        </w:tc>
        <w:tc>
          <w:tcPr>
            <w:tcW w:type="dxa" w:w="5616"/>
          </w:tcPr>
          <w:p>
            <w:pPr>
              <w:spacing w:after="20"/>
            </w:pPr>
            <w:r/>
            <w:r>
              <w:rPr>
                <w:b w:val="0"/>
                <w:sz w:val="17"/>
              </w:rPr>
              <w:t xml:space="preserve">No </w:t>
            </w:r>
            <w:r>
              <w:rPr>
                <w:rFonts w:ascii="Consolas" w:hAnsi="Consolas"/>
                <w:color w:val="9C5B5B"/>
                <w:sz w:val="15"/>
              </w:rPr>
              <w:t>.github/</w:t>
            </w:r>
            <w:r>
              <w:rPr>
                <w:b w:val="0"/>
                <w:sz w:val="17"/>
              </w:rPr>
              <w:t xml:space="preserve"> directory in the repository</w:t>
            </w:r>
          </w:p>
        </w:tc>
        <w:tc>
          <w:tcPr>
            <w:tcW w:type="dxa" w:w="1152"/>
          </w:tcPr>
          <w:p>
            <w:pPr>
              <w:spacing w:after="20"/>
            </w:pPr>
            <w:r/>
            <w:r>
              <w:rPr>
                <w:b w:val="0"/>
                <w:sz w:val="17"/>
              </w:rPr>
              <w:t>VERIFIED</w:t>
            </w:r>
          </w:p>
        </w:tc>
      </w:tr>
      <w:tr>
        <w:tc>
          <w:tcPr>
            <w:tcW w:type="dxa" w:w="3312"/>
          </w:tcPr>
          <w:p>
            <w:pPr>
              <w:spacing w:after="20"/>
            </w:pPr>
            <w:r/>
            <w:r>
              <w:rPr>
                <w:b w:val="0"/>
                <w:sz w:val="17"/>
              </w:rPr>
              <w:t>No frontend test framework</w:t>
            </w:r>
          </w:p>
        </w:tc>
        <w:tc>
          <w:tcPr>
            <w:tcW w:type="dxa" w:w="5616"/>
          </w:tcPr>
          <w:p>
            <w:pPr>
              <w:spacing w:after="20"/>
            </w:pPr>
            <w:r/>
            <w:r>
              <w:rPr>
                <w:rFonts w:ascii="Consolas" w:hAnsi="Consolas"/>
                <w:color w:val="9C5B5B"/>
                <w:sz w:val="15"/>
              </w:rPr>
              <w:t>frontend/package.json</w:t>
            </w:r>
            <w:r>
              <w:rPr>
                <w:b w:val="0"/>
                <w:sz w:val="17"/>
              </w:rPr>
              <w:t xml:space="preserve"> scripts are </w:t>
            </w:r>
            <w:r>
              <w:rPr>
                <w:rFonts w:ascii="Consolas" w:hAnsi="Consolas"/>
                <w:color w:val="9C5B5B"/>
                <w:sz w:val="15"/>
              </w:rPr>
              <w:t>dev</w:t>
            </w:r>
            <w:r>
              <w:rPr>
                <w:b w:val="0"/>
                <w:sz w:val="17"/>
              </w:rPr>
              <w:t xml:space="preserve">, </w:t>
            </w:r>
            <w:r>
              <w:rPr>
                <w:rFonts w:ascii="Consolas" w:hAnsi="Consolas"/>
                <w:color w:val="9C5B5B"/>
                <w:sz w:val="15"/>
              </w:rPr>
              <w:t>build</w:t>
            </w:r>
            <w:r>
              <w:rPr>
                <w:b w:val="0"/>
                <w:sz w:val="17"/>
              </w:rPr>
              <w:t xml:space="preserve">, </w:t>
            </w:r>
            <w:r>
              <w:rPr>
                <w:rFonts w:ascii="Consolas" w:hAnsi="Consolas"/>
                <w:color w:val="9C5B5B"/>
                <w:sz w:val="15"/>
              </w:rPr>
              <w:t>start</w:t>
            </w:r>
            <w:r>
              <w:rPr>
                <w:b w:val="0"/>
                <w:sz w:val="17"/>
              </w:rPr>
              <w:t xml:space="preserve">, </w:t>
            </w:r>
            <w:r>
              <w:rPr>
                <w:rFonts w:ascii="Consolas" w:hAnsi="Consolas"/>
                <w:color w:val="9C5B5B"/>
                <w:sz w:val="15"/>
              </w:rPr>
              <w:t>lint</w:t>
            </w:r>
            <w:r>
              <w:rPr>
                <w:b w:val="0"/>
                <w:sz w:val="17"/>
              </w:rPr>
              <w:t xml:space="preserve"> only</w:t>
            </w:r>
          </w:p>
        </w:tc>
        <w:tc>
          <w:tcPr>
            <w:tcW w:type="dxa" w:w="1152"/>
          </w:tcPr>
          <w:p>
            <w:pPr>
              <w:spacing w:after="20"/>
            </w:pPr>
            <w:r/>
            <w:r>
              <w:rPr>
                <w:b w:val="0"/>
                <w:sz w:val="17"/>
              </w:rPr>
              <w:t>VERIFIED</w:t>
            </w:r>
          </w:p>
        </w:tc>
      </w:tr>
      <w:tr>
        <w:tc>
          <w:tcPr>
            <w:tcW w:type="dxa" w:w="3312"/>
          </w:tcPr>
          <w:p>
            <w:pPr>
              <w:spacing w:after="20"/>
            </w:pPr>
            <w:r/>
            <w:r>
              <w:rPr>
                <w:b w:val="0"/>
                <w:sz w:val="17"/>
              </w:rPr>
              <w:t>No background processing exists</w:t>
            </w:r>
          </w:p>
        </w:tc>
        <w:tc>
          <w:tcPr>
            <w:tcW w:type="dxa" w:w="5616"/>
          </w:tcPr>
          <w:p>
            <w:pPr>
              <w:spacing w:after="20"/>
            </w:pPr>
            <w:r/>
            <w:r>
              <w:rPr>
                <w:b w:val="0"/>
                <w:sz w:val="17"/>
              </w:rPr>
              <w:t>No queue, worker, scheduler, or cron definition found anywhere in the repository</w:t>
            </w:r>
          </w:p>
        </w:tc>
        <w:tc>
          <w:tcPr>
            <w:tcW w:type="dxa" w:w="1152"/>
          </w:tcPr>
          <w:p>
            <w:pPr>
              <w:spacing w:after="20"/>
            </w:pPr>
            <w:r/>
            <w:r>
              <w:rPr>
                <w:b w:val="0"/>
                <w:sz w:val="17"/>
              </w:rPr>
              <w:t>VERIFIED</w:t>
            </w:r>
          </w:p>
        </w:tc>
      </w:tr>
      <w:tr>
        <w:tc>
          <w:tcPr>
            <w:tcW w:type="dxa" w:w="3312"/>
          </w:tcPr>
          <w:p>
            <w:pPr>
              <w:spacing w:after="20"/>
            </w:pPr>
            <w:r/>
            <w:r>
              <w:rPr>
                <w:b w:val="0"/>
                <w:sz w:val="17"/>
              </w:rPr>
              <w:t>Gemini declined rather than hallucinated on an unanswerable question</w:t>
            </w:r>
          </w:p>
        </w:tc>
        <w:tc>
          <w:tcPr>
            <w:tcW w:type="dxa" w:w="5616"/>
          </w:tcPr>
          <w:p>
            <w:pPr>
              <w:spacing w:after="20"/>
            </w:pPr>
            <w:r/>
            <w:r>
              <w:rPr>
                <w:b w:val="0"/>
                <w:sz w:val="17"/>
              </w:rPr>
              <w:t>Observed in one live probe during development, not a controlled experiment</w:t>
            </w:r>
          </w:p>
        </w:tc>
        <w:tc>
          <w:tcPr>
            <w:tcW w:type="dxa" w:w="1152"/>
          </w:tcPr>
          <w:p>
            <w:pPr>
              <w:spacing w:after="20"/>
            </w:pPr>
            <w:r/>
            <w:r>
              <w:rPr>
                <w:b w:val="0"/>
                <w:sz w:val="17"/>
              </w:rPr>
              <w:t>INFERRED — single observation</w:t>
            </w:r>
          </w:p>
        </w:tc>
      </w:tr>
      <w:tr>
        <w:tc>
          <w:tcPr>
            <w:tcW w:type="dxa" w:w="3312"/>
          </w:tcPr>
          <w:p>
            <w:pPr>
              <w:spacing w:after="20"/>
            </w:pPr>
            <w:r/>
            <w:r>
              <w:rPr>
                <w:b w:val="0"/>
                <w:sz w:val="17"/>
              </w:rPr>
              <w:t>Classification accuracy of 1.000</w:t>
            </w:r>
          </w:p>
        </w:tc>
        <w:tc>
          <w:tcPr>
            <w:tcW w:type="dxa" w:w="5616"/>
          </w:tcPr>
          <w:p>
            <w:pPr>
              <w:spacing w:after="20"/>
            </w:pPr>
            <w:r/>
            <w:r>
              <w:rPr>
                <w:rFonts w:ascii="Consolas" w:hAnsi="Consolas"/>
                <w:color w:val="9C5B5B"/>
                <w:sz w:val="15"/>
              </w:rPr>
              <w:t>evaluation/results.md</w:t>
            </w:r>
            <w:r>
              <w:rPr>
                <w:b w:val="0"/>
                <w:sz w:val="17"/>
              </w:rPr>
              <w:t xml:space="preserve"> — but over 25 runs across 5 goals; a small set</w:t>
            </w:r>
          </w:p>
        </w:tc>
        <w:tc>
          <w:tcPr>
            <w:tcW w:type="dxa" w:w="1152"/>
          </w:tcPr>
          <w:p>
            <w:pPr>
              <w:spacing w:after="20"/>
            </w:pPr>
            <w:r/>
            <w:r>
              <w:rPr>
                <w:b w:val="0"/>
                <w:sz w:val="17"/>
              </w:rPr>
              <w:t>VERIFIED, narrow</w:t>
            </w:r>
          </w:p>
        </w:tc>
      </w:tr>
      <w:tr>
        <w:tc>
          <w:tcPr>
            <w:tcW w:type="dxa" w:w="3312"/>
          </w:tcPr>
          <w:p>
            <w:pPr>
              <w:spacing w:after="20"/>
            </w:pPr>
            <w:r/>
            <w:r>
              <w:rPr>
                <w:b w:val="0"/>
                <w:sz w:val="17"/>
              </w:rPr>
              <w:t>Original rationale for storing files in Postgres</w:t>
            </w:r>
          </w:p>
        </w:tc>
        <w:tc>
          <w:tcPr>
            <w:tcW w:type="dxa" w:w="5616"/>
          </w:tcPr>
          <w:p>
            <w:pPr>
              <w:spacing w:after="20"/>
            </w:pPr>
            <w:r/>
            <w:r>
              <w:rPr>
                <w:b w:val="0"/>
                <w:sz w:val="17"/>
              </w:rPr>
              <w:t>Not documented anywhere in the repository</w:t>
            </w:r>
          </w:p>
        </w:tc>
        <w:tc>
          <w:tcPr>
            <w:tcW w:type="dxa" w:w="1152"/>
          </w:tcPr>
          <w:p>
            <w:pPr>
              <w:spacing w:after="20"/>
            </w:pPr>
            <w:r/>
            <w:r>
              <w:rPr>
                <w:b w:val="0"/>
                <w:sz w:val="17"/>
              </w:rPr>
              <w:t>UNKNOWN</w:t>
            </w:r>
          </w:p>
        </w:tc>
      </w:tr>
      <w:tr>
        <w:tc>
          <w:tcPr>
            <w:tcW w:type="dxa" w:w="3312"/>
          </w:tcPr>
          <w:p>
            <w:pPr>
              <w:spacing w:after="20"/>
            </w:pPr>
            <w:r/>
            <w:r>
              <w:rPr>
                <w:b w:val="0"/>
                <w:sz w:val="17"/>
              </w:rPr>
              <w:t>Why LangChain was originally added</w:t>
            </w:r>
          </w:p>
        </w:tc>
        <w:tc>
          <w:tcPr>
            <w:tcW w:type="dxa" w:w="5616"/>
          </w:tcPr>
          <w:p>
            <w:pPr>
              <w:spacing w:after="20"/>
            </w:pPr>
            <w:r/>
            <w:r>
              <w:rPr>
                <w:b w:val="0"/>
                <w:sz w:val="17"/>
              </w:rPr>
              <w:t>No commit message or comment explains it</w:t>
            </w:r>
          </w:p>
        </w:tc>
        <w:tc>
          <w:tcPr>
            <w:tcW w:type="dxa" w:w="1152"/>
          </w:tcPr>
          <w:p>
            <w:pPr>
              <w:spacing w:after="20"/>
            </w:pPr>
            <w:r/>
            <w:r>
              <w:rPr>
                <w:b w:val="0"/>
                <w:sz w:val="17"/>
              </w:rPr>
              <w:t>UNKNOWN</w:t>
            </w:r>
          </w:p>
        </w:tc>
      </w:tr>
    </w:tbl>
    <w:p>
      <w:pPr>
        <w:spacing w:after="60"/>
      </w:pPr>
    </w:p>
    <w:p>
      <w:pPr>
        <w:pStyle w:val="Heading1"/>
      </w:pPr>
      <w:r>
        <w:t>27.  Documentation-versus-code discrepancies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584"/>
            <w:shd w:fill="1F2A44"/>
          </w:tcPr>
          <w:p>
            <w:pPr>
              <w:spacing w:after="20"/>
            </w:pPr>
            <w:r/>
            <w:r>
              <w:rPr>
                <w:b/>
                <w:color w:val="FFFFFF"/>
                <w:sz w:val="17"/>
              </w:rPr>
              <w:t>Topic</w:t>
            </w:r>
          </w:p>
        </w:tc>
        <w:tc>
          <w:tcPr>
            <w:tcW w:type="dxa" w:w="2736"/>
            <w:shd w:fill="1F2A44"/>
          </w:tcPr>
          <w:p>
            <w:pPr>
              <w:spacing w:after="20"/>
            </w:pPr>
            <w:r/>
            <w:r>
              <w:rPr>
                <w:b/>
                <w:color w:val="FFFFFF"/>
                <w:sz w:val="17"/>
              </w:rPr>
              <w:t>Documentation says</w:t>
            </w:r>
          </w:p>
        </w:tc>
        <w:tc>
          <w:tcPr>
            <w:tcW w:type="dxa" w:w="3168"/>
            <w:shd w:fill="1F2A44"/>
          </w:tcPr>
          <w:p>
            <w:pPr>
              <w:spacing w:after="20"/>
            </w:pPr>
            <w:r/>
            <w:r>
              <w:rPr>
                <w:b/>
                <w:color w:val="FFFFFF"/>
                <w:sz w:val="17"/>
              </w:rPr>
              <w:t>Code actually does</w:t>
            </w:r>
          </w:p>
        </w:tc>
        <w:tc>
          <w:tcPr>
            <w:tcW w:type="dxa" w:w="2592"/>
            <w:shd w:fill="1F2A44"/>
          </w:tcPr>
          <w:p>
            <w:pPr>
              <w:spacing w:after="20"/>
            </w:pPr>
            <w:r/>
            <w:r>
              <w:rPr>
                <w:b/>
                <w:color w:val="FFFFFF"/>
                <w:sz w:val="17"/>
              </w:rPr>
              <w:t>Status</w:t>
            </w:r>
          </w:p>
        </w:tc>
      </w:tr>
      <w:tr>
        <w:tc>
          <w:tcPr>
            <w:tcW w:type="dxa" w:w="1584"/>
          </w:tcPr>
          <w:p>
            <w:pPr>
              <w:spacing w:after="20"/>
            </w:pPr>
            <w:r/>
            <w:r>
              <w:rPr>
                <w:b w:val="0"/>
                <w:sz w:val="17"/>
              </w:rPr>
              <w:t>Frontend tests</w:t>
            </w:r>
          </w:p>
        </w:tc>
        <w:tc>
          <w:tcPr>
            <w:tcW w:type="dxa" w:w="2736"/>
          </w:tcPr>
          <w:p>
            <w:pPr>
              <w:spacing w:after="20"/>
            </w:pPr>
            <w:r/>
            <w:r>
              <w:rPr>
                <w:b w:val="0"/>
                <w:sz w:val="17"/>
              </w:rPr>
              <w:t>README has a "Running Tests → Frontend" section</w:t>
            </w:r>
          </w:p>
        </w:tc>
        <w:tc>
          <w:tcPr>
            <w:tcW w:type="dxa" w:w="3168"/>
          </w:tcPr>
          <w:p>
            <w:pPr>
              <w:spacing w:after="20"/>
            </w:pPr>
            <w:r/>
            <w:r>
              <w:rPr>
                <w:b w:val="0"/>
                <w:sz w:val="17"/>
              </w:rPr>
              <w:t xml:space="preserve">Runs </w:t>
            </w:r>
            <w:r>
              <w:rPr>
                <w:rFonts w:ascii="Consolas" w:hAnsi="Consolas"/>
                <w:color w:val="9C5B5B"/>
                <w:sz w:val="15"/>
              </w:rPr>
              <w:t>tsc --noEmit</w:t>
            </w:r>
            <w:r>
              <w:rPr>
                <w:b w:val="0"/>
                <w:sz w:val="17"/>
              </w:rPr>
              <w:t xml:space="preserve">, </w:t>
            </w:r>
            <w:r>
              <w:rPr>
                <w:rFonts w:ascii="Consolas" w:hAnsi="Consolas"/>
                <w:color w:val="9C5B5B"/>
                <w:sz w:val="15"/>
              </w:rPr>
              <w:t>eslint</w:t>
            </w:r>
            <w:r>
              <w:rPr>
                <w:b w:val="0"/>
                <w:sz w:val="17"/>
              </w:rPr>
              <w:t xml:space="preserve">, and </w:t>
            </w:r>
            <w:r>
              <w:rPr>
                <w:rFonts w:ascii="Consolas" w:hAnsi="Consolas"/>
                <w:color w:val="9C5B5B"/>
                <w:sz w:val="15"/>
              </w:rPr>
              <w:t>build</w:t>
            </w:r>
            <w:r>
              <w:rPr>
                <w:b w:val="0"/>
                <w:sz w:val="17"/>
              </w:rPr>
              <w:t>. No test framework exists.</w:t>
            </w:r>
          </w:p>
        </w:tc>
        <w:tc>
          <w:tcPr>
            <w:tcW w:type="dxa" w:w="2592"/>
          </w:tcPr>
          <w:p>
            <w:pPr>
              <w:spacing w:after="20"/>
            </w:pPr>
            <w:r/>
            <w:r>
              <w:rPr>
                <w:b w:val="0"/>
                <w:sz w:val="17"/>
              </w:rPr>
              <w:t>Documentation misleading — those are checks, not tests</w:t>
            </w:r>
          </w:p>
        </w:tc>
      </w:tr>
      <w:tr>
        <w:tc>
          <w:tcPr>
            <w:tcW w:type="dxa" w:w="1584"/>
          </w:tcPr>
          <w:p>
            <w:pPr>
              <w:spacing w:after="20"/>
            </w:pPr>
            <w:r/>
            <w:r>
              <w:rPr>
                <w:b w:val="0"/>
                <w:sz w:val="17"/>
              </w:rPr>
              <w:t>LangChain</w:t>
            </w:r>
          </w:p>
        </w:tc>
        <w:tc>
          <w:tcPr>
            <w:tcW w:type="dxa" w:w="2736"/>
          </w:tcPr>
          <w:p>
            <w:pPr>
              <w:spacing w:after="20"/>
            </w:pPr>
            <w:r/>
            <w:r>
              <w:rPr>
                <w:b w:val="0"/>
                <w:sz w:val="17"/>
              </w:rPr>
              <w:t xml:space="preserve">Listed as a dependency in </w:t>
            </w:r>
            <w:r>
              <w:rPr>
                <w:rFonts w:ascii="Consolas" w:hAnsi="Consolas"/>
                <w:color w:val="9C5B5B"/>
                <w:sz w:val="15"/>
              </w:rPr>
              <w:t>backend/pyproject.toml</w:t>
            </w:r>
          </w:p>
        </w:tc>
        <w:tc>
          <w:tcPr>
            <w:tcW w:type="dxa" w:w="3168"/>
          </w:tcPr>
          <w:p>
            <w:pPr>
              <w:spacing w:after="20"/>
            </w:pPr>
            <w:r/>
            <w:r>
              <w:rPr>
                <w:b w:val="0"/>
                <w:sz w:val="17"/>
              </w:rPr>
              <w:t>Imported nowhere. The ReAct loop is hand-written.</w:t>
            </w:r>
          </w:p>
        </w:tc>
        <w:tc>
          <w:tcPr>
            <w:tcW w:type="dxa" w:w="2592"/>
          </w:tcPr>
          <w:p>
            <w:pPr>
              <w:spacing w:after="20"/>
            </w:pPr>
            <w:r/>
            <w:r>
              <w:rPr>
                <w:b w:val="0"/>
                <w:sz w:val="17"/>
              </w:rPr>
              <w:t>Dependency unsupported by code</w:t>
            </w:r>
          </w:p>
        </w:tc>
      </w:tr>
      <w:tr>
        <w:tc>
          <w:tcPr>
            <w:tcW w:type="dxa" w:w="1584"/>
          </w:tcPr>
          <w:p>
            <w:pPr>
              <w:spacing w:after="20"/>
            </w:pPr>
            <w:r/>
            <w:r>
              <w:rPr>
                <w:b w:val="0"/>
                <w:sz w:val="17"/>
              </w:rPr>
              <w:t>Contributing workflow</w:t>
            </w:r>
          </w:p>
        </w:tc>
        <w:tc>
          <w:tcPr>
            <w:tcW w:type="dxa" w:w="2736"/>
          </w:tcPr>
          <w:p>
            <w:pPr>
              <w:spacing w:after="20"/>
            </w:pPr>
            <w:r/>
            <w:r>
              <w:rPr>
                <w:b w:val="0"/>
                <w:sz w:val="17"/>
              </w:rPr>
              <w:t>README describes a branch-and-pull-request flow</w:t>
            </w:r>
          </w:p>
        </w:tc>
        <w:tc>
          <w:tcPr>
            <w:tcW w:type="dxa" w:w="3168"/>
          </w:tcPr>
          <w:p>
            <w:pPr>
              <w:spacing w:after="20"/>
            </w:pPr>
            <w:r/>
            <w:r>
              <w:rPr>
                <w:b w:val="0"/>
                <w:sz w:val="17"/>
              </w:rPr>
              <w:t>No CI enforces it; integration was performed manually</w:t>
            </w:r>
          </w:p>
        </w:tc>
        <w:tc>
          <w:tcPr>
            <w:tcW w:type="dxa" w:w="2592"/>
          </w:tcPr>
          <w:p>
            <w:pPr>
              <w:spacing w:after="20"/>
            </w:pPr>
            <w:r/>
            <w:r>
              <w:rPr>
                <w:b w:val="0"/>
                <w:sz w:val="17"/>
              </w:rPr>
              <w:t>Documentation aspirational</w:t>
            </w:r>
          </w:p>
        </w:tc>
      </w:tr>
      <w:tr>
        <w:tc>
          <w:tcPr>
            <w:tcW w:type="dxa" w:w="1584"/>
          </w:tcPr>
          <w:p>
            <w:pPr>
              <w:spacing w:after="20"/>
            </w:pPr>
            <w:r/>
            <w:r>
              <w:rPr>
                <w:b w:val="0"/>
                <w:sz w:val="17"/>
              </w:rPr>
              <w:t>Kubernetes</w:t>
            </w:r>
          </w:p>
        </w:tc>
        <w:tc>
          <w:tcPr>
            <w:tcW w:type="dxa" w:w="2736"/>
          </w:tcPr>
          <w:p>
            <w:pPr>
              <w:spacing w:after="20"/>
            </w:pPr>
            <w:r/>
            <w:r>
              <w:rPr>
                <w:rFonts w:ascii="Consolas" w:hAnsi="Consolas"/>
                <w:color w:val="9C5B5B"/>
                <w:sz w:val="15"/>
              </w:rPr>
              <w:t>infra/k8s/</w:t>
            </w:r>
            <w:r>
              <w:rPr>
                <w:b w:val="0"/>
                <w:sz w:val="17"/>
              </w:rPr>
              <w:t xml:space="preserve"> directory exists</w:t>
            </w:r>
          </w:p>
        </w:tc>
        <w:tc>
          <w:tcPr>
            <w:tcW w:type="dxa" w:w="3168"/>
          </w:tcPr>
          <w:p>
            <w:pPr>
              <w:spacing w:after="20"/>
            </w:pPr>
            <w:r/>
            <w:r>
              <w:rPr>
                <w:b w:val="0"/>
                <w:sz w:val="17"/>
              </w:rPr>
              <w:t>Contains only a README; no manifests</w:t>
            </w:r>
          </w:p>
        </w:tc>
        <w:tc>
          <w:tcPr>
            <w:tcW w:type="dxa" w:w="2592"/>
          </w:tcPr>
          <w:p>
            <w:pPr>
              <w:spacing w:after="20"/>
            </w:pPr>
            <w:r/>
            <w:r>
              <w:rPr>
                <w:b w:val="0"/>
                <w:sz w:val="17"/>
              </w:rPr>
              <w:t>Documented only</w:t>
            </w:r>
          </w:p>
        </w:tc>
      </w:tr>
      <w:tr>
        <w:tc>
          <w:tcPr>
            <w:tcW w:type="dxa" w:w="1584"/>
          </w:tcPr>
          <w:p>
            <w:pPr>
              <w:spacing w:after="20"/>
            </w:pPr>
            <w:r/>
            <w:r>
              <w:rPr>
                <w:b w:val="0"/>
                <w:sz w:val="17"/>
              </w:rPr>
              <w:t>Schema migrations</w:t>
            </w:r>
          </w:p>
        </w:tc>
        <w:tc>
          <w:tcPr>
            <w:tcW w:type="dxa" w:w="2736"/>
          </w:tcPr>
          <w:p>
            <w:pPr>
              <w:spacing w:after="20"/>
            </w:pPr>
            <w:r/>
            <w:r>
              <w:rPr>
                <w:b w:val="0"/>
                <w:sz w:val="17"/>
              </w:rPr>
              <w:t xml:space="preserve">Commit </w:t>
            </w:r>
            <w:r>
              <w:rPr>
                <w:rFonts w:ascii="Consolas" w:hAnsi="Consolas"/>
                <w:color w:val="9C5B5B"/>
                <w:sz w:val="15"/>
              </w:rPr>
              <w:t>1ca1964</w:t>
            </w:r>
            <w:r>
              <w:rPr>
                <w:b w:val="0"/>
                <w:sz w:val="17"/>
              </w:rPr>
              <w:t xml:space="preserve"> says "Migration applied to local Postgres"</w:t>
            </w:r>
          </w:p>
        </w:tc>
        <w:tc>
          <w:tcPr>
            <w:tcW w:type="dxa" w:w="3168"/>
          </w:tcPr>
          <w:p>
            <w:pPr>
              <w:spacing w:after="20"/>
            </w:pPr>
            <w:r/>
            <w:r>
              <w:rPr>
                <w:b w:val="0"/>
                <w:sz w:val="17"/>
              </w:rPr>
              <w:t xml:space="preserve">Nothing was committed until </w:t>
            </w:r>
            <w:r>
              <w:rPr>
                <w:rFonts w:ascii="Consolas" w:hAnsi="Consolas"/>
                <w:color w:val="9C5B5B"/>
                <w:sz w:val="15"/>
              </w:rPr>
              <w:t>001_add_conversation_threading.sql</w:t>
            </w:r>
            <w:r>
              <w:rPr>
                <w:b w:val="0"/>
                <w:sz w:val="17"/>
              </w:rPr>
              <w:t xml:space="preserve"> on 22 Aug 2026</w:t>
            </w:r>
          </w:p>
        </w:tc>
        <w:tc>
          <w:tcPr>
            <w:tcW w:type="dxa" w:w="2592"/>
          </w:tcPr>
          <w:p>
            <w:pPr>
              <w:spacing w:after="20"/>
            </w:pPr>
            <w:r/>
            <w:r>
              <w:rPr>
                <w:b w:val="0"/>
                <w:sz w:val="17"/>
              </w:rPr>
              <w:t>Was a real gap — now closed</w:t>
            </w:r>
          </w:p>
        </w:tc>
      </w:tr>
      <w:tr>
        <w:tc>
          <w:tcPr>
            <w:tcW w:type="dxa" w:w="1584"/>
          </w:tcPr>
          <w:p>
            <w:pPr>
              <w:spacing w:after="20"/>
            </w:pPr>
            <w:r/>
            <w:r>
              <w:rPr>
                <w:b w:val="0"/>
                <w:sz w:val="17"/>
              </w:rPr>
              <w:t>Dataset retention</w:t>
            </w:r>
          </w:p>
        </w:tc>
        <w:tc>
          <w:tcPr>
            <w:tcW w:type="dxa" w:w="2736"/>
          </w:tcPr>
          <w:p>
            <w:pPr>
              <w:spacing w:after="20"/>
            </w:pPr>
            <w:r/>
            <w:r>
              <w:rPr>
                <w:b w:val="0"/>
                <w:sz w:val="17"/>
              </w:rPr>
              <w:t xml:space="preserve">Configurable via </w:t>
            </w:r>
            <w:r>
              <w:rPr>
                <w:rFonts w:ascii="Consolas" w:hAnsi="Consolas"/>
                <w:color w:val="9C5B5B"/>
                <w:sz w:val="15"/>
              </w:rPr>
              <w:t>DATASET_RETENTION_DAYS</w:t>
            </w:r>
          </w:p>
        </w:tc>
        <w:tc>
          <w:tcPr>
            <w:tcW w:type="dxa" w:w="3168"/>
          </w:tcPr>
          <w:p>
            <w:pPr>
              <w:spacing w:after="20"/>
            </w:pPr>
            <w:r/>
            <w:r>
              <w:rPr>
                <w:rFonts w:ascii="Consolas" w:hAnsi="Consolas"/>
                <w:color w:val="9C5B5B"/>
                <w:sz w:val="15"/>
              </w:rPr>
              <w:t>expires_at</w:t>
            </w:r>
            <w:r>
              <w:rPr>
                <w:b w:val="0"/>
                <w:sz w:val="17"/>
              </w:rPr>
              <w:t xml:space="preserve"> is set, but nothing purges automatically</w:t>
            </w:r>
          </w:p>
        </w:tc>
        <w:tc>
          <w:tcPr>
            <w:tcW w:type="dxa" w:w="2592"/>
          </w:tcPr>
          <w:p>
            <w:pPr>
              <w:spacing w:after="20"/>
            </w:pPr>
            <w:r/>
            <w:r>
              <w:rPr>
                <w:b w:val="0"/>
                <w:sz w:val="17"/>
              </w:rPr>
              <w:t>Partially implemented</w:t>
            </w:r>
          </w:p>
        </w:tc>
      </w:tr>
    </w:tbl>
    <w:p>
      <w:pPr>
        <w:spacing w:after="60"/>
      </w:pPr>
    </w:p>
    <w:sectPr w:rsidR="00FC693F" w:rsidRPr="0006063C" w:rsidSect="00034616">
      <w:footerReference w:type="default" r:id="rId9"/>
      <w:pgSz w:w="12240" w:h="15840"/>
      <w:pgMar w:top="864"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D88"/>
        <w:sz w:val="15"/>
      </w:rPr>
      <w:t xml:space="preserve">MAGE — Demo &amp; Technical Deep-Dive Playbook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2"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Calibri" w:hAnsi="Calibr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F2A44"/>
      <w:sz w:val="22"/>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9C5B5B"/>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