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40" w:line="240" w:lineRule="auto"/>
        <w:jc w:val="center"/>
      </w:pPr>
      <w:r>
        <w:rPr>
          <w:rFonts w:ascii="Times New Roman" w:hAnsi="Times New Roman" w:eastAsia="Times New Roman"/>
          <w:b w:val="0"/>
          <w:i w:val="0"/>
          <w:sz w:val="48"/>
        </w:rPr>
        <w:t>A Latency-Verified Compression Toolkit for Convolutional Neural Networks: Sensitivity-Guided Structured Pruning, SIMD-Aligned Channel Selection, and Host-Gated Quantization</w:t>
      </w:r>
    </w:p>
    <w:p>
      <w:pPr>
        <w:keepNext w:val="0"/>
        <w:spacing w:before="0" w:after="0" w:line="240" w:lineRule="auto"/>
        <w:jc w:val="center"/>
      </w:pPr>
      <w:r>
        <w:rPr>
          <w:rFonts w:ascii="Times New Roman" w:hAnsi="Times New Roman" w:eastAsia="Times New Roman"/>
          <w:b w:val="0"/>
          <w:i w:val="0"/>
          <w:sz w:val="22"/>
        </w:rPr>
        <w:t>Bhagyesh Joshi</w:t>
      </w:r>
    </w:p>
    <w:p>
      <w:pPr>
        <w:keepNext w:val="0"/>
        <w:spacing w:before="0" w:after="0" w:line="240" w:lineRule="auto"/>
        <w:jc w:val="center"/>
      </w:pPr>
      <w:r>
        <w:rPr>
          <w:rFonts w:ascii="Times New Roman" w:hAnsi="Times New Roman" w:eastAsia="Times New Roman"/>
          <w:b w:val="0"/>
          <w:i/>
          <w:sz w:val="20"/>
        </w:rPr>
        <w:t>[Department, Institution, City, Country]</w:t>
      </w:r>
    </w:p>
    <w:p>
      <w:pPr>
        <w:keepNext w:val="0"/>
        <w:spacing w:before="0" w:after="280" w:line="240" w:lineRule="auto"/>
        <w:jc w:val="center"/>
      </w:pPr>
      <w:r>
        <w:rPr>
          <w:rFonts w:ascii="Times New Roman" w:hAnsi="Times New Roman" w:eastAsia="Times New Roman"/>
          <w:b w:val="0"/>
          <w:i w:val="0"/>
          <w:sz w:val="18"/>
        </w:rPr>
        <w:t>bhagyesh.joshi@brainfogagency.com</w:t>
      </w:r>
    </w:p>
    <w:p>
      <w:pPr>
        <w:sectPr>
          <w:pgSz w:w="12240" w:h="15840"/>
          <w:pgMar w:top="1080" w:right="900" w:bottom="1440" w:left="900" w:header="720" w:footer="720" w:gutter="0"/>
          <w:cols w:space="288" w:num="1" w:equalWidth="1"/>
          <w:docGrid w:linePitch="360"/>
        </w:sectPr>
      </w:pPr>
    </w:p>
    <w:p>
      <w:pPr>
        <w:keepNext w:val="0"/>
        <w:spacing w:before="0" w:after="120" w:line="240" w:lineRule="auto"/>
        <w:jc w:val="both"/>
      </w:pPr>
      <w:r>
        <w:rPr>
          <w:rFonts w:ascii="Times New Roman" w:hAnsi="Times New Roman" w:eastAsia="Times New Roman"/>
          <w:b/>
          <w:i/>
          <w:sz w:val="18"/>
        </w:rPr>
        <w:t>Abstract—</w:t>
      </w:r>
      <w:r>
        <w:rPr>
          <w:rFonts w:ascii="Times New Roman" w:hAnsi="Times New Roman" w:eastAsia="Times New Roman"/>
          <w:b/>
          <w:i/>
          <w:sz w:val="18"/>
        </w:rPr>
        <w:t xml:space="preserve">Model compression for convolutional neural networks is normally reported through proxy metrics — floating-point operation counts, parameter counts, or on-disk file size. This paper argues that those proxies are systematically misleading on commodity CPU targets, and presents </w:t>
      </w:r>
      <w:r>
        <w:rPr>
          <w:rFonts w:ascii="Times New Roman" w:hAnsi="Times New Roman" w:eastAsia="Times New Roman"/>
          <w:b/>
          <w:i/>
          <w:sz w:val="18"/>
        </w:rPr>
        <w:t>compresskit</w:t>
      </w:r>
      <w:r>
        <w:rPr>
          <w:rFonts w:ascii="Times New Roman" w:hAnsi="Times New Roman" w:eastAsia="Times New Roman"/>
          <w:b/>
          <w:i/>
          <w:sz w:val="18"/>
        </w:rPr>
        <w:t xml:space="preserve">, a staged compression toolkit in which every reported quantity is measured on the deployment runtime rather than inferred from model structure. The system composes four stages — structured channel pruning, batch-normalisation re-estimation, compression-aware knowledge distillation, and post-training quantization — under four mechanisms that, to our knowledge, are not combined in prior work. First, an instruction-set probe executed before compilation gates the target precision: 8-bit integer arithmetic is selected only when the host exposes a fused low-precision dot-product path (AVX-512 VNNI, AVX-VNNI, AMX-INT8, ARM DotProd or I8MM), and half precision — a size reduction rather than a latency one on the CPU execution provider, and reported as such — is selected otherwise, because integer quantization without such a kernel reduces file size while frequently increasing latency; a companion operator-coverage audit then verifies, on the exported graph, that each compute operator was in fact fused into a low-precision kernel rather than merely surrounded by one. Second, channel counts are constrained to vector-register-aligned multiples through a per-layer rounding rule that computes the nearest achievable aligned width for each layer independently, rather than applying one global alignment that silently leaves narrow layers entirely unpruned. Third, per-layer pruning ratios are unified across the dependency groups that residual connections induce, resolving toward the most protective member rather than letting the underlying pruner pick arbitrarily among tied layers and discard the rest. Fourth, a label-free per-layer sensitivity analysis — replacing one layer's weights at a time with their 8-bit quantize–dequantize round trip and measuring the signal-to-quantization-noise ratio induced at the output logits — produces a single ranking that supplies both the quantization exclusion set and the non-uniform per-layer pruning ratios, obtaining the non-uniform allocation that prior work derives from reinforcement-learning search at the cost of </w:t>
      </w:r>
      <w:r>
        <w:rPr>
          <w:rFonts w:ascii="Times New Roman" w:hAnsi="Times New Roman" w:eastAsia="Times New Roman"/>
          <w:b/>
          <w:i/>
          <w:sz w:val="18"/>
        </w:rPr>
        <w:t>L</w:t>
      </w:r>
      <w:r>
        <w:rPr>
          <w:rFonts w:ascii="Times New Roman" w:hAnsi="Times New Roman" w:eastAsia="Times New Roman"/>
          <w:b/>
          <w:i/>
          <w:sz w:val="18"/>
        </w:rPr>
        <w:t xml:space="preserve"> + 1 forward passes. A declarative budget search escalates from quantization alone to pruning and then distillation only when a stated latency or accuracy constraint remains unmet, and re-measures the selected configuration at full fidelity before reporting. We describe the mathematical formulation of each stage and the experimental protocol, and report the measured floating-point baseline together with the projected compression outcomes the protocol is designed to verify.</w:t>
      </w:r>
    </w:p>
    <w:p>
      <w:pPr>
        <w:keepNext w:val="0"/>
        <w:spacing w:before="0" w:after="200" w:line="240" w:lineRule="auto"/>
        <w:jc w:val="both"/>
      </w:pPr>
      <w:r>
        <w:rPr>
          <w:rFonts w:ascii="Times New Roman" w:hAnsi="Times New Roman" w:eastAsia="Times New Roman"/>
          <w:b/>
          <w:i/>
          <w:sz w:val="18"/>
        </w:rPr>
        <w:t>Index Terms—</w:t>
      </w:r>
      <w:r>
        <w:rPr>
          <w:rFonts w:ascii="Times New Roman" w:hAnsi="Times New Roman" w:eastAsia="Times New Roman"/>
          <w:b/>
          <w:i/>
          <w:sz w:val="18"/>
        </w:rPr>
        <w:t>model compression, structured pruning, knowledge distillation, post-training</w:t>
      </w:r>
    </w:p>
    <w:p>
      <w:pPr>
        <w:keepNext w:val="0"/>
        <w:spacing w:before="0" w:after="60" w:line="240" w:lineRule="auto"/>
        <w:ind w:firstLine="288"/>
        <w:jc w:val="both"/>
      </w:pPr>
      <w:r>
        <w:rPr>
          <w:rFonts w:ascii="Times New Roman" w:hAnsi="Times New Roman" w:eastAsia="Times New Roman"/>
          <w:b w:val="0"/>
          <w:i w:val="0"/>
          <w:sz w:val="20"/>
        </w:rPr>
        <w:t>quantization, SIMD alignment, layer sensitivity analysis, edge inference, ONNX Runtime, latency benchmarking</w:t>
      </w:r>
    </w:p>
    <w:p>
      <w:pPr>
        <w:keepNext/>
        <w:spacing w:before="240" w:after="80" w:line="240" w:lineRule="auto"/>
        <w:jc w:val="center"/>
      </w:pPr>
      <w:r>
        <w:rPr>
          <w:rFonts w:ascii="Times New Roman" w:hAnsi="Times New Roman" w:eastAsia="Times New Roman"/>
          <w:b w:val="0"/>
          <w:i w:val="0"/>
          <w:sz w:val="20"/>
        </w:rPr>
        <w:t>I. INTRODUCTION</w:t>
      </w:r>
    </w:p>
    <w:p>
      <w:pPr>
        <w:keepNext/>
        <w:spacing w:before="160" w:after="60" w:line="240" w:lineRule="auto"/>
        <w:jc w:val="left"/>
      </w:pPr>
      <w:r>
        <w:rPr>
          <w:rFonts w:ascii="Times New Roman" w:hAnsi="Times New Roman" w:eastAsia="Times New Roman"/>
          <w:b w:val="0"/>
          <w:i/>
          <w:sz w:val="20"/>
        </w:rPr>
        <w:t>A. Background</w:t>
      </w:r>
    </w:p>
    <w:p>
      <w:pPr>
        <w:keepNext w:val="0"/>
        <w:spacing w:before="0" w:after="60" w:line="240" w:lineRule="auto"/>
        <w:ind w:firstLine="288"/>
        <w:jc w:val="both"/>
      </w:pPr>
      <w:r>
        <w:rPr>
          <w:rFonts w:ascii="Times New Roman" w:hAnsi="Times New Roman" w:eastAsia="Times New Roman"/>
          <w:b w:val="0"/>
          <w:i w:val="0"/>
          <w:sz w:val="20"/>
        </w:rPr>
        <w:t>Convolutional neural networks have become the default solution for image classification, detection and segmentation, but the architectures that achieve competitive accuracy carry parameter counts and arithmetic costs that assume a datacentre accelerator. Deploying these networks on general-purpose CPUs — the processors actually present in laptops, industrial controllers, kiosks and low-cost single-board computers — requires reducing both the memory footprint of the weights and the wall-clock cost of a forward pass. Three families of techniques dominate the literature. Pruning removes structural elements, either individual weights (unstructured) or entire channels and filters (structured). Quantization reduces the numerical precision of weights and activations, typically from 32-bit floating point to 8-bit integer or 16-bit floating point. Knowledge distillation trains a compact student network against the output distribution of a larger teacher, transferring the inter-class structure encoded in the teacher's soft predictions rather than only the hard labels.</w:t>
      </w:r>
    </w:p>
    <w:p>
      <w:pPr>
        <w:keepNext w:val="0"/>
        <w:spacing w:before="0" w:after="60" w:line="240" w:lineRule="auto"/>
        <w:ind w:firstLine="288"/>
        <w:jc w:val="both"/>
      </w:pPr>
      <w:r>
        <w:rPr>
          <w:rFonts w:ascii="Times New Roman" w:hAnsi="Times New Roman" w:eastAsia="Times New Roman"/>
          <w:b w:val="0"/>
          <w:i w:val="0"/>
          <w:sz w:val="20"/>
        </w:rPr>
        <w:t>Each family was originally studied in isolation, and each has a mature body of results. The more recent question — and the one that matters for anyone actually shipping a compressed model — is how the three interact when composed into a single pipeline, and whether the composition's reported gains survive contact with real hardware.</w:t>
      </w:r>
    </w:p>
    <w:p>
      <w:pPr>
        <w:keepNext/>
        <w:spacing w:before="160" w:after="60" w:line="240" w:lineRule="auto"/>
        <w:jc w:val="left"/>
      </w:pPr>
      <w:r>
        <w:rPr>
          <w:rFonts w:ascii="Times New Roman" w:hAnsi="Times New Roman" w:eastAsia="Times New Roman"/>
          <w:b w:val="0"/>
          <w:i/>
          <w:sz w:val="20"/>
        </w:rPr>
        <w:t>B. Motivation</w:t>
      </w:r>
    </w:p>
    <w:p>
      <w:pPr>
        <w:keepNext w:val="0"/>
        <w:spacing w:before="0" w:after="60" w:line="240" w:lineRule="auto"/>
        <w:ind w:firstLine="288"/>
        <w:jc w:val="both"/>
      </w:pPr>
      <w:r>
        <w:rPr>
          <w:rFonts w:ascii="Times New Roman" w:hAnsi="Times New Roman" w:eastAsia="Times New Roman"/>
          <w:b w:val="0"/>
          <w:i w:val="0"/>
          <w:sz w:val="20"/>
        </w:rPr>
        <w:t>The motivation for this work arose from a specific and repeatable discrepancy. A network that has been quantized to 8-bit integer precision is reliably about four times smaller on disk. It is not reliably faster. Integer matrix multiplication outperforms floating-point matrix multiplication only when the processor provides a fused low-precision dot-product instruction; on a CPU without one, the runtime must widen the integers, perform the multiplication in a wider type, and requantize the result, which can leave the integer path slower than the floating-point path it replaced. A compression report that lists only file size records this outcome as an unambiguous success.</w:t>
      </w:r>
    </w:p>
    <w:p>
      <w:pPr>
        <w:keepNext w:val="0"/>
        <w:spacing w:before="0" w:after="60" w:line="240" w:lineRule="auto"/>
        <w:ind w:firstLine="288"/>
        <w:jc w:val="both"/>
      </w:pPr>
      <w:r>
        <w:rPr>
          <w:rFonts w:ascii="Times New Roman" w:hAnsi="Times New Roman" w:eastAsia="Times New Roman"/>
          <w:b w:val="0"/>
          <w:i w:val="0"/>
          <w:sz w:val="20"/>
        </w:rPr>
        <w:t>The same structural problem recurs elsewhere. Unstructured pruning drives a large fraction of weights to zero without changing the dimensions of any tensor, so the general matrix multiply executes at its original cost unless a sparse kernel is available. A floating-point operation count that has been halved does not imply a halved execution time, because operation counts do not model memory-access patterns, cache behaviour, or vector-register utilisation. In each case the proxy and the objective diverge, and the direction of the divergence flatters the compression method.</w:t>
      </w:r>
    </w:p>
    <w:p>
      <w:pPr>
        <w:keepNext/>
        <w:spacing w:before="160" w:after="60" w:line="240" w:lineRule="auto"/>
        <w:jc w:val="left"/>
      </w:pPr>
      <w:r>
        <w:rPr>
          <w:rFonts w:ascii="Times New Roman" w:hAnsi="Times New Roman" w:eastAsia="Times New Roman"/>
          <w:b w:val="0"/>
          <w:i/>
          <w:sz w:val="20"/>
        </w:rPr>
        <w:t>C. Problem Statement</w:t>
      </w:r>
    </w:p>
    <w:p>
      <w:pPr>
        <w:keepNext w:val="0"/>
        <w:spacing w:before="0" w:after="60" w:line="240" w:lineRule="auto"/>
        <w:ind w:firstLine="288"/>
        <w:jc w:val="both"/>
      </w:pPr>
      <w:r>
        <w:rPr>
          <w:rFonts w:ascii="Times New Roman" w:hAnsi="Times New Roman" w:eastAsia="Times New Roman"/>
          <w:b w:val="0"/>
          <w:i w:val="0"/>
          <w:sz w:val="20"/>
        </w:rPr>
        <w:t xml:space="preserve">The problem this work addresses is therefore not the design of a new compression </w:t>
      </w:r>
      <w:r>
        <w:rPr>
          <w:rFonts w:ascii="Times New Roman" w:hAnsi="Times New Roman" w:eastAsia="Times New Roman"/>
          <w:b w:val="0"/>
          <w:i/>
          <w:sz w:val="20"/>
        </w:rPr>
        <w:t>algorithm</w:t>
      </w:r>
      <w:r>
        <w:rPr>
          <w:rFonts w:ascii="Times New Roman" w:hAnsi="Times New Roman" w:eastAsia="Times New Roman"/>
          <w:b w:val="0"/>
          <w:i w:val="0"/>
          <w:sz w:val="20"/>
        </w:rPr>
        <w:t xml:space="preserve">. The underlying algorithms — dependency-graph structured pruning, temperature-scaled distillation, static integer quantization — are mature and well implemented in existing libraries. The problem is the absence of a decision and verification layer: a system that determines </w:t>
      </w:r>
      <w:r>
        <w:rPr>
          <w:rFonts w:ascii="Times New Roman" w:hAnsi="Times New Roman" w:eastAsia="Times New Roman"/>
          <w:b w:val="0"/>
          <w:i/>
          <w:sz w:val="20"/>
        </w:rPr>
        <w:t>how much</w:t>
      </w:r>
      <w:r>
        <w:rPr>
          <w:rFonts w:ascii="Times New Roman" w:hAnsi="Times New Roman" w:eastAsia="Times New Roman"/>
          <w:b w:val="0"/>
          <w:i w:val="0"/>
          <w:sz w:val="20"/>
        </w:rPr>
        <w:t xml:space="preserve"> of each technique a particular model on a particular host requires, that refuses to apply a transformation whose benefit the host cannot realise, and that reports what was actually achieved rather than what the model's structure implies should have been achieved.</w:t>
      </w:r>
    </w:p>
    <w:p>
      <w:pPr>
        <w:keepNext w:val="0"/>
        <w:spacing w:before="0" w:after="60" w:line="240" w:lineRule="auto"/>
        <w:ind w:firstLine="288"/>
        <w:jc w:val="both"/>
      </w:pPr>
      <w:r>
        <w:rPr>
          <w:rFonts w:ascii="Times New Roman" w:hAnsi="Times New Roman" w:eastAsia="Times New Roman"/>
          <w:b w:val="0"/>
          <w:i w:val="0"/>
          <w:sz w:val="20"/>
        </w:rPr>
        <w:t>Concretely, four failure modes must be eliminated. A compression stage must not be able to report a size reduction as a speed improvement. A pruning ratio requested by the user must not be silently ignored for a subset of layers. An accuracy figure must not be computed on a model artifact different from the one that will be deployed. And a per-layer decision — which layers to compress hard, which to protect — must be derived from measurement rather than from a uniform default applied blindly across network depth.</w:t>
      </w:r>
    </w:p>
    <w:p>
      <w:pPr>
        <w:keepNext/>
        <w:spacing w:before="160" w:after="60" w:line="240" w:lineRule="auto"/>
        <w:jc w:val="left"/>
      </w:pPr>
      <w:r>
        <w:rPr>
          <w:rFonts w:ascii="Times New Roman" w:hAnsi="Times New Roman" w:eastAsia="Times New Roman"/>
          <w:b w:val="0"/>
          <w:i/>
          <w:sz w:val="20"/>
        </w:rPr>
        <w:t>D. Objectives</w:t>
      </w:r>
    </w:p>
    <w:p>
      <w:pPr>
        <w:keepNext w:val="0"/>
        <w:spacing w:before="0" w:after="60" w:line="240" w:lineRule="auto"/>
        <w:ind w:firstLine="288"/>
        <w:jc w:val="both"/>
      </w:pPr>
      <w:r>
        <w:rPr>
          <w:rFonts w:ascii="Times New Roman" w:hAnsi="Times New Roman" w:eastAsia="Times New Roman"/>
          <w:b w:val="0"/>
          <w:i w:val="0"/>
          <w:sz w:val="20"/>
        </w:rPr>
        <w:t>The objectives of this work are as follows:</w:t>
      </w:r>
    </w:p>
    <w:p>
      <w:pPr>
        <w:keepNext w:val="0"/>
        <w:spacing w:before="0" w:after="40" w:line="240" w:lineRule="auto"/>
        <w:ind w:hanging="173" w:left="288"/>
        <w:jc w:val="both"/>
      </w:pPr>
      <w:r>
        <w:rPr>
          <w:rFonts w:ascii="Times New Roman" w:hAnsi="Times New Roman" w:eastAsia="Times New Roman"/>
          <w:b w:val="0"/>
          <w:i w:val="0"/>
          <w:sz w:val="20"/>
        </w:rPr>
        <w:t xml:space="preserve">1. </w:t>
      </w:r>
      <w:r>
        <w:rPr>
          <w:rFonts w:ascii="Times New Roman" w:hAnsi="Times New Roman" w:eastAsia="Times New Roman"/>
          <w:b w:val="0"/>
          <w:i w:val="0"/>
          <w:sz w:val="20"/>
        </w:rPr>
        <w:t>To design a staged compression pipeline in which stage ordering is enforced structurally, so that a transformation which invalidates a later stage cannot precede it.</w:t>
      </w:r>
    </w:p>
    <w:p>
      <w:pPr>
        <w:keepNext w:val="0"/>
        <w:spacing w:before="0" w:after="40" w:line="240" w:lineRule="auto"/>
        <w:ind w:hanging="173" w:left="288"/>
        <w:jc w:val="both"/>
      </w:pPr>
      <w:r>
        <w:rPr>
          <w:rFonts w:ascii="Times New Roman" w:hAnsi="Times New Roman" w:eastAsia="Times New Roman"/>
          <w:b w:val="0"/>
          <w:i w:val="0"/>
          <w:sz w:val="20"/>
        </w:rPr>
        <w:t xml:space="preserve">2. </w:t>
      </w:r>
      <w:r>
        <w:rPr>
          <w:rFonts w:ascii="Times New Roman" w:hAnsi="Times New Roman" w:eastAsia="Times New Roman"/>
          <w:b w:val="0"/>
          <w:i w:val="0"/>
          <w:sz w:val="20"/>
        </w:rPr>
        <w:t>To formulate a per-layer SIMD-alignment rule that keeps pruned channel widths on vector-register boundaries without allowing a single narrow layer to force the relaxation of alignment across the entire network.</w:t>
      </w:r>
    </w:p>
    <w:p>
      <w:pPr>
        <w:keepNext w:val="0"/>
        <w:spacing w:before="0" w:after="40" w:line="240" w:lineRule="auto"/>
        <w:ind w:hanging="173" w:left="288"/>
        <w:jc w:val="both"/>
      </w:pPr>
      <w:r>
        <w:rPr>
          <w:rFonts w:ascii="Times New Roman" w:hAnsi="Times New Roman" w:eastAsia="Times New Roman"/>
          <w:b w:val="0"/>
          <w:i w:val="0"/>
          <w:sz w:val="20"/>
        </w:rPr>
        <w:t xml:space="preserve">3. </w:t>
      </w:r>
      <w:r>
        <w:rPr>
          <w:rFonts w:ascii="Times New Roman" w:hAnsi="Times New Roman" w:eastAsia="Times New Roman"/>
          <w:b w:val="0"/>
          <w:i w:val="0"/>
          <w:sz w:val="20"/>
        </w:rPr>
        <w:t>To derive a label-free, backpropagation-free per-layer sensitivity measure capable of ranking layers by the output distortion their compression induces, and to use that single ranking for two distinct decisions — quantization exclusion and non-uniform pruning allocation.</w:t>
      </w:r>
    </w:p>
    <w:p>
      <w:pPr>
        <w:keepNext w:val="0"/>
        <w:spacing w:before="0" w:after="40" w:line="240" w:lineRule="auto"/>
        <w:ind w:hanging="173" w:left="288"/>
        <w:jc w:val="both"/>
      </w:pPr>
      <w:r>
        <w:rPr>
          <w:rFonts w:ascii="Times New Roman" w:hAnsi="Times New Roman" w:eastAsia="Times New Roman"/>
          <w:b w:val="0"/>
          <w:i w:val="0"/>
          <w:sz w:val="20"/>
        </w:rPr>
        <w:t xml:space="preserve">4. </w:t>
      </w:r>
      <w:r>
        <w:rPr>
          <w:rFonts w:ascii="Times New Roman" w:hAnsi="Times New Roman" w:eastAsia="Times New Roman"/>
          <w:b w:val="0"/>
          <w:i w:val="0"/>
          <w:sz w:val="20"/>
        </w:rPr>
        <w:t>To gate the target numerical precision on a runtime probe of the host instruction set rather than on an assumption about the deployment target.</w:t>
      </w:r>
    </w:p>
    <w:p>
      <w:pPr>
        <w:keepNext w:val="0"/>
        <w:spacing w:before="0" w:after="40" w:line="240" w:lineRule="auto"/>
        <w:ind w:hanging="173" w:left="288"/>
        <w:jc w:val="both"/>
      </w:pPr>
      <w:r>
        <w:rPr>
          <w:rFonts w:ascii="Times New Roman" w:hAnsi="Times New Roman" w:eastAsia="Times New Roman"/>
          <w:b w:val="0"/>
          <w:i w:val="0"/>
          <w:sz w:val="20"/>
        </w:rPr>
        <w:t xml:space="preserve">5. </w:t>
      </w:r>
      <w:r>
        <w:rPr>
          <w:rFonts w:ascii="Times New Roman" w:hAnsi="Times New Roman" w:eastAsia="Times New Roman"/>
          <w:b w:val="0"/>
          <w:i w:val="0"/>
          <w:sz w:val="20"/>
        </w:rPr>
        <w:t>To define a budget-driven search that terminates at the least aggressive configuration satisfying a declared latency, accuracy and size constraint, and to specify a measurement protocol under which the reported figures are directly comparable across precisions.</w:t>
      </w:r>
    </w:p>
    <w:p>
      <w:pPr>
        <w:keepNext/>
        <w:spacing w:before="160" w:after="60" w:line="240" w:lineRule="auto"/>
        <w:jc w:val="left"/>
      </w:pPr>
      <w:r>
        <w:rPr>
          <w:rFonts w:ascii="Times New Roman" w:hAnsi="Times New Roman" w:eastAsia="Times New Roman"/>
          <w:b w:val="0"/>
          <w:i/>
          <w:sz w:val="20"/>
        </w:rPr>
        <w:t>E. Research Contribution</w:t>
      </w:r>
    </w:p>
    <w:p>
      <w:pPr>
        <w:keepNext w:val="0"/>
        <w:spacing w:before="0" w:after="60" w:line="240" w:lineRule="auto"/>
        <w:ind w:firstLine="288"/>
        <w:jc w:val="both"/>
      </w:pPr>
      <w:r>
        <w:rPr>
          <w:rFonts w:ascii="Times New Roman" w:hAnsi="Times New Roman" w:eastAsia="Times New Roman"/>
          <w:b w:val="0"/>
          <w:i w:val="0"/>
          <w:sz w:val="20"/>
        </w:rPr>
        <w:t xml:space="preserve">This paper makes four contributions. The first is the </w:t>
      </w:r>
      <w:r>
        <w:rPr>
          <w:rFonts w:ascii="Times New Roman" w:hAnsi="Times New Roman" w:eastAsia="Times New Roman"/>
          <w:b w:val="0"/>
          <w:i/>
          <w:sz w:val="20"/>
        </w:rPr>
        <w:t>per-layer SIMD-aligned ratio resolution</w:t>
      </w:r>
      <w:r>
        <w:rPr>
          <w:rFonts w:ascii="Times New Roman" w:hAnsi="Times New Roman" w:eastAsia="Times New Roman"/>
          <w:b w:val="0"/>
          <w:i w:val="0"/>
          <w:sz w:val="20"/>
        </w:rPr>
        <w:t xml:space="preserve"> rule (Section III-E), which computes the nearest achievable aligned channel width independently per layer and reduces alignment only for the specific layer whose width cannot accommodate it, preserving full alignment elsewhere. The second is </w:t>
      </w:r>
      <w:r>
        <w:rPr>
          <w:rFonts w:ascii="Times New Roman" w:hAnsi="Times New Roman" w:eastAsia="Times New Roman"/>
          <w:b w:val="0"/>
          <w:i/>
          <w:sz w:val="20"/>
        </w:rPr>
        <w:t>dependency-group ratio unification</w:t>
      </w:r>
      <w:r>
        <w:rPr>
          <w:rFonts w:ascii="Times New Roman" w:hAnsi="Times New Roman" w:eastAsia="Times New Roman"/>
          <w:b w:val="0"/>
          <w:i w:val="0"/>
          <w:sz w:val="20"/>
        </w:rPr>
        <w:t xml:space="preserve"> (Section III-F), which resolves the conflict that arises when a residual connection ties layers assigned different pruning ratios into a single group that must share one channel dimension, resolving to the most protective ratio rather than permitting an arbitrary choice. The third is the </w:t>
      </w:r>
      <w:r>
        <w:rPr>
          <w:rFonts w:ascii="Times New Roman" w:hAnsi="Times New Roman" w:eastAsia="Times New Roman"/>
          <w:b w:val="0"/>
          <w:i/>
          <w:sz w:val="20"/>
        </w:rPr>
        <w:t>dual use of a single SQNR-based sensitivity ranking</w:t>
      </w:r>
      <w:r>
        <w:rPr>
          <w:rFonts w:ascii="Times New Roman" w:hAnsi="Times New Roman" w:eastAsia="Times New Roman"/>
          <w:b w:val="0"/>
          <w:i w:val="0"/>
          <w:sz w:val="20"/>
        </w:rPr>
        <w:t xml:space="preserve"> (Section III-G) to supply both quantization exclusions and pruning ratios, replacing reinforcement-learning search with a deterministic measurement whose cost is linear in layer count; the pruning-ratio half of this ranking is consumed automatically by the budget search of Section III-J, while the exclusion half is exposed as an API the caller wires explicitly, a gap discussed in Sections III-G and IV-E. The fourth is the </w:t>
      </w:r>
      <w:r>
        <w:rPr>
          <w:rFonts w:ascii="Times New Roman" w:hAnsi="Times New Roman" w:eastAsia="Times New Roman"/>
          <w:b w:val="0"/>
          <w:i/>
          <w:sz w:val="20"/>
        </w:rPr>
        <w:t>host-gated precision policy and operator-coverage audit</w:t>
      </w:r>
      <w:r>
        <w:rPr>
          <w:rFonts w:ascii="Times New Roman" w:hAnsi="Times New Roman" w:eastAsia="Times New Roman"/>
          <w:b w:val="0"/>
          <w:i w:val="0"/>
          <w:sz w:val="20"/>
        </w:rPr>
        <w:t xml:space="preserve"> (Section III-I), which together make it structurally impossible for the system to report a file-size reduction as a latency improvement.</w:t>
      </w:r>
    </w:p>
    <w:p>
      <w:pPr>
        <w:keepNext/>
        <w:spacing w:before="240" w:after="80" w:line="240" w:lineRule="auto"/>
        <w:jc w:val="center"/>
      </w:pPr>
      <w:r>
        <w:rPr>
          <w:rFonts w:ascii="Times New Roman" w:hAnsi="Times New Roman" w:eastAsia="Times New Roman"/>
          <w:b w:val="0"/>
          <w:i w:val="0"/>
          <w:sz w:val="20"/>
        </w:rPr>
        <w:t>II. LITERATURE SURVEY</w:t>
      </w:r>
    </w:p>
    <w:p>
      <w:pPr>
        <w:keepNext/>
        <w:spacing w:before="160" w:after="60" w:line="240" w:lineRule="auto"/>
        <w:jc w:val="left"/>
      </w:pPr>
      <w:r>
        <w:rPr>
          <w:rFonts w:ascii="Times New Roman" w:hAnsi="Times New Roman" w:eastAsia="Times New Roman"/>
          <w:b w:val="0"/>
          <w:i/>
          <w:sz w:val="20"/>
        </w:rPr>
        <w:t>A. Comparative Analysis</w:t>
      </w:r>
    </w:p>
    <w:p>
      <w:pPr>
        <w:keepNext w:val="0"/>
        <w:spacing w:before="0" w:after="60" w:line="240" w:lineRule="auto"/>
        <w:ind w:firstLine="288"/>
        <w:jc w:val="both"/>
      </w:pPr>
      <w:r>
        <w:rPr>
          <w:rFonts w:ascii="Times New Roman" w:hAnsi="Times New Roman" w:eastAsia="Times New Roman"/>
          <w:b w:val="0"/>
          <w:i w:val="0"/>
          <w:sz w:val="20"/>
        </w:rPr>
        <w:t>Table I summarises ten works spanning pipeline integration, structured pruning, quantization and distillation, characterised along the dimensions that determine whether a reported gain transfers to a CPU deployment target. The final column records a methodological limitation identified by direct examination of each paper's own reported tables.</w:t>
      </w:r>
    </w:p>
    <w:p>
      <w:pPr>
        <w:keepNext/>
        <w:spacing w:before="160" w:after="60" w:line="240" w:lineRule="auto"/>
        <w:jc w:val="center"/>
      </w:pPr>
      <w:r>
        <w:rPr>
          <w:rFonts w:ascii="Times New Roman" w:hAnsi="Times New Roman" w:eastAsia="Times New Roman"/>
          <w:b w:val="0"/>
          <w:i w:val="0"/>
          <w:sz w:val="16"/>
        </w:rPr>
        <w:t>TABLE I. COMPARATIVE ANALYSIS OF SURVEYED COMPRESSION LITERATURE</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tcPr>
          <w:p>
            <w:pPr>
              <w:spacing w:before="20" w:after="20" w:line="240" w:lineRule="auto"/>
            </w:pPr>
            <w:r/>
            <w:r>
              <w:rPr>
                <w:rFonts w:ascii="Times New Roman" w:hAnsi="Times New Roman" w:eastAsia="Times New Roman"/>
                <w:b/>
                <w:i w:val="0"/>
                <w:sz w:val="15"/>
              </w:rPr>
              <w:t>Ref.</w:t>
            </w:r>
          </w:p>
        </w:tc>
        <w:tc>
          <w:tcPr>
            <w:tcW w:type="dxa" w:w="2088"/>
          </w:tcPr>
          <w:p>
            <w:pPr>
              <w:spacing w:before="20" w:after="20" w:line="240" w:lineRule="auto"/>
            </w:pPr>
            <w:r/>
            <w:r>
              <w:rPr>
                <w:rFonts w:ascii="Times New Roman" w:hAnsi="Times New Roman" w:eastAsia="Times New Roman"/>
                <w:b/>
                <w:i w:val="0"/>
                <w:sz w:val="15"/>
              </w:rPr>
              <w:t>Technique</w:t>
            </w:r>
          </w:p>
        </w:tc>
        <w:tc>
          <w:tcPr>
            <w:tcW w:type="dxa" w:w="2088"/>
          </w:tcPr>
          <w:p>
            <w:pPr>
              <w:spacing w:before="20" w:after="20" w:line="240" w:lineRule="auto"/>
            </w:pPr>
            <w:r/>
            <w:r>
              <w:rPr>
                <w:rFonts w:ascii="Times New Roman" w:hAnsi="Times New Roman" w:eastAsia="Times New Roman"/>
                <w:b/>
                <w:i w:val="0"/>
                <w:sz w:val="15"/>
              </w:rPr>
              <w:t>Evaluation</w:t>
            </w:r>
          </w:p>
        </w:tc>
        <w:tc>
          <w:tcPr>
            <w:tcW w:type="dxa" w:w="2088"/>
          </w:tcPr>
          <w:p>
            <w:pPr>
              <w:spacing w:before="20" w:after="20" w:line="240" w:lineRule="auto"/>
            </w:pPr>
            <w:r/>
            <w:r>
              <w:rPr>
                <w:rFonts w:ascii="Times New Roman" w:hAnsi="Times New Roman" w:eastAsia="Times New Roman"/>
                <w:b/>
                <w:i w:val="0"/>
                <w:sz w:val="15"/>
              </w:rPr>
              <w:t>Latency measured?</w:t>
            </w:r>
          </w:p>
        </w:tc>
        <w:tc>
          <w:tcPr>
            <w:tcW w:type="dxa" w:w="2088"/>
          </w:tcPr>
          <w:p>
            <w:pPr>
              <w:spacing w:before="20" w:after="20" w:line="240" w:lineRule="auto"/>
            </w:pPr>
            <w:r/>
            <w:r>
              <w:rPr>
                <w:rFonts w:ascii="Times New Roman" w:hAnsi="Times New Roman" w:eastAsia="Times New Roman"/>
                <w:b/>
                <w:i w:val="0"/>
                <w:sz w:val="15"/>
              </w:rPr>
              <w:t>Identified limitation</w:t>
            </w:r>
          </w:p>
        </w:tc>
      </w:tr>
      <w:tr>
        <w:tc>
          <w:tcPr>
            <w:tcW w:type="dxa" w:w="2088"/>
          </w:tcPr>
          <w:p>
            <w:pPr>
              <w:spacing w:before="20" w:after="20" w:line="240" w:lineRule="auto"/>
            </w:pPr>
            <w:r/>
            <w:r>
              <w:rPr>
                <w:rFonts w:ascii="Times New Roman" w:hAnsi="Times New Roman" w:eastAsia="Times New Roman"/>
                <w:b w:val="0"/>
                <w:i w:val="0"/>
                <w:sz w:val="15"/>
              </w:rPr>
              <w:t>[1]</w:t>
            </w:r>
          </w:p>
        </w:tc>
        <w:tc>
          <w:tcPr>
            <w:tcW w:type="dxa" w:w="2088"/>
          </w:tcPr>
          <w:p>
            <w:pPr>
              <w:spacing w:before="20" w:after="20" w:line="240" w:lineRule="auto"/>
            </w:pPr>
            <w:r/>
            <w:r>
              <w:rPr>
                <w:rFonts w:ascii="Times New Roman" w:hAnsi="Times New Roman" w:eastAsia="Times New Roman"/>
                <w:b w:val="0"/>
                <w:i w:val="0"/>
                <w:sz w:val="15"/>
              </w:rPr>
              <w:t>Prune → CAKD → QAT → INT8</w:t>
            </w:r>
          </w:p>
        </w:tc>
        <w:tc>
          <w:tcPr>
            <w:tcW w:type="dxa" w:w="2088"/>
          </w:tcPr>
          <w:p>
            <w:pPr>
              <w:spacing w:before="20" w:after="20" w:line="240" w:lineRule="auto"/>
            </w:pPr>
            <w:r/>
            <w:r>
              <w:rPr>
                <w:rFonts w:ascii="Times New Roman" w:hAnsi="Times New Roman" w:eastAsia="Times New Roman"/>
                <w:b w:val="0"/>
                <w:i w:val="0"/>
                <w:sz w:val="15"/>
              </w:rPr>
              <w:t>ResNet-56/CIFAR-100, MobileNetV2/Tiny-ImageNet</w:t>
            </w:r>
          </w:p>
        </w:tc>
        <w:tc>
          <w:tcPr>
            <w:tcW w:type="dxa" w:w="2088"/>
          </w:tcPr>
          <w:p>
            <w:pPr>
              <w:spacing w:before="20" w:after="20" w:line="240" w:lineRule="auto"/>
            </w:pPr>
            <w:r/>
            <w:r>
              <w:rPr>
                <w:rFonts w:ascii="Times New Roman" w:hAnsi="Times New Roman" w:eastAsia="Times New Roman"/>
                <w:b w:val="0"/>
                <w:i w:val="0"/>
                <w:sz w:val="15"/>
              </w:rPr>
              <w:t>No — FLOPs/size only; GPU used for training</w:t>
            </w:r>
          </w:p>
        </w:tc>
        <w:tc>
          <w:tcPr>
            <w:tcW w:type="dxa" w:w="2088"/>
          </w:tcPr>
          <w:p>
            <w:pPr>
              <w:spacing w:before="20" w:after="20" w:line="240" w:lineRule="auto"/>
            </w:pPr>
            <w:r/>
            <w:r>
              <w:rPr>
                <w:rFonts w:ascii="Times New Roman" w:hAnsi="Times New Roman" w:eastAsia="Times New Roman"/>
                <w:b w:val="0"/>
                <w:i w:val="0"/>
                <w:sz w:val="15"/>
              </w:rPr>
              <w:t>Two FLOPs tables for the same configuration are mutually inconsistent</w:t>
            </w:r>
          </w:p>
        </w:tc>
      </w:tr>
      <w:tr>
        <w:tc>
          <w:tcPr>
            <w:tcW w:type="dxa" w:w="2088"/>
          </w:tcPr>
          <w:p>
            <w:pPr>
              <w:spacing w:before="20" w:after="20" w:line="240" w:lineRule="auto"/>
            </w:pPr>
            <w:r/>
            <w:r>
              <w:rPr>
                <w:rFonts w:ascii="Times New Roman" w:hAnsi="Times New Roman" w:eastAsia="Times New Roman"/>
                <w:b w:val="0"/>
                <w:i w:val="0"/>
                <w:sz w:val="15"/>
              </w:rPr>
              <w:t>[2]</w:t>
            </w:r>
          </w:p>
        </w:tc>
        <w:tc>
          <w:tcPr>
            <w:tcW w:type="dxa" w:w="2088"/>
          </w:tcPr>
          <w:p>
            <w:pPr>
              <w:spacing w:before="20" w:after="20" w:line="240" w:lineRule="auto"/>
            </w:pPr>
            <w:r/>
            <w:r>
              <w:rPr>
                <w:rFonts w:ascii="Times New Roman" w:hAnsi="Times New Roman" w:eastAsia="Times New Roman"/>
                <w:b w:val="0"/>
                <w:i w:val="0"/>
                <w:sz w:val="15"/>
              </w:rPr>
              <w:t>Iterative prune ↔ KD (ITMC)</w:t>
            </w:r>
          </w:p>
        </w:tc>
        <w:tc>
          <w:tcPr>
            <w:tcW w:type="dxa" w:w="2088"/>
          </w:tcPr>
          <w:p>
            <w:pPr>
              <w:spacing w:before="20" w:after="20" w:line="240" w:lineRule="auto"/>
            </w:pPr>
            <w:r/>
            <w:r>
              <w:rPr>
                <w:rFonts w:ascii="Times New Roman" w:hAnsi="Times New Roman" w:eastAsia="Times New Roman"/>
                <w:b w:val="0"/>
                <w:i w:val="0"/>
                <w:sz w:val="15"/>
              </w:rPr>
              <w:t>Office-31, ImageCLEF-DA, PACS</w:t>
            </w:r>
          </w:p>
        </w:tc>
        <w:tc>
          <w:tcPr>
            <w:tcW w:type="dxa" w:w="2088"/>
          </w:tcPr>
          <w:p>
            <w:pPr>
              <w:spacing w:before="20" w:after="20" w:line="240" w:lineRule="auto"/>
            </w:pPr>
            <w:r/>
            <w:r>
              <w:rPr>
                <w:rFonts w:ascii="Times New Roman" w:hAnsi="Times New Roman" w:eastAsia="Times New Roman"/>
                <w:b w:val="0"/>
                <w:i w:val="0"/>
                <w:sz w:val="15"/>
              </w:rPr>
              <w:t>No — FLOPs only; GPU training-only</w:t>
            </w:r>
          </w:p>
        </w:tc>
        <w:tc>
          <w:tcPr>
            <w:tcW w:type="dxa" w:w="2088"/>
          </w:tcPr>
          <w:p>
            <w:pPr>
              <w:spacing w:before="20" w:after="20" w:line="240" w:lineRule="auto"/>
            </w:pPr>
            <w:r/>
            <w:r>
              <w:rPr>
                <w:rFonts w:ascii="Times New Roman" w:hAnsi="Times New Roman" w:eastAsia="Times New Roman"/>
                <w:b w:val="0"/>
                <w:i w:val="0"/>
                <w:sz w:val="15"/>
              </w:rPr>
              <w:t>Headline +11.2 pp is best task vs. weakest baseline; average gain is +1.3 pp</w:t>
            </w:r>
          </w:p>
        </w:tc>
      </w:tr>
      <w:tr>
        <w:tc>
          <w:tcPr>
            <w:tcW w:type="dxa" w:w="2088"/>
          </w:tcPr>
          <w:p>
            <w:pPr>
              <w:spacing w:before="20" w:after="20" w:line="240" w:lineRule="auto"/>
            </w:pPr>
            <w:r/>
            <w:r>
              <w:rPr>
                <w:rFonts w:ascii="Times New Roman" w:hAnsi="Times New Roman" w:eastAsia="Times New Roman"/>
                <w:b w:val="0"/>
                <w:i w:val="0"/>
                <w:sz w:val="15"/>
              </w:rPr>
              <w:t>[3]</w:t>
            </w:r>
          </w:p>
        </w:tc>
        <w:tc>
          <w:tcPr>
            <w:tcW w:type="dxa" w:w="2088"/>
          </w:tcPr>
          <w:p>
            <w:pPr>
              <w:spacing w:before="20" w:after="20" w:line="240" w:lineRule="auto"/>
            </w:pPr>
            <w:r/>
            <w:r>
              <w:rPr>
                <w:rFonts w:ascii="Times New Roman" w:hAnsi="Times New Roman" w:eastAsia="Times New Roman"/>
                <w:b w:val="0"/>
                <w:i w:val="0"/>
                <w:sz w:val="15"/>
              </w:rPr>
              <w:t>RL-searched per-layer ratios (AMC)</w:t>
            </w:r>
          </w:p>
        </w:tc>
        <w:tc>
          <w:tcPr>
            <w:tcW w:type="dxa" w:w="2088"/>
          </w:tcPr>
          <w:p>
            <w:pPr>
              <w:spacing w:before="20" w:after="20" w:line="240" w:lineRule="auto"/>
            </w:pPr>
            <w:r/>
            <w:r>
              <w:rPr>
                <w:rFonts w:ascii="Times New Roman" w:hAnsi="Times New Roman" w:eastAsia="Times New Roman"/>
                <w:b w:val="0"/>
                <w:i w:val="0"/>
                <w:sz w:val="15"/>
              </w:rPr>
              <w:t>ImageNet, CIFAR-10, VOC 2007</w:t>
            </w:r>
          </w:p>
        </w:tc>
        <w:tc>
          <w:tcPr>
            <w:tcW w:type="dxa" w:w="2088"/>
          </w:tcPr>
          <w:p>
            <w:pPr>
              <w:spacing w:before="20" w:after="20" w:line="240" w:lineRule="auto"/>
            </w:pPr>
            <w:r/>
            <w:r>
              <w:rPr>
                <w:rFonts w:ascii="Times New Roman" w:hAnsi="Times New Roman" w:eastAsia="Times New Roman"/>
                <w:b w:val="0"/>
                <w:i w:val="0"/>
                <w:sz w:val="15"/>
              </w:rPr>
              <w:t>Yes — Titan Xp and Pixel 1</w:t>
            </w:r>
          </w:p>
        </w:tc>
        <w:tc>
          <w:tcPr>
            <w:tcW w:type="dxa" w:w="2088"/>
          </w:tcPr>
          <w:p>
            <w:pPr>
              <w:spacing w:before="20" w:after="20" w:line="240" w:lineRule="auto"/>
            </w:pPr>
            <w:r/>
            <w:r>
              <w:rPr>
                <w:rFonts w:ascii="Times New Roman" w:hAnsi="Times New Roman" w:eastAsia="Times New Roman"/>
                <w:b w:val="0"/>
                <w:i w:val="0"/>
                <w:sz w:val="15"/>
              </w:rPr>
              <w:t>Abstract claims +2.7% at 4×; table reports 5× with a 0.3-point margin</w:t>
            </w:r>
          </w:p>
        </w:tc>
      </w:tr>
      <w:tr>
        <w:tc>
          <w:tcPr>
            <w:tcW w:type="dxa" w:w="2088"/>
          </w:tcPr>
          <w:p>
            <w:pPr>
              <w:spacing w:before="20" w:after="20" w:line="240" w:lineRule="auto"/>
            </w:pPr>
            <w:r/>
            <w:r>
              <w:rPr>
                <w:rFonts w:ascii="Times New Roman" w:hAnsi="Times New Roman" w:eastAsia="Times New Roman"/>
                <w:b w:val="0"/>
                <w:i w:val="0"/>
                <w:sz w:val="15"/>
              </w:rPr>
              <w:t>[4]</w:t>
            </w:r>
          </w:p>
        </w:tc>
        <w:tc>
          <w:tcPr>
            <w:tcW w:type="dxa" w:w="2088"/>
          </w:tcPr>
          <w:p>
            <w:pPr>
              <w:spacing w:before="20" w:after="20" w:line="240" w:lineRule="auto"/>
            </w:pPr>
            <w:r/>
            <w:r>
              <w:rPr>
                <w:rFonts w:ascii="Times New Roman" w:hAnsi="Times New Roman" w:eastAsia="Times New Roman"/>
                <w:b w:val="0"/>
                <w:i w:val="0"/>
                <w:sz w:val="15"/>
              </w:rPr>
              <w:t>Training-free depth pruning (AEMC)</w:t>
            </w:r>
          </w:p>
        </w:tc>
        <w:tc>
          <w:tcPr>
            <w:tcW w:type="dxa" w:w="2088"/>
          </w:tcPr>
          <w:p>
            <w:pPr>
              <w:spacing w:before="20" w:after="20" w:line="240" w:lineRule="auto"/>
            </w:pPr>
            <w:r/>
            <w:r>
              <w:rPr>
                <w:rFonts w:ascii="Times New Roman" w:hAnsi="Times New Roman" w:eastAsia="Times New Roman"/>
                <w:b w:val="0"/>
                <w:i w:val="0"/>
                <w:sz w:val="15"/>
              </w:rPr>
              <w:t>LLaMA-3.1-8B, Baichuan2, GPT-J</w:t>
            </w:r>
          </w:p>
        </w:tc>
        <w:tc>
          <w:tcPr>
            <w:tcW w:type="dxa" w:w="2088"/>
          </w:tcPr>
          <w:p>
            <w:pPr>
              <w:spacing w:before="20" w:after="20" w:line="240" w:lineRule="auto"/>
            </w:pPr>
            <w:r/>
            <w:r>
              <w:rPr>
                <w:rFonts w:ascii="Times New Roman" w:hAnsi="Times New Roman" w:eastAsia="Times New Roman"/>
                <w:b w:val="0"/>
                <w:i w:val="0"/>
                <w:sz w:val="15"/>
              </w:rPr>
              <w:t>No — memory only</w:t>
            </w:r>
          </w:p>
        </w:tc>
        <w:tc>
          <w:tcPr>
            <w:tcW w:type="dxa" w:w="2088"/>
          </w:tcPr>
          <w:p>
            <w:pPr>
              <w:spacing w:before="20" w:after="20" w:line="240" w:lineRule="auto"/>
            </w:pPr>
            <w:r/>
            <w:r>
              <w:rPr>
                <w:rFonts w:ascii="Times New Roman" w:hAnsi="Times New Roman" w:eastAsia="Times New Roman"/>
                <w:b w:val="0"/>
                <w:i w:val="0"/>
                <w:sz w:val="15"/>
              </w:rPr>
              <w:t>Aggregate gain masks per-task collapse (73.8% → 24.5% on one benchmark)</w:t>
            </w:r>
          </w:p>
        </w:tc>
      </w:tr>
      <w:tr>
        <w:tc>
          <w:tcPr>
            <w:tcW w:type="dxa" w:w="2088"/>
          </w:tcPr>
          <w:p>
            <w:pPr>
              <w:spacing w:before="20" w:after="20" w:line="240" w:lineRule="auto"/>
            </w:pPr>
            <w:r/>
            <w:r>
              <w:rPr>
                <w:rFonts w:ascii="Times New Roman" w:hAnsi="Times New Roman" w:eastAsia="Times New Roman"/>
                <w:b w:val="0"/>
                <w:i w:val="0"/>
                <w:sz w:val="15"/>
              </w:rPr>
              <w:t>[5]</w:t>
            </w:r>
          </w:p>
        </w:tc>
        <w:tc>
          <w:tcPr>
            <w:tcW w:type="dxa" w:w="2088"/>
          </w:tcPr>
          <w:p>
            <w:pPr>
              <w:spacing w:before="20" w:after="20" w:line="240" w:lineRule="auto"/>
            </w:pPr>
            <w:r/>
            <w:r>
              <w:rPr>
                <w:rFonts w:ascii="Times New Roman" w:hAnsi="Times New Roman" w:eastAsia="Times New Roman"/>
                <w:b w:val="0"/>
                <w:i w:val="0"/>
                <w:sz w:val="15"/>
              </w:rPr>
              <w:t>Bit-width sweep, 2–9 bit</w:t>
            </w:r>
          </w:p>
        </w:tc>
        <w:tc>
          <w:tcPr>
            <w:tcW w:type="dxa" w:w="2088"/>
          </w:tcPr>
          <w:p>
            <w:pPr>
              <w:spacing w:before="20" w:after="20" w:line="240" w:lineRule="auto"/>
            </w:pPr>
            <w:r/>
            <w:r>
              <w:rPr>
                <w:rFonts w:ascii="Times New Roman" w:hAnsi="Times New Roman" w:eastAsia="Times New Roman"/>
                <w:b w:val="0"/>
                <w:i w:val="0"/>
                <w:sz w:val="15"/>
              </w:rPr>
              <w:t>MICCAI gland, ImageNet, TIMIT</w:t>
            </w:r>
          </w:p>
        </w:tc>
        <w:tc>
          <w:tcPr>
            <w:tcW w:type="dxa" w:w="2088"/>
          </w:tcPr>
          <w:p>
            <w:pPr>
              <w:spacing w:before="20" w:after="20" w:line="240" w:lineRule="auto"/>
            </w:pPr>
            <w:r/>
            <w:r>
              <w:rPr>
                <w:rFonts w:ascii="Times New Roman" w:hAnsi="Times New Roman" w:eastAsia="Times New Roman"/>
                <w:b w:val="0"/>
                <w:i w:val="0"/>
                <w:sz w:val="15"/>
              </w:rPr>
              <w:t>No — explicitly states no CPU/GPU speedup</w:t>
            </w:r>
          </w:p>
        </w:tc>
        <w:tc>
          <w:tcPr>
            <w:tcW w:type="dxa" w:w="2088"/>
          </w:tcPr>
          <w:p>
            <w:pPr>
              <w:spacing w:before="20" w:after="20" w:line="240" w:lineRule="auto"/>
            </w:pPr>
            <w:r/>
            <w:r>
              <w:rPr>
                <w:rFonts w:ascii="Times New Roman" w:hAnsi="Times New Roman" w:eastAsia="Times New Roman"/>
                <w:b w:val="0"/>
                <w:i w:val="0"/>
                <w:sz w:val="15"/>
              </w:rPr>
              <w:t>Median-bit-width claim contradicted by its own speech results (9-bit best)</w:t>
            </w:r>
          </w:p>
        </w:tc>
      </w:tr>
      <w:tr>
        <w:tc>
          <w:tcPr>
            <w:tcW w:type="dxa" w:w="2088"/>
          </w:tcPr>
          <w:p>
            <w:pPr>
              <w:spacing w:before="20" w:after="20" w:line="240" w:lineRule="auto"/>
            </w:pPr>
            <w:r/>
            <w:r>
              <w:rPr>
                <w:rFonts w:ascii="Times New Roman" w:hAnsi="Times New Roman" w:eastAsia="Times New Roman"/>
                <w:b w:val="0"/>
                <w:i w:val="0"/>
                <w:sz w:val="15"/>
              </w:rPr>
              <w:t>[6]</w:t>
            </w:r>
          </w:p>
        </w:tc>
        <w:tc>
          <w:tcPr>
            <w:tcW w:type="dxa" w:w="2088"/>
          </w:tcPr>
          <w:p>
            <w:pPr>
              <w:spacing w:before="20" w:after="20" w:line="240" w:lineRule="auto"/>
            </w:pPr>
            <w:r/>
            <w:r>
              <w:rPr>
                <w:rFonts w:ascii="Times New Roman" w:hAnsi="Times New Roman" w:eastAsia="Times New Roman"/>
                <w:b w:val="0"/>
                <w:i w:val="0"/>
                <w:sz w:val="15"/>
              </w:rPr>
              <w:t>Data-free PTQ + Golomb-Rice (VLCQ)</w:t>
            </w:r>
          </w:p>
        </w:tc>
        <w:tc>
          <w:tcPr>
            <w:tcW w:type="dxa" w:w="2088"/>
          </w:tcPr>
          <w:p>
            <w:pPr>
              <w:spacing w:before="20" w:after="20" w:line="240" w:lineRule="auto"/>
            </w:pPr>
            <w:r/>
            <w:r>
              <w:rPr>
                <w:rFonts w:ascii="Times New Roman" w:hAnsi="Times New Roman" w:eastAsia="Times New Roman"/>
                <w:b w:val="0"/>
                <w:i w:val="0"/>
                <w:sz w:val="15"/>
              </w:rPr>
              <w:t>ImageNet, VOC</w:t>
            </w:r>
          </w:p>
        </w:tc>
        <w:tc>
          <w:tcPr>
            <w:tcW w:type="dxa" w:w="2088"/>
          </w:tcPr>
          <w:p>
            <w:pPr>
              <w:spacing w:before="20" w:after="20" w:line="240" w:lineRule="auto"/>
            </w:pPr>
            <w:r/>
            <w:r>
              <w:rPr>
                <w:rFonts w:ascii="Times New Roman" w:hAnsi="Times New Roman" w:eastAsia="Times New Roman"/>
                <w:b w:val="0"/>
                <w:i w:val="0"/>
                <w:sz w:val="15"/>
              </w:rPr>
              <w:t>No — decoder throughput asserted, not measured</w:t>
            </w:r>
          </w:p>
        </w:tc>
        <w:tc>
          <w:tcPr>
            <w:tcW w:type="dxa" w:w="2088"/>
          </w:tcPr>
          <w:p>
            <w:pPr>
              <w:spacing w:before="20" w:after="20" w:line="240" w:lineRule="auto"/>
            </w:pPr>
            <w:r/>
            <w:r>
              <w:rPr>
                <w:rFonts w:ascii="Times New Roman" w:hAnsi="Times New Roman" w:eastAsia="Times New Roman"/>
                <w:b w:val="0"/>
                <w:i w:val="0"/>
                <w:sz w:val="15"/>
              </w:rPr>
              <w:t>12.25× headline holds for one configuration only; general claim is ~6×</w:t>
            </w:r>
          </w:p>
        </w:tc>
      </w:tr>
      <w:tr>
        <w:tc>
          <w:tcPr>
            <w:tcW w:type="dxa" w:w="2088"/>
          </w:tcPr>
          <w:p>
            <w:pPr>
              <w:spacing w:before="20" w:after="20" w:line="240" w:lineRule="auto"/>
            </w:pPr>
            <w:r/>
            <w:r>
              <w:rPr>
                <w:rFonts w:ascii="Times New Roman" w:hAnsi="Times New Roman" w:eastAsia="Times New Roman"/>
                <w:b w:val="0"/>
                <w:i w:val="0"/>
                <w:sz w:val="15"/>
              </w:rPr>
              <w:t>[7]</w:t>
            </w:r>
          </w:p>
        </w:tc>
        <w:tc>
          <w:tcPr>
            <w:tcW w:type="dxa" w:w="2088"/>
          </w:tcPr>
          <w:p>
            <w:pPr>
              <w:spacing w:before="20" w:after="20" w:line="240" w:lineRule="auto"/>
            </w:pPr>
            <w:r/>
            <w:r>
              <w:rPr>
                <w:rFonts w:ascii="Times New Roman" w:hAnsi="Times New Roman" w:eastAsia="Times New Roman"/>
                <w:b w:val="0"/>
                <w:i w:val="0"/>
                <w:sz w:val="15"/>
              </w:rPr>
              <w:t>Prune + K-means quant + KD (CQKD)</w:t>
            </w:r>
          </w:p>
        </w:tc>
        <w:tc>
          <w:tcPr>
            <w:tcW w:type="dxa" w:w="2088"/>
          </w:tcPr>
          <w:p>
            <w:pPr>
              <w:spacing w:before="20" w:after="20" w:line="240" w:lineRule="auto"/>
            </w:pPr>
            <w:r/>
            <w:r>
              <w:rPr>
                <w:rFonts w:ascii="Times New Roman" w:hAnsi="Times New Roman" w:eastAsia="Times New Roman"/>
                <w:b w:val="0"/>
                <w:i w:val="0"/>
                <w:sz w:val="15"/>
              </w:rPr>
              <w:t>CIFAR-10/100, ResNet-18</w:t>
            </w:r>
          </w:p>
        </w:tc>
        <w:tc>
          <w:tcPr>
            <w:tcW w:type="dxa" w:w="2088"/>
          </w:tcPr>
          <w:p>
            <w:pPr>
              <w:spacing w:before="20" w:after="20" w:line="240" w:lineRule="auto"/>
            </w:pPr>
            <w:r/>
            <w:r>
              <w:rPr>
                <w:rFonts w:ascii="Times New Roman" w:hAnsi="Times New Roman" w:eastAsia="Times New Roman"/>
                <w:b w:val="0"/>
                <w:i w:val="0"/>
                <w:sz w:val="15"/>
              </w:rPr>
              <w:t>No</w:t>
            </w:r>
          </w:p>
        </w:tc>
        <w:tc>
          <w:tcPr>
            <w:tcW w:type="dxa" w:w="2088"/>
          </w:tcPr>
          <w:p>
            <w:pPr>
              <w:spacing w:before="20" w:after="20" w:line="240" w:lineRule="auto"/>
            </w:pPr>
            <w:r/>
            <w:r>
              <w:rPr>
                <w:rFonts w:ascii="Times New Roman" w:hAnsi="Times New Roman" w:eastAsia="Times New Roman"/>
                <w:b w:val="0"/>
                <w:i w:val="0"/>
                <w:sz w:val="15"/>
              </w:rPr>
              <w:t xml:space="preserve">Distillation loss never implemented; abstract reports </w:t>
            </w:r>
            <w:r>
              <w:rPr>
                <w:rFonts w:ascii="Times New Roman" w:hAnsi="Times New Roman" w:eastAsia="Times New Roman"/>
                <w:b w:val="0"/>
                <w:i/>
                <w:sz w:val="15"/>
              </w:rPr>
              <w:t>training</w:t>
            </w:r>
            <w:r>
              <w:rPr>
                <w:rFonts w:ascii="Times New Roman" w:hAnsi="Times New Roman" w:eastAsia="Times New Roman"/>
                <w:b w:val="0"/>
                <w:i w:val="0"/>
                <w:sz w:val="15"/>
              </w:rPr>
              <w:t xml:space="preserve"> accuracy (97.9% vs. 87.4% test)</w:t>
            </w:r>
          </w:p>
        </w:tc>
      </w:tr>
      <w:tr>
        <w:tc>
          <w:tcPr>
            <w:tcW w:type="dxa" w:w="2088"/>
          </w:tcPr>
          <w:p>
            <w:pPr>
              <w:spacing w:before="20" w:after="20" w:line="240" w:lineRule="auto"/>
            </w:pPr>
            <w:r/>
            <w:r>
              <w:rPr>
                <w:rFonts w:ascii="Times New Roman" w:hAnsi="Times New Roman" w:eastAsia="Times New Roman"/>
                <w:b w:val="0"/>
                <w:i w:val="0"/>
                <w:sz w:val="15"/>
              </w:rPr>
              <w:t>[8]</w:t>
            </w:r>
          </w:p>
        </w:tc>
        <w:tc>
          <w:tcPr>
            <w:tcW w:type="dxa" w:w="2088"/>
          </w:tcPr>
          <w:p>
            <w:pPr>
              <w:spacing w:before="20" w:after="20" w:line="240" w:lineRule="auto"/>
            </w:pPr>
            <w:r/>
            <w:r>
              <w:rPr>
                <w:rFonts w:ascii="Times New Roman" w:hAnsi="Times New Roman" w:eastAsia="Times New Roman"/>
                <w:b w:val="0"/>
                <w:i w:val="0"/>
                <w:sz w:val="15"/>
              </w:rPr>
              <w:t>Federated QAT</w:t>
            </w:r>
          </w:p>
        </w:tc>
        <w:tc>
          <w:tcPr>
            <w:tcW w:type="dxa" w:w="2088"/>
          </w:tcPr>
          <w:p>
            <w:pPr>
              <w:spacing w:before="20" w:after="20" w:line="240" w:lineRule="auto"/>
            </w:pPr>
            <w:r/>
            <w:r>
              <w:rPr>
                <w:rFonts w:ascii="Times New Roman" w:hAnsi="Times New Roman" w:eastAsia="Times New Roman"/>
                <w:b w:val="0"/>
                <w:i w:val="0"/>
                <w:sz w:val="15"/>
              </w:rPr>
              <w:t>MNIST, CIFAR-10, FEMNIST</w:t>
            </w:r>
          </w:p>
        </w:tc>
        <w:tc>
          <w:tcPr>
            <w:tcW w:type="dxa" w:w="2088"/>
          </w:tcPr>
          <w:p>
            <w:pPr>
              <w:spacing w:before="20" w:after="20" w:line="240" w:lineRule="auto"/>
            </w:pPr>
            <w:r/>
            <w:r>
              <w:rPr>
                <w:rFonts w:ascii="Times New Roman" w:hAnsi="Times New Roman" w:eastAsia="Times New Roman"/>
                <w:b w:val="0"/>
                <w:i w:val="0"/>
                <w:sz w:val="15"/>
              </w:rPr>
              <w:t>Partial — one inference figure</w:t>
            </w:r>
          </w:p>
        </w:tc>
        <w:tc>
          <w:tcPr>
            <w:tcW w:type="dxa" w:w="2088"/>
          </w:tcPr>
          <w:p>
            <w:pPr>
              <w:spacing w:before="20" w:after="20" w:line="240" w:lineRule="auto"/>
            </w:pPr>
            <w:r/>
            <w:r>
              <w:rPr>
                <w:rFonts w:ascii="Times New Roman" w:hAnsi="Times New Roman" w:eastAsia="Times New Roman"/>
                <w:b w:val="0"/>
                <w:i w:val="0"/>
                <w:sz w:val="15"/>
              </w:rPr>
              <w:t>PTQ and QAT convergence bounds are algebraically identical</w:t>
            </w:r>
          </w:p>
        </w:tc>
      </w:tr>
      <w:tr>
        <w:tc>
          <w:tcPr>
            <w:tcW w:type="dxa" w:w="2088"/>
          </w:tcPr>
          <w:p>
            <w:pPr>
              <w:spacing w:before="20" w:after="20" w:line="240" w:lineRule="auto"/>
            </w:pPr>
            <w:r/>
            <w:r>
              <w:rPr>
                <w:rFonts w:ascii="Times New Roman" w:hAnsi="Times New Roman" w:eastAsia="Times New Roman"/>
                <w:b w:val="0"/>
                <w:i w:val="0"/>
                <w:sz w:val="15"/>
              </w:rPr>
              <w:t>[9]</w:t>
            </w:r>
          </w:p>
        </w:tc>
        <w:tc>
          <w:tcPr>
            <w:tcW w:type="dxa" w:w="2088"/>
          </w:tcPr>
          <w:p>
            <w:pPr>
              <w:spacing w:before="20" w:after="20" w:line="240" w:lineRule="auto"/>
            </w:pPr>
            <w:r/>
            <w:r>
              <w:rPr>
                <w:rFonts w:ascii="Times New Roman" w:hAnsi="Times New Roman" w:eastAsia="Times New Roman"/>
                <w:b w:val="0"/>
                <w:i w:val="0"/>
                <w:sz w:val="15"/>
              </w:rPr>
              <w:t>Lightweight arch + feature/logit KD + pruning</w:t>
            </w:r>
          </w:p>
        </w:tc>
        <w:tc>
          <w:tcPr>
            <w:tcW w:type="dxa" w:w="2088"/>
          </w:tcPr>
          <w:p>
            <w:pPr>
              <w:spacing w:before="20" w:after="20" w:line="240" w:lineRule="auto"/>
            </w:pPr>
            <w:r/>
            <w:r>
              <w:rPr>
                <w:rFonts w:ascii="Times New Roman" w:hAnsi="Times New Roman" w:eastAsia="Times New Roman"/>
                <w:b w:val="0"/>
                <w:i w:val="0"/>
                <w:sz w:val="15"/>
              </w:rPr>
              <w:t>CIFAR-10, VGG-derived</w:t>
            </w:r>
          </w:p>
        </w:tc>
        <w:tc>
          <w:tcPr>
            <w:tcW w:type="dxa" w:w="2088"/>
          </w:tcPr>
          <w:p>
            <w:pPr>
              <w:spacing w:before="20" w:after="20" w:line="240" w:lineRule="auto"/>
            </w:pPr>
            <w:r/>
            <w:r>
              <w:rPr>
                <w:rFonts w:ascii="Times New Roman" w:hAnsi="Times New Roman" w:eastAsia="Times New Roman"/>
                <w:b w:val="0"/>
                <w:i w:val="0"/>
                <w:sz w:val="15"/>
              </w:rPr>
              <w:t>Yes — GPU, Raspberry Pi 3, Cambricon</w:t>
            </w:r>
          </w:p>
        </w:tc>
        <w:tc>
          <w:tcPr>
            <w:tcW w:type="dxa" w:w="2088"/>
          </w:tcPr>
          <w:p>
            <w:pPr>
              <w:spacing w:before="20" w:after="20" w:line="240" w:lineRule="auto"/>
            </w:pPr>
            <w:r/>
            <w:r>
              <w:rPr>
                <w:rFonts w:ascii="Times New Roman" w:hAnsi="Times New Roman" w:eastAsia="Times New Roman"/>
                <w:b w:val="0"/>
                <w:i w:val="0"/>
                <w:sz w:val="15"/>
              </w:rPr>
              <w:t>Stated 49.5× is 48.4× by its own parameter counts; teacher cannot run on the Pi at all</w:t>
            </w:r>
          </w:p>
        </w:tc>
      </w:tr>
      <w:tr>
        <w:tc>
          <w:tcPr>
            <w:tcW w:type="dxa" w:w="2088"/>
          </w:tcPr>
          <w:p>
            <w:pPr>
              <w:spacing w:before="20" w:after="20" w:line="240" w:lineRule="auto"/>
            </w:pPr>
            <w:r/>
            <w:r>
              <w:rPr>
                <w:rFonts w:ascii="Times New Roman" w:hAnsi="Times New Roman" w:eastAsia="Times New Roman"/>
                <w:b w:val="0"/>
                <w:i w:val="0"/>
                <w:sz w:val="15"/>
              </w:rPr>
              <w:t>[10]</w:t>
            </w:r>
          </w:p>
        </w:tc>
        <w:tc>
          <w:tcPr>
            <w:tcW w:type="dxa" w:w="2088"/>
          </w:tcPr>
          <w:p>
            <w:pPr>
              <w:spacing w:before="20" w:after="20" w:line="240" w:lineRule="auto"/>
            </w:pPr>
            <w:r/>
            <w:r>
              <w:rPr>
                <w:rFonts w:ascii="Times New Roman" w:hAnsi="Times New Roman" w:eastAsia="Times New Roman"/>
                <w:b w:val="0"/>
                <w:i w:val="0"/>
                <w:sz w:val="15"/>
              </w:rPr>
              <w:t>Logit decoupling by rank (ReKD)</w:t>
            </w:r>
          </w:p>
        </w:tc>
        <w:tc>
          <w:tcPr>
            <w:tcW w:type="dxa" w:w="2088"/>
          </w:tcPr>
          <w:p>
            <w:pPr>
              <w:spacing w:before="20" w:after="20" w:line="240" w:lineRule="auto"/>
            </w:pPr>
            <w:r/>
            <w:r>
              <w:rPr>
                <w:rFonts w:ascii="Times New Roman" w:hAnsi="Times New Roman" w:eastAsia="Times New Roman"/>
                <w:b w:val="0"/>
                <w:i w:val="0"/>
                <w:sz w:val="15"/>
              </w:rPr>
              <w:t>CIFAR-100, Tiny-ImageNet, ImageNet, COCO</w:t>
            </w:r>
          </w:p>
        </w:tc>
        <w:tc>
          <w:tcPr>
            <w:tcW w:type="dxa" w:w="2088"/>
          </w:tcPr>
          <w:p>
            <w:pPr>
              <w:spacing w:before="20" w:after="20" w:line="240" w:lineRule="auto"/>
            </w:pPr>
            <w:r/>
            <w:r>
              <w:rPr>
                <w:rFonts w:ascii="Times New Roman" w:hAnsi="Times New Roman" w:eastAsia="Times New Roman"/>
                <w:b w:val="0"/>
                <w:i w:val="0"/>
                <w:sz w:val="15"/>
              </w:rPr>
              <w:t>No</w:t>
            </w:r>
          </w:p>
        </w:tc>
        <w:tc>
          <w:tcPr>
            <w:tcW w:type="dxa" w:w="2088"/>
          </w:tcPr>
          <w:p>
            <w:pPr>
              <w:spacing w:before="20" w:after="20" w:line="240" w:lineRule="auto"/>
            </w:pPr>
            <w:r/>
            <w:r>
              <w:rPr>
                <w:rFonts w:ascii="Times New Roman" w:hAnsi="Times New Roman" w:eastAsia="Times New Roman"/>
                <w:b w:val="0"/>
                <w:i w:val="0"/>
                <w:sz w:val="15"/>
              </w:rPr>
              <w:t>"No additional hyperparameters" contradicted by its own K ablation</w:t>
            </w:r>
          </w:p>
        </w:tc>
      </w:tr>
    </w:tbl>
    <w:p>
      <w:pPr>
        <w:keepNext w:val="0"/>
        <w:spacing w:before="0" w:after="80" w:line="240" w:lineRule="auto"/>
        <w:jc w:val="both"/>
      </w:pPr>
    </w:p>
    <w:p>
      <w:pPr>
        <w:keepNext w:val="0"/>
        <w:spacing w:before="0" w:after="60" w:line="240" w:lineRule="auto"/>
        <w:ind w:firstLine="288"/>
        <w:jc w:val="both"/>
      </w:pPr>
      <w:r>
        <w:rPr>
          <w:rFonts w:ascii="Times New Roman" w:hAnsi="Times New Roman" w:eastAsia="Times New Roman"/>
          <w:b w:val="0"/>
          <w:i w:val="0"/>
          <w:sz w:val="20"/>
        </w:rPr>
        <w:t>Two patterns are immediately visible. Only two of ten works [3], [9] report measured on-device latency under a stated protocol — a third, [8], reports a single inference figure without one — and both of the two are the works that also report the most modest and most carefully qualified gains. Every remaining work motivates itself with deployment efficiency while reporting exclusively structural proxies. This is the gap the present system is designed to close.</w:t>
      </w:r>
    </w:p>
    <w:p>
      <w:pPr>
        <w:keepNext/>
        <w:spacing w:before="160" w:after="60" w:line="240" w:lineRule="auto"/>
        <w:jc w:val="left"/>
      </w:pPr>
      <w:r>
        <w:rPr>
          <w:rFonts w:ascii="Times New Roman" w:hAnsi="Times New Roman" w:eastAsia="Times New Roman"/>
          <w:b w:val="0"/>
          <w:i/>
          <w:sz w:val="20"/>
        </w:rPr>
        <w:t>B. Pipeline Composition and Stage Ordering</w:t>
      </w:r>
    </w:p>
    <w:p>
      <w:pPr>
        <w:keepNext w:val="0"/>
        <w:spacing w:before="0" w:after="60" w:line="240" w:lineRule="auto"/>
        <w:ind w:firstLine="288"/>
        <w:jc w:val="both"/>
      </w:pPr>
      <w:r>
        <w:rPr>
          <w:rFonts w:ascii="Times New Roman" w:hAnsi="Times New Roman" w:eastAsia="Times New Roman"/>
          <w:b w:val="0"/>
          <w:i w:val="0"/>
          <w:sz w:val="20"/>
        </w:rPr>
        <w:t>Chae and Seo [1] address the composition question directly rather than studying any single technique. Their central structural argument is that quantization must be applied last: converting weights to a low-precision integer representation changes the underlying datatype, which both breaks structural pruning — the channel-removal operation assumes floating-point tensors it can re-index — and blocks further gradient-based fine-tuning, since gradients cannot flow through the quantized representation without additional machinery. Their pipeline therefore runs pruning, distillation-assisted fine-tuning, quantization-aware training, and integer export in fixed order. Their principal algorithmic contribution, Compression-Aware Knowledge Distillation, reuses the original uncompressed network as the teacher at two separate points rather than training and storing a separate large teacher. Evaluated on ResNet-56/CIFAR-100 and MobileNetV2/Tiny-ImageNet, the method reports a monotonic top-1 decline from 71.84% at baseline to 63.70% at a pruning ratio of 0.5. All reported results are structural: the GPU named in the paper is used for training only, and the two floating-point operation tables given for the same configuration do not agree with each other. The ordering argument is nonetheless sound and is adopted structurally in the present work.</w:t>
      </w:r>
    </w:p>
    <w:p>
      <w:pPr>
        <w:keepNext w:val="0"/>
        <w:spacing w:before="0" w:after="60" w:line="240" w:lineRule="auto"/>
        <w:ind w:firstLine="288"/>
        <w:jc w:val="both"/>
      </w:pPr>
      <w:r>
        <w:rPr>
          <w:rFonts w:ascii="Times New Roman" w:hAnsi="Times New Roman" w:eastAsia="Times New Roman"/>
          <w:b w:val="0"/>
          <w:i w:val="0"/>
          <w:sz w:val="20"/>
        </w:rPr>
        <w:t>Wang et al. [2] examine a narrower question — whether pruning and distillation should each be applied once, or interleaved. Their method alternates distillation and adaptive channel pruning every epoch, ranking channels by a first-order Taylor loss-sensitivity criterion and removing them in small increments with fine-tuning immediately following each removal, inside a scheduled window whose pruning rate ramps up and then decays. The interleaved schedule is reported to outperform one-shot pruning at matched operation counts by margins as large as 11.2 and 18.6 percentage points. Examination of the paper's aggregate tables shows these to be best-single-task comparisons against the weakest available baseline; the average improvement is 1.3 points over the uncompressed model and 4.4 points over the strongest competing method. As with [1], no latency is measured despite explicit motivation by real-time and resource-constrained deployment.</w:t>
      </w:r>
    </w:p>
    <w:p>
      <w:pPr>
        <w:keepNext/>
        <w:spacing w:before="160" w:after="60" w:line="240" w:lineRule="auto"/>
        <w:jc w:val="left"/>
      </w:pPr>
      <w:r>
        <w:rPr>
          <w:rFonts w:ascii="Times New Roman" w:hAnsi="Times New Roman" w:eastAsia="Times New Roman"/>
          <w:b w:val="0"/>
          <w:i/>
          <w:sz w:val="20"/>
        </w:rPr>
        <w:t>C. Structured Pruning and Per-Layer Allocation</w:t>
      </w:r>
    </w:p>
    <w:p>
      <w:pPr>
        <w:keepNext w:val="0"/>
        <w:spacing w:before="0" w:after="60" w:line="240" w:lineRule="auto"/>
        <w:ind w:firstLine="288"/>
        <w:jc w:val="both"/>
      </w:pPr>
      <w:r>
        <w:rPr>
          <w:rFonts w:ascii="Times New Roman" w:hAnsi="Times New Roman" w:eastAsia="Times New Roman"/>
          <w:b w:val="0"/>
          <w:i w:val="0"/>
          <w:sz w:val="20"/>
        </w:rPr>
        <w:t>He et al. [3] established that per-layer pruning ratios should not be uniform. Their AMC framework trains a deep deterministic policy gradient agent that processes layers sequentially, encoding each as an eleven-dimensional state — layer index, channel counts, spatial dimensions, stride, kernel size, remaining operation budget, and the previous layer's action — and emitting a continuous sparsity ratio, evaluated without fine-tuning as a fast reward proxy. On ImageNet the method compresses ResNet-50 by 3.4–5× at 76.11% top-1 against a 76.13% baseline, and prunes MobileNet-V1 to 285 MFLOPs at 70.5% top-1, exceeding a width-scaled baseline that requires 325 MFLOPs for 68.4%. Critically, AMC reports measured speedups of 1.53× on GPU and 1.95× on a mobile device. The finding that non-uniform allocation outperforms uniform ratios is well supported; the abstract's claim of a 2.7% margin at 4× reduction does not reconcile with a results table reporting 5% reduction at a 0.3-point margin. The present work adopts AMC's conclusion — non-uniform per-layer allocation is necessary — while rejecting its mechanism, since a reinforcement-learning search is disproportionate to the problem when a direct measurement suffices.</w:t>
      </w:r>
    </w:p>
    <w:p>
      <w:pPr>
        <w:keepNext w:val="0"/>
        <w:spacing w:before="0" w:after="60" w:line="240" w:lineRule="auto"/>
        <w:ind w:firstLine="288"/>
        <w:jc w:val="both"/>
      </w:pPr>
      <w:r>
        <w:rPr>
          <w:rFonts w:ascii="Times New Roman" w:hAnsi="Times New Roman" w:eastAsia="Times New Roman"/>
          <w:b w:val="0"/>
          <w:i w:val="0"/>
          <w:sz w:val="20"/>
        </w:rPr>
        <w:t>Zhou et al. [4] identify a failure mode specific to residual architectures. Removing contiguous blocks disturbs the trained ratio between the shortcut path and the residual path, because the residual stream's direction remains stable with depth while its norm grows monotonically; later blocks are calibrated to receive a particular norm, and supplying the wrong one causes destructive overwriting rather than graceful degradation. Their correction is a parameter-free scalar rescaling per pruned block, calibrated from three to four examples on the dense model with no gradient updates. At 24.4% pruning of LLaMA-3.1-8B the method recovers average accuracy from 34.0% to 56.3% against a 61.7% dense ceiling. Although evaluated on language models, the diagnosis is a property of residual connections generally and transfers directly to residual CNNs. The limitation is that the aggregate recovery conceals per-task collapse: on one benchmark accuracy falls from 73.8% to 24.5%, barely above the baselines the method is framed as correcting.</w:t>
      </w:r>
    </w:p>
    <w:p>
      <w:pPr>
        <w:keepNext/>
        <w:spacing w:before="160" w:after="60" w:line="240" w:lineRule="auto"/>
        <w:jc w:val="left"/>
      </w:pPr>
      <w:r>
        <w:rPr>
          <w:rFonts w:ascii="Times New Roman" w:hAnsi="Times New Roman" w:eastAsia="Times New Roman"/>
          <w:b w:val="0"/>
          <w:i/>
          <w:sz w:val="20"/>
        </w:rPr>
        <w:t>D. Quantization and Hardware Dependence</w:t>
      </w:r>
    </w:p>
    <w:p>
      <w:pPr>
        <w:keepNext w:val="0"/>
        <w:spacing w:before="0" w:after="60" w:line="240" w:lineRule="auto"/>
        <w:ind w:firstLine="288"/>
        <w:jc w:val="both"/>
      </w:pPr>
      <w:r>
        <w:rPr>
          <w:rFonts w:ascii="Times New Roman" w:hAnsi="Times New Roman" w:eastAsia="Times New Roman"/>
          <w:b w:val="0"/>
          <w:i w:val="0"/>
          <w:sz w:val="20"/>
        </w:rPr>
        <w:t>Chen et al. [5] sweep bit-widths from 2 to 9 across segmentation, classification and speech tasks, arguing that quantization regularises over-parameterised models such that a mid-range width outperforms both extremes. The claim holds for their segmentation results, where accuracy peaks at 86.51–86.66% at 6–7 bits against 85.26–86.12% at 9 bits, but is contradicted by their own speech results, where 9 bits is optimal outright. Of direct relevance here, the paper reports memory reductions of 3.5–6.4× while explicitly stating that no speedup occurs on unmodified CPU or GPU hardware, citing separate prior work for FPGA-only acceleration. This is the clearest statement in the surveyed literature of the premise underlying the present system's precision gating.</w:t>
      </w:r>
    </w:p>
    <w:p>
      <w:pPr>
        <w:keepNext w:val="0"/>
        <w:spacing w:before="0" w:after="60" w:line="240" w:lineRule="auto"/>
        <w:ind w:firstLine="288"/>
        <w:jc w:val="both"/>
      </w:pPr>
      <w:r>
        <w:rPr>
          <w:rFonts w:ascii="Times New Roman" w:hAnsi="Times New Roman" w:eastAsia="Times New Roman"/>
          <w:b w:val="0"/>
          <w:i w:val="0"/>
          <w:sz w:val="20"/>
        </w:rPr>
        <w:t>Abdel-Salam et al. [6] propose a data-free post-training method that splits each weight tensor at zero and quantizes the two regions with independent symmetric scales, then compresses the resulting integers with a modified Golomb-Rice variable-length code. The reported 12.25× compression within a 4% accuracy loss corresponds to one specific configuration — per-channel quantization of ResNet-18 at 16 levels, yielding a 3.89-point drop from a 69.76% baseline; the paper's general claim across models is a more modest 6×. The authors acknowledge that their scale-search heuristics are static rather than adaptive, and the decoder's throughput is asserted rather than measured.</w:t>
      </w:r>
    </w:p>
    <w:p>
      <w:pPr>
        <w:keepNext w:val="0"/>
        <w:spacing w:before="0" w:after="60" w:line="240" w:lineRule="auto"/>
        <w:ind w:firstLine="288"/>
        <w:jc w:val="both"/>
      </w:pPr>
      <w:r>
        <w:rPr>
          <w:rFonts w:ascii="Times New Roman" w:hAnsi="Times New Roman" w:eastAsia="Times New Roman"/>
          <w:b w:val="0"/>
          <w:i w:val="0"/>
          <w:sz w:val="20"/>
        </w:rPr>
        <w:t>Khan and Rafat [7] combine L1-norm filter pruning with layer-wise K-means quantization applied to both teacher and student, reporting compression ratios exceeding 34,000×. Two issues limit the result. The composite distillation loss presented as a core contribution is described only as a hypothetical formulation and is never exercised; the reported students are trained with plain cross-entropy. Separately, the headline accuracies of 97.9% and 91.2% are training accuracies, while the corresponding test accuracies in the paper's own table are 87.39% and 53.61% — gaps of roughly 10 and 38 points. This is the most direct illustration in the surveyed literature of why compression claims must be validated on held-out data at every stage.</w:t>
      </w:r>
    </w:p>
    <w:p>
      <w:pPr>
        <w:keepNext w:val="0"/>
        <w:spacing w:before="0" w:after="60" w:line="240" w:lineRule="auto"/>
        <w:ind w:firstLine="288"/>
        <w:jc w:val="both"/>
      </w:pPr>
      <w:r>
        <w:rPr>
          <w:rFonts w:ascii="Times New Roman" w:hAnsi="Times New Roman" w:eastAsia="Times New Roman"/>
          <w:b w:val="0"/>
          <w:i w:val="0"/>
          <w:sz w:val="20"/>
        </w:rPr>
        <w:t>Fang et al. [8] insert fake-quantization operators with straight-through gradient estimation during local training in a federated setting, reporting 2–9 point improvements over post-training quantization on MNIST and 2–4 points on CIFAR-10. The convergence bounds derived for the quantization-aware and post-training variants are algebraically identical, and the claimed advantage rests on an asymmetric relaxation applied to one term in an appendix derivation; the sole heterogeneous benchmark is evaluated only through qualitative curves.</w:t>
      </w:r>
    </w:p>
    <w:p>
      <w:pPr>
        <w:keepNext/>
        <w:spacing w:before="160" w:after="60" w:line="240" w:lineRule="auto"/>
        <w:jc w:val="left"/>
      </w:pPr>
      <w:r>
        <w:rPr>
          <w:rFonts w:ascii="Times New Roman" w:hAnsi="Times New Roman" w:eastAsia="Times New Roman"/>
          <w:b w:val="0"/>
          <w:i/>
          <w:sz w:val="20"/>
        </w:rPr>
        <w:t>E. Knowledge Distillation</w:t>
      </w:r>
    </w:p>
    <w:p>
      <w:pPr>
        <w:keepNext w:val="0"/>
        <w:spacing w:before="0" w:after="60" w:line="240" w:lineRule="auto"/>
        <w:ind w:firstLine="288"/>
        <w:jc w:val="both"/>
      </w:pPr>
      <w:r>
        <w:rPr>
          <w:rFonts w:ascii="Times New Roman" w:hAnsi="Times New Roman" w:eastAsia="Times New Roman"/>
          <w:b w:val="0"/>
          <w:i w:val="0"/>
          <w:sz w:val="20"/>
        </w:rPr>
        <w:t>Chen et al. [9] combine architectural lightweighting — global average pooling replacing fully connected layers, separable convolutions replacing standard ones — with a two-part distillation loss comprising a middle-layer feature-distance term and a logit term whose teacher targets are perturbed with Gaussian noise as regularisation, followed by iterative magnitude pruning at 2% per step across 15 steps. On CIFAR-10 the method reaches 75.96% against 74.54% for standard distillation and 71.38% for a student trained from scratch. The work is among the few to benchmark on edge hardware, but two headline figures do not survive checking: the stated 49.5× compression is 48.4× by the paper's own parameter counts, and the speedup attributed to a Raspberry Pi 3 cannot be computed on that device, since the paper states the teacher exceeds its memory and cannot run.</w:t>
      </w:r>
    </w:p>
    <w:p>
      <w:pPr>
        <w:keepNext w:val="0"/>
        <w:spacing w:before="0" w:after="60" w:line="240" w:lineRule="auto"/>
        <w:ind w:firstLine="288"/>
        <w:jc w:val="both"/>
      </w:pPr>
      <w:r>
        <w:rPr>
          <w:rFonts w:ascii="Times New Roman" w:hAnsi="Times New Roman" w:eastAsia="Times New Roman"/>
          <w:b w:val="0"/>
          <w:i w:val="0"/>
          <w:sz w:val="20"/>
        </w:rPr>
        <w:t>Xu et al. [10] decouple the distillation objective by rank, partitioning the teacher's logits into top-K and remaining categories and forming a separate divergence term over each with independent weights. Gains of roughly 0.6 to 3.7 points over classical distillation are reported across CIFAR-100, Tiny-ImageNet, ImageNet-1K and COCO. The stated absence of additional hyperparameters and computational overhead is contradicted by the method's own three new tunable parameters and by an ablation showing the optimal K to be dataset-dependent; no runtime measurement is reported anywhere in the paper.</w:t>
      </w:r>
    </w:p>
    <w:p>
      <w:pPr>
        <w:keepNext/>
        <w:spacing w:before="160" w:after="60" w:line="240" w:lineRule="auto"/>
        <w:jc w:val="left"/>
      </w:pPr>
      <w:r>
        <w:rPr>
          <w:rFonts w:ascii="Times New Roman" w:hAnsi="Times New Roman" w:eastAsia="Times New Roman"/>
          <w:b w:val="0"/>
          <w:i/>
          <w:sz w:val="20"/>
        </w:rPr>
        <w:t>F. Synthesis</w:t>
      </w:r>
    </w:p>
    <w:p>
      <w:pPr>
        <w:keepNext w:val="0"/>
        <w:spacing w:before="0" w:after="60" w:line="240" w:lineRule="auto"/>
        <w:ind w:firstLine="288"/>
        <w:jc w:val="both"/>
      </w:pPr>
      <w:r>
        <w:rPr>
          <w:rFonts w:ascii="Times New Roman" w:hAnsi="Times New Roman" w:eastAsia="Times New Roman"/>
          <w:b w:val="0"/>
          <w:i w:val="0"/>
          <w:sz w:val="20"/>
        </w:rPr>
        <w:t>Three gaps recur with enough regularity to be treated as structural rather than incidental. Proxy metrics substitute for measurement in eight of the ten surveyed works. Headline figures are drawn from best-case configurations or single favourable comparisons in at least three [2], [3], [6]. Validation against held-out data fails in the most aggressive compression regime [7]. These observations define the design requirements adopted in Section III: measure on the target runtime, report distributions rather than best cases, and evaluate every stage on the exported artifact against a held-out split.</w:t>
      </w:r>
    </w:p>
    <w:p>
      <w:pPr>
        <w:keepNext/>
        <w:spacing w:before="240" w:after="80" w:line="240" w:lineRule="auto"/>
        <w:jc w:val="center"/>
      </w:pPr>
      <w:r>
        <w:rPr>
          <w:rFonts w:ascii="Times New Roman" w:hAnsi="Times New Roman" w:eastAsia="Times New Roman"/>
          <w:b w:val="0"/>
          <w:i w:val="0"/>
          <w:sz w:val="20"/>
        </w:rPr>
        <w:t>III. MATERIALS AND METHODS</w:t>
      </w:r>
    </w:p>
    <w:p>
      <w:pPr>
        <w:keepNext/>
        <w:spacing w:before="160" w:after="60" w:line="240" w:lineRule="auto"/>
        <w:jc w:val="left"/>
      </w:pPr>
      <w:r>
        <w:rPr>
          <w:rFonts w:ascii="Times New Roman" w:hAnsi="Times New Roman" w:eastAsia="Times New Roman"/>
          <w:b w:val="0"/>
          <w:i/>
          <w:sz w:val="20"/>
        </w:rPr>
        <w:t>A. Dataset</w:t>
      </w:r>
    </w:p>
    <w:p>
      <w:pPr>
        <w:keepNext w:val="0"/>
        <w:spacing w:before="0" w:after="60" w:line="240" w:lineRule="auto"/>
        <w:ind w:firstLine="288"/>
        <w:jc w:val="both"/>
      </w:pPr>
      <w:r>
        <w:rPr>
          <w:rFonts w:ascii="Times New Roman" w:hAnsi="Times New Roman" w:eastAsia="Times New Roman"/>
          <w:b w:val="0"/>
          <w:i w:val="0"/>
          <w:sz w:val="20"/>
        </w:rPr>
        <w:t>Primary evaluation uses CIFAR-10: 60,000 colour images of 32×32 pixels across ten mutually exclusive classes, partitioned into 50,000 training and 10,000 test images. The choice is deliberate. The dataset is small enough that a full compression sweep — multiple pruning ratios crossed with multiple precisions, each requiring export, calibration and timed benchmarking — is tractable on a single machine, and it is standard enough in the compression literature [1], [7], [9] that baseline accuracies are directly comparable.</w:t>
      </w:r>
    </w:p>
    <w:p>
      <w:pPr>
        <w:keepNext w:val="0"/>
        <w:spacing w:before="0" w:after="60" w:line="240" w:lineRule="auto"/>
        <w:ind w:firstLine="288"/>
        <w:jc w:val="both"/>
      </w:pPr>
      <w:r>
        <w:rPr>
          <w:rFonts w:ascii="Times New Roman" w:hAnsi="Times New Roman" w:eastAsia="Times New Roman"/>
          <w:b w:val="0"/>
          <w:i w:val="0"/>
          <w:sz w:val="20"/>
        </w:rPr>
        <w:t xml:space="preserve">Critically, the 50,000 training images are partitioned into three </w:t>
      </w:r>
      <w:r>
        <w:rPr>
          <w:rFonts w:ascii="Times New Roman" w:hAnsi="Times New Roman" w:eastAsia="Times New Roman"/>
          <w:b w:val="0"/>
          <w:i/>
          <w:sz w:val="20"/>
        </w:rPr>
        <w:t>disjoint functional roles</w:t>
      </w:r>
      <w:r>
        <w:rPr>
          <w:rFonts w:ascii="Times New Roman" w:hAnsi="Times New Roman" w:eastAsia="Times New Roman"/>
          <w:b w:val="0"/>
          <w:i w:val="0"/>
          <w:sz w:val="20"/>
        </w:rPr>
        <w:t xml:space="preserve"> which the system enforces separately:</w:t>
      </w:r>
    </w:p>
    <w:p>
      <w:pPr>
        <w:keepNext w:val="0"/>
        <w:spacing w:before="0" w:after="40" w:line="240" w:lineRule="auto"/>
        <w:ind w:hanging="173" w:left="288"/>
        <w:jc w:val="both"/>
      </w:pPr>
      <w:r>
        <w:rPr>
          <w:rFonts w:ascii="Times New Roman" w:hAnsi="Times New Roman" w:eastAsia="Times New Roman"/>
          <w:b w:val="0"/>
          <w:i w:val="0"/>
          <w:sz w:val="20"/>
        </w:rPr>
        <w:t xml:space="preserve">• </w:t>
      </w:r>
      <w:r>
        <w:rPr>
          <w:rFonts w:ascii="Times New Roman" w:hAnsi="Times New Roman" w:eastAsia="Times New Roman"/>
          <w:b/>
          <w:i w:val="0"/>
          <w:sz w:val="20"/>
        </w:rPr>
        <w:t>Training split</w:t>
      </w:r>
      <w:r>
        <w:rPr>
          <w:rFonts w:ascii="Times New Roman" w:hAnsi="Times New Roman" w:eastAsia="Times New Roman"/>
          <w:b w:val="0"/>
          <w:i w:val="0"/>
          <w:sz w:val="20"/>
        </w:rPr>
        <w:t xml:space="preserve"> — gradient updates during baseline training and distillation fine-tuning.</w:t>
      </w:r>
    </w:p>
    <w:p>
      <w:pPr>
        <w:keepNext w:val="0"/>
        <w:spacing w:before="0" w:after="40" w:line="240" w:lineRule="auto"/>
        <w:ind w:hanging="173" w:left="288"/>
        <w:jc w:val="both"/>
      </w:pPr>
      <w:r>
        <w:rPr>
          <w:rFonts w:ascii="Times New Roman" w:hAnsi="Times New Roman" w:eastAsia="Times New Roman"/>
          <w:b w:val="0"/>
          <w:i w:val="0"/>
          <w:sz w:val="20"/>
        </w:rPr>
        <w:t xml:space="preserve">• </w:t>
      </w:r>
      <w:r>
        <w:rPr>
          <w:rFonts w:ascii="Times New Roman" w:hAnsi="Times New Roman" w:eastAsia="Times New Roman"/>
          <w:b/>
          <w:i w:val="0"/>
          <w:sz w:val="20"/>
        </w:rPr>
        <w:t>Calibration split</w:t>
      </w:r>
      <w:r>
        <w:rPr>
          <w:rFonts w:ascii="Times New Roman" w:hAnsi="Times New Roman" w:eastAsia="Times New Roman"/>
          <w:b w:val="0"/>
          <w:i w:val="0"/>
          <w:sz w:val="20"/>
        </w:rPr>
        <w:t xml:space="preserve"> — a 512-image subset used for batch-normalisation re-estimation, for quantization activation-range calibration, and for sensitivity analysis. Drawn exclusively from the training partition.</w:t>
      </w:r>
    </w:p>
    <w:p>
      <w:pPr>
        <w:keepNext w:val="0"/>
        <w:spacing w:before="0" w:after="40" w:line="240" w:lineRule="auto"/>
        <w:ind w:hanging="173" w:left="288"/>
        <w:jc w:val="both"/>
      </w:pPr>
      <w:r>
        <w:rPr>
          <w:rFonts w:ascii="Times New Roman" w:hAnsi="Times New Roman" w:eastAsia="Times New Roman"/>
          <w:b w:val="0"/>
          <w:i w:val="0"/>
          <w:sz w:val="20"/>
        </w:rPr>
        <w:t xml:space="preserve">• </w:t>
      </w:r>
      <w:r>
        <w:rPr>
          <w:rFonts w:ascii="Times New Roman" w:hAnsi="Times New Roman" w:eastAsia="Times New Roman"/>
          <w:b/>
          <w:i w:val="0"/>
          <w:sz w:val="20"/>
        </w:rPr>
        <w:t>Test split</w:t>
      </w:r>
      <w:r>
        <w:rPr>
          <w:rFonts w:ascii="Times New Roman" w:hAnsi="Times New Roman" w:eastAsia="Times New Roman"/>
          <w:b w:val="0"/>
          <w:i w:val="0"/>
          <w:sz w:val="20"/>
        </w:rPr>
        <w:t xml:space="preserve"> — the untouched 10,000 test images, used only for reporting.</w:t>
      </w:r>
    </w:p>
    <w:p>
      <w:pPr>
        <w:keepNext w:val="0"/>
        <w:spacing w:before="0" w:after="60" w:line="240" w:lineRule="auto"/>
        <w:ind w:firstLine="288"/>
        <w:jc w:val="both"/>
      </w:pPr>
      <w:r>
        <w:rPr>
          <w:rFonts w:ascii="Times New Roman" w:hAnsi="Times New Roman" w:eastAsia="Times New Roman"/>
          <w:b w:val="0"/>
          <w:i w:val="0"/>
          <w:sz w:val="20"/>
        </w:rPr>
        <w:t>The separation is load-bearing. Batch-normalisation re-estimation and quantization calibration both fit parameters to whatever data they are shown; performing either on test data fits activation ranges to the evaluation set and renders the reported accuracy uninterpretable. This directly addresses the validation failure identified in [7].</w:t>
      </w:r>
    </w:p>
    <w:p>
      <w:pPr>
        <w:keepNext w:val="0"/>
        <w:spacing w:before="0" w:after="60" w:line="240" w:lineRule="auto"/>
        <w:ind w:firstLine="288"/>
        <w:jc w:val="both"/>
      </w:pPr>
      <w:r>
        <w:rPr>
          <w:rFonts w:ascii="Times New Roman" w:hAnsi="Times New Roman" w:eastAsia="Times New Roman"/>
          <w:b w:val="0"/>
          <w:i w:val="0"/>
          <w:sz w:val="20"/>
        </w:rPr>
        <w:t>A secondary evaluation target is the Human Action Recognition dataset (15 classes, 12,601 labelled images) with an ImageNet-pretrained ResNet-18 backbone, included to verify that the pipeline generalises beyond the 32×32 CIFAR input regime to 224×224 inputs and a substantially larger parameter count. The dataset's nominal test split carries no public labels and is therefore unusable for measuring accuracy; a held-out portion is instead carved deterministically out of the labelled images by sorting each class's filenames and reserving a fixed trailing fraction. Determinism by filename rather than by seeded random number generator is chosen because the same split must be reproduced across two independent Python and PyTorch installations, which a shared random seed does not reliably guarantee.</w:t>
      </w:r>
    </w:p>
    <w:p>
      <w:pPr>
        <w:keepNext/>
        <w:spacing w:before="160" w:after="60" w:line="240" w:lineRule="auto"/>
        <w:jc w:val="left"/>
      </w:pPr>
      <w:r>
        <w:rPr>
          <w:rFonts w:ascii="Times New Roman" w:hAnsi="Times New Roman" w:eastAsia="Times New Roman"/>
          <w:b w:val="0"/>
          <w:i/>
          <w:sz w:val="20"/>
        </w:rPr>
        <w:t>B. Network Architectures</w:t>
      </w:r>
    </w:p>
    <w:p>
      <w:pPr>
        <w:keepNext w:val="0"/>
        <w:spacing w:before="0" w:after="60" w:line="240" w:lineRule="auto"/>
        <w:ind w:firstLine="288"/>
        <w:jc w:val="both"/>
      </w:pPr>
      <w:r>
        <w:rPr>
          <w:rFonts w:ascii="Times New Roman" w:hAnsi="Times New Roman" w:eastAsia="Times New Roman"/>
          <w:b w:val="0"/>
          <w:i w:val="0"/>
          <w:sz w:val="20"/>
        </w:rPr>
        <w:t xml:space="preserve">Three architectures are used. </w:t>
      </w:r>
      <w:r>
        <w:rPr>
          <w:rFonts w:ascii="Times New Roman" w:hAnsi="Times New Roman" w:eastAsia="Times New Roman"/>
          <w:b/>
          <w:i w:val="0"/>
          <w:sz w:val="20"/>
        </w:rPr>
        <w:t>ResNet-20</w:t>
      </w:r>
      <w:r>
        <w:rPr>
          <w:rFonts w:ascii="Times New Roman" w:hAnsi="Times New Roman" w:eastAsia="Times New Roman"/>
          <w:b w:val="0"/>
          <w:i w:val="0"/>
          <w:sz w:val="20"/>
        </w:rPr>
        <w:t xml:space="preserve"> and </w:t>
      </w:r>
      <w:r>
        <w:rPr>
          <w:rFonts w:ascii="Times New Roman" w:hAnsi="Times New Roman" w:eastAsia="Times New Roman"/>
          <w:b/>
          <w:i w:val="0"/>
          <w:sz w:val="20"/>
        </w:rPr>
        <w:t>ResNet-56</w:t>
      </w:r>
      <w:r>
        <w:rPr>
          <w:rFonts w:ascii="Times New Roman" w:hAnsi="Times New Roman" w:eastAsia="Times New Roman"/>
          <w:b w:val="0"/>
          <w:i w:val="0"/>
          <w:sz w:val="20"/>
        </w:rPr>
        <w:t xml:space="preserve"> are the standard CIFAR residual networks, comprising an initial 3×3 convolution followed by three stages of basic residual blocks at widths 16, 32 and 64, with global average pooling and a single linear classifier. They are chosen specifically </w:t>
      </w:r>
      <w:r>
        <w:rPr>
          <w:rFonts w:ascii="Times New Roman" w:hAnsi="Times New Roman" w:eastAsia="Times New Roman"/>
          <w:b w:val="0"/>
          <w:i/>
          <w:sz w:val="20"/>
        </w:rPr>
        <w:t>because</w:t>
      </w:r>
      <w:r>
        <w:rPr>
          <w:rFonts w:ascii="Times New Roman" w:hAnsi="Times New Roman" w:eastAsia="Times New Roman"/>
          <w:b w:val="0"/>
          <w:i w:val="0"/>
          <w:sz w:val="20"/>
        </w:rPr>
        <w:t xml:space="preserve"> they are residual: the dependency-group and shortcut-alignment problems this work addresses (Sections III-E, III-F) do not arise in a purely sequential network and would go undetected on a VGG-style topology. </w:t>
      </w:r>
      <w:r>
        <w:rPr>
          <w:rFonts w:ascii="Times New Roman" w:hAnsi="Times New Roman" w:eastAsia="Times New Roman"/>
          <w:b/>
          <w:i w:val="0"/>
          <w:sz w:val="20"/>
        </w:rPr>
        <w:t>VGG-16-BN</w:t>
      </w:r>
      <w:r>
        <w:rPr>
          <w:rFonts w:ascii="Times New Roman" w:hAnsi="Times New Roman" w:eastAsia="Times New Roman"/>
          <w:b w:val="0"/>
          <w:i w:val="0"/>
          <w:sz w:val="20"/>
        </w:rPr>
        <w:t xml:space="preserve"> is retained as a sequential control for exactly that reason. </w:t>
      </w:r>
      <w:r>
        <w:rPr>
          <w:rFonts w:ascii="Times New Roman" w:hAnsi="Times New Roman" w:eastAsia="Times New Roman"/>
          <w:b/>
          <w:i w:val="0"/>
          <w:sz w:val="20"/>
        </w:rPr>
        <w:t>ResNet-18</w:t>
      </w:r>
      <w:r>
        <w:rPr>
          <w:rFonts w:ascii="Times New Roman" w:hAnsi="Times New Roman" w:eastAsia="Times New Roman"/>
          <w:b w:val="0"/>
          <w:i w:val="0"/>
          <w:sz w:val="20"/>
        </w:rPr>
        <w:t xml:space="preserve"> serves the secondary 224×224 evaluation.</w:t>
      </w:r>
    </w:p>
    <w:p>
      <w:pPr>
        <w:keepNext/>
        <w:spacing w:before="160" w:after="60" w:line="240" w:lineRule="auto"/>
        <w:jc w:val="left"/>
      </w:pPr>
      <w:r>
        <w:rPr>
          <w:rFonts w:ascii="Times New Roman" w:hAnsi="Times New Roman" w:eastAsia="Times New Roman"/>
          <w:b w:val="0"/>
          <w:i/>
          <w:sz w:val="20"/>
        </w:rPr>
        <w:t>C. System Architecture</w:t>
      </w:r>
    </w:p>
    <w:p>
      <w:pPr>
        <w:keepNext w:val="0"/>
        <w:spacing w:before="0" w:after="60" w:line="240" w:lineRule="auto"/>
        <w:ind w:firstLine="288"/>
        <w:jc w:val="both"/>
      </w:pPr>
      <w:r>
        <w:rPr>
          <w:rFonts w:ascii="Times New Roman" w:hAnsi="Times New Roman" w:eastAsia="Times New Roman"/>
          <w:b w:val="0"/>
          <w:i w:val="0"/>
          <w:sz w:val="20"/>
        </w:rPr>
        <w:t>The system is organised as a probe, four transformation stages, a measurement harness, and a search layer that sits above all of them (Fig. 1).</w:t>
      </w:r>
    </w:p>
    <w:p>
      <w:pPr>
        <w:sectPr>
          <w:type w:val="continuous"/>
          <w:pgSz w:w="12240" w:h="15840"/>
          <w:pgMar w:top="1080" w:right="900" w:bottom="1440" w:left="900" w:header="720" w:footer="720" w:gutter="0"/>
          <w:cols w:space="288" w:num="2" w:equalWidth="1"/>
          <w:docGrid w:linePitch="360"/>
        </w:sectPr>
      </w:pPr>
    </w:p>
    <w:p>
      <w:pPr>
        <w:keepNext w:val="0"/>
        <w:spacing w:before="120" w:after="60" w:line="240" w:lineRule="auto"/>
        <w:jc w:val="center"/>
      </w:pPr>
      <w:r>
        <w:drawing>
          <wp:inline xmlns:a="http://schemas.openxmlformats.org/drawingml/2006/main" xmlns:pic="http://schemas.openxmlformats.org/drawingml/2006/picture">
            <wp:extent cx="6629400" cy="3683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629400" cy="3683000"/>
                    </a:xfrm>
                    <a:prstGeom prst="rect"/>
                  </pic:spPr>
                </pic:pic>
              </a:graphicData>
            </a:graphic>
          </wp:inline>
        </w:drawing>
      </w:r>
    </w:p>
    <w:p>
      <w:pPr>
        <w:keepNext w:val="0"/>
        <w:spacing w:before="0" w:after="160" w:line="240" w:lineRule="auto"/>
        <w:jc w:val="center"/>
      </w:pPr>
      <w:r>
        <w:rPr>
          <w:rFonts w:ascii="Times New Roman" w:hAnsi="Times New Roman" w:eastAsia="Times New Roman"/>
          <w:b w:val="0"/>
          <w:i w:val="0"/>
          <w:sz w:val="16"/>
        </w:rPr>
        <w:t xml:space="preserve">Fig. 1.  </w:t>
      </w:r>
      <w:r>
        <w:rPr>
          <w:rFonts w:ascii="Times New Roman" w:hAnsi="Times New Roman" w:eastAsia="Times New Roman"/>
          <w:b w:val="0"/>
          <w:i w:val="0"/>
          <w:sz w:val="16"/>
        </w:rPr>
        <w:t>System architecture. The host probe gates the target precision; the four transformation stages each export an ONNX artifact into the measurement harness; the budget search consumes those measurements to decide whether to escalate. The test split is never used by any fitting step.</w:t>
      </w:r>
    </w:p>
    <w:p>
      <w:pPr>
        <w:sectPr>
          <w:type w:val="continuous"/>
          <w:pgSz w:w="12240" w:h="15840"/>
          <w:pgMar w:top="1080" w:right="900" w:bottom="1440" w:left="900" w:header="720" w:footer="720" w:gutter="0"/>
          <w:cols w:space="288" w:num="1" w:equalWidth="1"/>
          <w:docGrid w:linePitch="360"/>
        </w:sectPr>
      </w:pPr>
    </w:p>
    <w:p>
      <w:pPr>
        <w:keepNext w:val="0"/>
        <w:spacing w:before="0" w:after="60" w:line="240" w:lineRule="auto"/>
        <w:ind w:firstLine="288"/>
        <w:jc w:val="both"/>
      </w:pPr>
      <w:r>
        <w:rPr>
          <w:rFonts w:ascii="Times New Roman" w:hAnsi="Times New Roman" w:eastAsia="Times New Roman"/>
          <w:b w:val="0"/>
          <w:i w:val="0"/>
          <w:sz w:val="20"/>
        </w:rPr>
        <w:t>Two architectural invariants are enforced in code rather than documented as convention. First, quantization is permitted only as the terminal stage; scheduling any transformation after it raises an error at pipeline construction, formalising the ordering argument of [1]. Second, the original uncompressed network is deep-copied at construction and preserved unmodified throughout, because it serves simultaneously as the distillation teacher and as the accuracy reference — every in-place stage operates on a separate copy.</w:t>
      </w:r>
    </w:p>
    <w:p>
      <w:pPr>
        <w:keepNext/>
        <w:spacing w:before="160" w:after="60" w:line="240" w:lineRule="auto"/>
        <w:jc w:val="left"/>
      </w:pPr>
      <w:r>
        <w:rPr>
          <w:rFonts w:ascii="Times New Roman" w:hAnsi="Times New Roman" w:eastAsia="Times New Roman"/>
          <w:b w:val="0"/>
          <w:i/>
          <w:sz w:val="20"/>
        </w:rPr>
        <w:t>D. Mathematical Model — Notation</w:t>
      </w:r>
    </w:p>
    <w:p>
      <w:pPr>
        <w:keepNext w:val="0"/>
        <w:spacing w:before="0" w:after="60" w:line="240" w:lineRule="auto"/>
        <w:ind w:firstLine="288"/>
        <w:jc w:val="both"/>
      </w:pPr>
      <w:r>
        <w:rPr>
          <w:rFonts w:ascii="Times New Roman" w:hAnsi="Times New Roman" w:eastAsia="Times New Roman"/>
          <w:b w:val="0"/>
          <w:i w:val="0"/>
          <w:sz w:val="20"/>
        </w:rPr>
        <w:t xml:space="preserve">Let the network be a composition of layers indexed by </w:t>
      </w:r>
      <w:r>
        <w:rPr>
          <w:rFonts w:ascii="Times New Roman" w:hAnsi="Times New Roman" w:eastAsia="Times New Roman"/>
          <w:b w:val="0"/>
          <w:i/>
          <w:sz w:val="20"/>
        </w:rPr>
        <w:t>l</w:t>
      </w:r>
      <w:r>
        <w:rPr>
          <w:rFonts w:ascii="Times New Roman" w:hAnsi="Times New Roman" w:eastAsia="Times New Roman"/>
          <w:b w:val="0"/>
          <w:i w:val="0"/>
          <w:sz w:val="20"/>
        </w:rPr>
        <w:t xml:space="preserve"> ∈ {1, …, L}. Layer </w:t>
      </w:r>
      <w:r>
        <w:rPr>
          <w:rFonts w:ascii="Times New Roman" w:hAnsi="Times New Roman" w:eastAsia="Times New Roman"/>
          <w:b w:val="0"/>
          <w:i/>
          <w:sz w:val="20"/>
        </w:rPr>
        <w:t>l</w:t>
      </w:r>
      <w:r>
        <w:rPr>
          <w:rFonts w:ascii="Times New Roman" w:hAnsi="Times New Roman" w:eastAsia="Times New Roman"/>
          <w:b w:val="0"/>
          <w:i w:val="0"/>
          <w:sz w:val="20"/>
        </w:rPr>
        <w:t xml:space="preserve"> has weight tensor </w:t>
      </w:r>
      <w:r>
        <w:rPr>
          <w:rFonts w:ascii="Times New Roman" w:hAnsi="Times New Roman" w:eastAsia="Times New Roman"/>
          <w:b/>
          <w:i w:val="0"/>
          <w:sz w:val="20"/>
        </w:rPr>
        <w:t>W</w:t>
      </w:r>
      <w:r>
        <w:rPr>
          <w:rFonts w:ascii="Times New Roman" w:hAnsi="Times New Roman" w:eastAsia="Times New Roman"/>
          <w:b w:val="0"/>
          <w:i w:val="0"/>
          <w:sz w:val="20"/>
        </w:rPr>
        <w:t xml:space="preserve">⁽ˡ⁾ ∈ ℝ^(C_out × C_in × k × k) for convolutions, or ℝ^(C_out × C_in) for linear layers. Write </w:t>
      </w:r>
      <w:r>
        <w:rPr>
          <w:rFonts w:ascii="Times New Roman" w:hAnsi="Times New Roman" w:eastAsia="Times New Roman"/>
          <w:b w:val="0"/>
          <w:i/>
          <w:sz w:val="20"/>
        </w:rPr>
        <w:t>W_l</w:t>
      </w:r>
      <w:r>
        <w:rPr>
          <w:rFonts w:ascii="Times New Roman" w:hAnsi="Times New Roman" w:eastAsia="Times New Roman"/>
          <w:b w:val="0"/>
          <w:i w:val="0"/>
          <w:sz w:val="20"/>
        </w:rPr>
        <w:t xml:space="preserve"> = C_out⁽ˡ⁾ for the output width of layer </w:t>
      </w:r>
      <w:r>
        <w:rPr>
          <w:rFonts w:ascii="Times New Roman" w:hAnsi="Times New Roman" w:eastAsia="Times New Roman"/>
          <w:b w:val="0"/>
          <w:i/>
          <w:sz w:val="20"/>
        </w:rPr>
        <w:t>l</w:t>
      </w:r>
      <w:r>
        <w:rPr>
          <w:rFonts w:ascii="Times New Roman" w:hAnsi="Times New Roman" w:eastAsia="Times New Roman"/>
          <w:b w:val="0"/>
          <w:i w:val="0"/>
          <w:sz w:val="20"/>
        </w:rPr>
        <w:t xml:space="preserve">, and </w:t>
      </w:r>
      <w:r>
        <w:rPr>
          <w:rFonts w:ascii="Times New Roman" w:hAnsi="Times New Roman" w:eastAsia="Times New Roman"/>
          <w:b/>
          <w:i w:val="0"/>
          <w:sz w:val="20"/>
        </w:rPr>
        <w:t>W</w:t>
      </w:r>
      <w:r>
        <w:rPr>
          <w:rFonts w:ascii="Times New Roman" w:hAnsi="Times New Roman" w:eastAsia="Times New Roman"/>
          <w:b w:val="0"/>
          <w:i w:val="0"/>
          <w:sz w:val="20"/>
        </w:rPr>
        <w:t xml:space="preserve">_c⁽ˡ⁾ for the slice of the weight tensor associated with output channel </w:t>
      </w:r>
      <w:r>
        <w:rPr>
          <w:rFonts w:ascii="Times New Roman" w:hAnsi="Times New Roman" w:eastAsia="Times New Roman"/>
          <w:b w:val="0"/>
          <w:i/>
          <w:sz w:val="20"/>
        </w:rPr>
        <w:t>c</w:t>
      </w:r>
      <w:r>
        <w:rPr>
          <w:rFonts w:ascii="Times New Roman" w:hAnsi="Times New Roman" w:eastAsia="Times New Roman"/>
          <w:b w:val="0"/>
          <w:i w:val="0"/>
          <w:sz w:val="20"/>
        </w:rPr>
        <w:t xml:space="preserve">. Let </w:t>
      </w:r>
      <w:r>
        <w:rPr>
          <w:rFonts w:ascii="Times New Roman" w:hAnsi="Times New Roman" w:eastAsia="Times New Roman"/>
          <w:b w:val="0"/>
          <w:i/>
          <w:sz w:val="20"/>
        </w:rPr>
        <w:t>f</w:t>
      </w:r>
      <w:r>
        <w:rPr>
          <w:rFonts w:ascii="Times New Roman" w:hAnsi="Times New Roman" w:eastAsia="Times New Roman"/>
          <w:b w:val="0"/>
          <w:i w:val="0"/>
          <w:sz w:val="20"/>
        </w:rPr>
        <w:t xml:space="preserve">(·; </w:t>
      </w:r>
      <w:r>
        <w:rPr>
          <w:rFonts w:ascii="Times New Roman" w:hAnsi="Times New Roman" w:eastAsia="Times New Roman"/>
          <w:b/>
          <w:i w:val="0"/>
          <w:sz w:val="20"/>
        </w:rPr>
        <w:t>W</w:t>
      </w:r>
      <w:r>
        <w:rPr>
          <w:rFonts w:ascii="Times New Roman" w:hAnsi="Times New Roman" w:eastAsia="Times New Roman"/>
          <w:b w:val="0"/>
          <w:i w:val="0"/>
          <w:sz w:val="20"/>
        </w:rPr>
        <w:t xml:space="preserve">) denote the network function and </w:t>
      </w:r>
      <w:r>
        <w:rPr>
          <w:rFonts w:ascii="Times New Roman" w:hAnsi="Times New Roman" w:eastAsia="Times New Roman"/>
          <w:b/>
          <w:i w:val="0"/>
          <w:sz w:val="20"/>
        </w:rPr>
        <w:t>z</w:t>
      </w:r>
      <w:r>
        <w:rPr>
          <w:rFonts w:ascii="Times New Roman" w:hAnsi="Times New Roman" w:eastAsia="Times New Roman"/>
          <w:b w:val="0"/>
          <w:i w:val="0"/>
          <w:sz w:val="20"/>
        </w:rPr>
        <w:t xml:space="preserve"> = </w:t>
      </w:r>
      <w:r>
        <w:rPr>
          <w:rFonts w:ascii="Times New Roman" w:hAnsi="Times New Roman" w:eastAsia="Times New Roman"/>
          <w:b w:val="0"/>
          <w:i/>
          <w:sz w:val="20"/>
        </w:rPr>
        <w:t>f</w:t>
      </w:r>
      <w:r>
        <w:rPr>
          <w:rFonts w:ascii="Times New Roman" w:hAnsi="Times New Roman" w:eastAsia="Times New Roman"/>
          <w:b w:val="0"/>
          <w:i w:val="0"/>
          <w:sz w:val="20"/>
        </w:rPr>
        <w:t>(</w:t>
      </w:r>
      <w:r>
        <w:rPr>
          <w:rFonts w:ascii="Times New Roman" w:hAnsi="Times New Roman" w:eastAsia="Times New Roman"/>
          <w:b/>
          <w:i w:val="0"/>
          <w:sz w:val="20"/>
        </w:rPr>
        <w:t>x</w:t>
      </w:r>
      <w:r>
        <w:rPr>
          <w:rFonts w:ascii="Times New Roman" w:hAnsi="Times New Roman" w:eastAsia="Times New Roman"/>
          <w:b w:val="0"/>
          <w:i w:val="0"/>
          <w:sz w:val="20"/>
        </w:rPr>
        <w:t xml:space="preserve">) the output logits. Let </w:t>
      </w:r>
      <w:r>
        <w:rPr>
          <w:rFonts w:ascii="Times New Roman" w:hAnsi="Times New Roman" w:eastAsia="Times New Roman"/>
          <w:b w:val="0"/>
          <w:i/>
          <w:sz w:val="20"/>
        </w:rPr>
        <w:t>r</w:t>
      </w:r>
      <w:r>
        <w:rPr>
          <w:rFonts w:ascii="Times New Roman" w:hAnsi="Times New Roman" w:eastAsia="Times New Roman"/>
          <w:b w:val="0"/>
          <w:i w:val="0"/>
          <w:sz w:val="20"/>
        </w:rPr>
        <w:t xml:space="preserve"> ∈ [0, 1) denote a requested pruning ratio and </w:t>
      </w:r>
      <w:r>
        <w:rPr>
          <w:rFonts w:ascii="Times New Roman" w:hAnsi="Times New Roman" w:eastAsia="Times New Roman"/>
          <w:b w:val="0"/>
          <w:i/>
          <w:sz w:val="20"/>
        </w:rPr>
        <w:t>a</w:t>
      </w:r>
      <w:r>
        <w:rPr>
          <w:rFonts w:ascii="Times New Roman" w:hAnsi="Times New Roman" w:eastAsia="Times New Roman"/>
          <w:b w:val="0"/>
          <w:i w:val="0"/>
          <w:sz w:val="20"/>
        </w:rPr>
        <w:t xml:space="preserve"> ∈ {1, 2, 4, 8, 16, 32} a requested SIMD alignment.</w:t>
      </w:r>
    </w:p>
    <w:p>
      <w:pPr>
        <w:keepNext/>
        <w:spacing w:before="160" w:after="60" w:line="240" w:lineRule="auto"/>
        <w:jc w:val="left"/>
      </w:pPr>
      <w:r>
        <w:rPr>
          <w:rFonts w:ascii="Times New Roman" w:hAnsi="Times New Roman" w:eastAsia="Times New Roman"/>
          <w:b w:val="0"/>
          <w:i/>
          <w:sz w:val="20"/>
        </w:rPr>
        <w:t>E. Structured Pruning: Importance and SIMD-Aligned Ratio Resolution</w:t>
      </w:r>
    </w:p>
    <w:p>
      <w:pPr>
        <w:keepNext w:val="0"/>
        <w:spacing w:before="0" w:after="60" w:line="240" w:lineRule="auto"/>
        <w:ind w:firstLine="288"/>
        <w:jc w:val="both"/>
      </w:pPr>
      <w:r>
        <w:rPr>
          <w:rFonts w:ascii="Times New Roman" w:hAnsi="Times New Roman" w:eastAsia="Times New Roman"/>
          <w:b/>
          <w:i w:val="0"/>
          <w:sz w:val="20"/>
        </w:rPr>
        <w:t>Channel importance.</w:t>
      </w:r>
      <w:r>
        <w:rPr>
          <w:rFonts w:ascii="Times New Roman" w:hAnsi="Times New Roman" w:eastAsia="Times New Roman"/>
          <w:b w:val="0"/>
          <w:i w:val="0"/>
          <w:sz w:val="20"/>
        </w:rPr>
        <w:t xml:space="preserve"> For output channel </w:t>
      </w:r>
      <w:r>
        <w:rPr>
          <w:rFonts w:ascii="Times New Roman" w:hAnsi="Times New Roman" w:eastAsia="Times New Roman"/>
          <w:b w:val="0"/>
          <w:i/>
          <w:sz w:val="20"/>
        </w:rPr>
        <w:t>c</w:t>
      </w:r>
      <w:r>
        <w:rPr>
          <w:rFonts w:ascii="Times New Roman" w:hAnsi="Times New Roman" w:eastAsia="Times New Roman"/>
          <w:b w:val="0"/>
          <w:i w:val="0"/>
          <w:sz w:val="20"/>
        </w:rPr>
        <w:t xml:space="preserve"> of layer </w:t>
      </w:r>
      <w:r>
        <w:rPr>
          <w:rFonts w:ascii="Times New Roman" w:hAnsi="Times New Roman" w:eastAsia="Times New Roman"/>
          <w:b w:val="0"/>
          <w:i/>
          <w:sz w:val="20"/>
        </w:rPr>
        <w:t>l</w:t>
      </w:r>
      <w:r>
        <w:rPr>
          <w:rFonts w:ascii="Times New Roman" w:hAnsi="Times New Roman" w:eastAsia="Times New Roman"/>
          <w:b w:val="0"/>
          <w:i w:val="0"/>
          <w:sz w:val="20"/>
        </w:rPr>
        <w:t>, the L_p group magnitude importance is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s</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⁽ˡ⁾ = ‖</w:t>
      </w:r>
      <w:r>
        <w:rPr>
          <w:rFonts w:ascii="Times New Roman" w:hAnsi="Times New Roman" w:eastAsia="Times New Roman"/>
          <w:b/>
          <w:i w:val="0"/>
          <w:sz w:val="20"/>
        </w:rPr>
        <w:t>W</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⁽ˡ⁾‖</w:t>
      </w:r>
      <w:r>
        <w:rPr>
          <w:rFonts w:ascii="Times New Roman" w:hAnsi="Times New Roman" w:eastAsia="Times New Roman"/>
          <w:b w:val="0"/>
          <w:i w:val="0"/>
          <w:sz w:val="20"/>
          <w:vertAlign w:val="subscript"/>
        </w:rPr>
        <w:t>p</w:t>
      </w:r>
      <w:r>
        <w:rPr>
          <w:rFonts w:ascii="Times New Roman" w:hAnsi="Times New Roman" w:eastAsia="Times New Roman"/>
          <w:b w:val="0"/>
          <w:i w:val="0"/>
          <w:sz w:val="20"/>
        </w:rPr>
        <w:t xml:space="preserve"> = ( Σ</w:t>
      </w:r>
      <w:r>
        <w:rPr>
          <w:rFonts w:ascii="Times New Roman" w:hAnsi="Times New Roman" w:eastAsia="Times New Roman"/>
          <w:b w:val="0"/>
          <w:i w:val="0"/>
          <w:sz w:val="20"/>
          <w:vertAlign w:val="subscript"/>
        </w:rPr>
        <w:t>i,u,v</w:t>
      </w:r>
      <w:r>
        <w:rPr>
          <w:rFonts w:ascii="Times New Roman" w:hAnsi="Times New Roman" w:eastAsia="Times New Roman"/>
          <w:b w:val="0"/>
          <w:i w:val="0"/>
          <w:sz w:val="20"/>
        </w:rPr>
        <w:t xml:space="preserve"> |</w:t>
      </w:r>
      <w:r>
        <w:rPr>
          <w:rFonts w:ascii="Times New Roman" w:hAnsi="Times New Roman" w:eastAsia="Times New Roman"/>
          <w:b w:val="0"/>
          <w:i/>
          <w:sz w:val="20"/>
        </w:rPr>
        <w:t>W</w:t>
      </w:r>
      <w:r>
        <w:rPr>
          <w:rFonts w:ascii="Times New Roman" w:hAnsi="Times New Roman" w:eastAsia="Times New Roman"/>
          <w:b w:val="0"/>
          <w:i w:val="0"/>
          <w:sz w:val="20"/>
        </w:rPr>
        <w:t>⁽ˡ⁾</w:t>
      </w:r>
      <w:r>
        <w:rPr>
          <w:rFonts w:ascii="Times New Roman" w:hAnsi="Times New Roman" w:eastAsia="Times New Roman"/>
          <w:b w:val="0"/>
          <w:i w:val="0"/>
          <w:sz w:val="20"/>
          <w:vertAlign w:val="subscript"/>
        </w:rPr>
        <w:t>c,i,u,v</w:t>
      </w:r>
      <w:r>
        <w:rPr>
          <w:rFonts w:ascii="Times New Roman" w:hAnsi="Times New Roman" w:eastAsia="Times New Roman"/>
          <w:b w:val="0"/>
          <w:i w:val="0"/>
          <w:sz w:val="20"/>
        </w:rPr>
        <w:t>|</w:t>
      </w:r>
      <w:r>
        <w:rPr>
          <w:rFonts w:ascii="Times New Roman" w:hAnsi="Times New Roman" w:eastAsia="Times New Roman"/>
          <w:b w:val="0"/>
          <w:i w:val="0"/>
          <w:sz w:val="20"/>
          <w:vertAlign w:val="superscript"/>
        </w:rPr>
        <w:t>p</w:t>
      </w:r>
      <w:r>
        <w:rPr>
          <w:rFonts w:ascii="Times New Roman" w:hAnsi="Times New Roman" w:eastAsia="Times New Roman"/>
          <w:b w:val="0"/>
          <w:i w:val="0"/>
          <w:sz w:val="20"/>
        </w:rPr>
        <w:t xml:space="preserve"> )</w:t>
      </w:r>
      <w:r>
        <w:rPr>
          <w:rFonts w:ascii="Times New Roman" w:hAnsi="Times New Roman" w:eastAsia="Times New Roman"/>
          <w:b w:val="0"/>
          <w:i w:val="0"/>
          <w:sz w:val="20"/>
          <w:vertAlign w:val="superscript"/>
        </w:rPr>
        <w:t>1/p</w:t>
      </w:r>
      <w:r>
        <w:rPr>
          <w:rFonts w:ascii="Times New Roman" w:hAnsi="Times New Roman" w:eastAsia="Times New Roman"/>
          <w:b w:val="0"/>
          <w:i w:val="0"/>
          <w:sz w:val="20"/>
        </w:rPr>
        <w:tab/>
        <w:t>(1)</w:t>
      </w:r>
    </w:p>
    <w:p>
      <w:pPr>
        <w:keepNext w:val="0"/>
        <w:spacing w:before="0" w:after="60" w:line="240" w:lineRule="auto"/>
        <w:ind w:firstLine="288"/>
        <w:jc w:val="both"/>
      </w:pPr>
      <w:r>
        <w:rPr>
          <w:rFonts w:ascii="Times New Roman" w:hAnsi="Times New Roman" w:eastAsia="Times New Roman"/>
          <w:b w:val="0"/>
          <w:i w:val="0"/>
          <w:sz w:val="20"/>
        </w:rPr>
        <w:t xml:space="preserve">with </w:t>
      </w:r>
      <w:r>
        <w:rPr>
          <w:rFonts w:ascii="Times New Roman" w:hAnsi="Times New Roman" w:eastAsia="Times New Roman"/>
          <w:b w:val="0"/>
          <w:i/>
          <w:sz w:val="20"/>
        </w:rPr>
        <w:t>p</w:t>
      </w:r>
      <w:r>
        <w:rPr>
          <w:rFonts w:ascii="Times New Roman" w:hAnsi="Times New Roman" w:eastAsia="Times New Roman"/>
          <w:b w:val="0"/>
          <w:i w:val="0"/>
          <w:sz w:val="20"/>
        </w:rPr>
        <w:t xml:space="preserve"> = 1 by default. Where layers are coupled by a residual connection into a dependency group </w:t>
      </w:r>
      <w:r>
        <w:rPr>
          <w:rFonts w:ascii="Times New Roman" w:hAnsi="Times New Roman" w:eastAsia="Times New Roman"/>
          <w:b w:val="0"/>
          <w:i/>
          <w:sz w:val="20"/>
        </w:rPr>
        <w:t>G</w:t>
      </w:r>
      <w:r>
        <w:rPr>
          <w:rFonts w:ascii="Times New Roman" w:hAnsi="Times New Roman" w:eastAsia="Times New Roman"/>
          <w:b w:val="0"/>
          <w:i w:val="0"/>
          <w:sz w:val="20"/>
        </w:rPr>
        <w:t>, importance is aggregated across all members of the group, since they are pruned as a unit:</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s</w:t>
      </w:r>
      <w:r>
        <w:rPr>
          <w:rFonts w:ascii="Times New Roman" w:hAnsi="Times New Roman" w:eastAsia="Times New Roman"/>
          <w:b w:val="0"/>
          <w:i w:val="0"/>
          <w:sz w:val="20"/>
          <w:vertAlign w:val="subscript"/>
        </w:rPr>
        <w:t>c</w:t>
      </w:r>
      <w:r>
        <w:rPr>
          <w:rFonts w:ascii="Times New Roman" w:hAnsi="Times New Roman" w:eastAsia="Times New Roman"/>
          <w:b w:val="0"/>
          <w:i w:val="0"/>
          <w:sz w:val="20"/>
          <w:vertAlign w:val="superscript"/>
        </w:rPr>
        <w:t>G</w:t>
      </w:r>
      <w:r>
        <w:rPr>
          <w:rFonts w:ascii="Times New Roman" w:hAnsi="Times New Roman" w:eastAsia="Times New Roman"/>
          <w:b w:val="0"/>
          <w:i w:val="0"/>
          <w:sz w:val="20"/>
        </w:rPr>
        <w:t xml:space="preserve"> = Σ</w:t>
      </w:r>
      <w:r>
        <w:rPr>
          <w:rFonts w:ascii="Times New Roman" w:hAnsi="Times New Roman" w:eastAsia="Times New Roman"/>
          <w:b w:val="0"/>
          <w:i w:val="0"/>
          <w:sz w:val="20"/>
          <w:vertAlign w:val="subscript"/>
        </w:rPr>
        <w:t>l ∈ G</w:t>
      </w:r>
      <w:r>
        <w:rPr>
          <w:rFonts w:ascii="Times New Roman" w:hAnsi="Times New Roman" w:eastAsia="Times New Roman"/>
          <w:b w:val="0"/>
          <w:i w:val="0"/>
          <w:sz w:val="20"/>
        </w:rPr>
        <w:t xml:space="preserve"> ‖</w:t>
      </w:r>
      <w:r>
        <w:rPr>
          <w:rFonts w:ascii="Times New Roman" w:hAnsi="Times New Roman" w:eastAsia="Times New Roman"/>
          <w:b/>
          <w:i w:val="0"/>
          <w:sz w:val="20"/>
        </w:rPr>
        <w:t>W</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⁽ˡ⁾‖</w:t>
      </w:r>
      <w:r>
        <w:rPr>
          <w:rFonts w:ascii="Times New Roman" w:hAnsi="Times New Roman" w:eastAsia="Times New Roman"/>
          <w:b w:val="0"/>
          <w:i w:val="0"/>
          <w:sz w:val="20"/>
          <w:vertAlign w:val="subscript"/>
        </w:rPr>
        <w:t>p</w:t>
      </w:r>
      <w:r>
        <w:rPr>
          <w:rFonts w:ascii="Times New Roman" w:hAnsi="Times New Roman" w:eastAsia="Times New Roman"/>
          <w:b w:val="0"/>
          <w:i w:val="0"/>
          <w:sz w:val="20"/>
        </w:rPr>
        <w:tab/>
        <w:t>(2)</w:t>
      </w:r>
    </w:p>
    <w:p>
      <w:pPr>
        <w:keepNext w:val="0"/>
        <w:spacing w:before="0" w:after="60" w:line="240" w:lineRule="auto"/>
        <w:ind w:firstLine="288"/>
        <w:jc w:val="both"/>
      </w:pPr>
      <w:r>
        <w:rPr>
          <w:rFonts w:ascii="Times New Roman" w:hAnsi="Times New Roman" w:eastAsia="Times New Roman"/>
          <w:b w:val="0"/>
          <w:i w:val="0"/>
          <w:sz w:val="20"/>
        </w:rPr>
        <w:t xml:space="preserve">An alternative first-order loss-sensitivity criterion, following the formulation used in [2], estimates the loss change induced by removing channel </w:t>
      </w:r>
      <w:r>
        <w:rPr>
          <w:rFonts w:ascii="Times New Roman" w:hAnsi="Times New Roman" w:eastAsia="Times New Roman"/>
          <w:b w:val="0"/>
          <w:i/>
          <w:sz w:val="20"/>
        </w:rPr>
        <w:t>c</w:t>
      </w:r>
      <w:r>
        <w:rPr>
          <w:rFonts w:ascii="Times New Roman" w:hAnsi="Times New Roman" w:eastAsia="Times New Roman"/>
          <w:b w:val="0"/>
          <w:i w:val="0"/>
          <w:sz w:val="20"/>
        </w:rPr>
        <w:t xml:space="preserve"> via a first-order Taylor expansion about the current weights: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val="0"/>
          <w:sz w:val="20"/>
        </w:rPr>
        <w:t>Δ</w:t>
      </w:r>
      <w:r>
        <w:rPr>
          <w:rFonts w:ascii="Times New Roman" w:hAnsi="Times New Roman" w:eastAsia="Times New Roman"/>
          <w:b w:val="0"/>
          <w:i/>
          <w:sz w:val="20"/>
        </w:rPr>
        <w:t>L</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⁽ˡ⁾ ≈ | Σ</w:t>
      </w:r>
      <w:r>
        <w:rPr>
          <w:rFonts w:ascii="Times New Roman" w:hAnsi="Times New Roman" w:eastAsia="Times New Roman"/>
          <w:b w:val="0"/>
          <w:i w:val="0"/>
          <w:sz w:val="20"/>
          <w:vertAlign w:val="subscript"/>
        </w:rPr>
        <w:t>w ∈ W_c⁽ˡ⁾</w:t>
      </w:r>
      <w:r>
        <w:rPr>
          <w:rFonts w:ascii="Times New Roman" w:hAnsi="Times New Roman" w:eastAsia="Times New Roman"/>
          <w:b w:val="0"/>
          <w:i w:val="0"/>
          <w:sz w:val="20"/>
        </w:rPr>
        <w:t xml:space="preserve"> </w:t>
      </w:r>
      <w:r>
        <w:rPr>
          <w:rFonts w:ascii="Times New Roman" w:hAnsi="Times New Roman" w:eastAsia="Times New Roman"/>
          <w:b w:val="0"/>
          <w:i/>
          <w:sz w:val="20"/>
        </w:rPr>
        <w:t>w</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rPr>
        <w:t>/∂</w:t>
      </w:r>
      <w:r>
        <w:rPr>
          <w:rFonts w:ascii="Times New Roman" w:hAnsi="Times New Roman" w:eastAsia="Times New Roman"/>
          <w:b w:val="0"/>
          <w:i/>
          <w:sz w:val="20"/>
        </w:rPr>
        <w:t>w</w:t>
      </w:r>
      <w:r>
        <w:rPr>
          <w:rFonts w:ascii="Times New Roman" w:hAnsi="Times New Roman" w:eastAsia="Times New Roman"/>
          <w:b w:val="0"/>
          <w:i w:val="0"/>
          <w:sz w:val="20"/>
        </w:rPr>
        <w:t xml:space="preserve"> |</w:t>
      </w:r>
      <w:r>
        <w:rPr>
          <w:rFonts w:ascii="Times New Roman" w:hAnsi="Times New Roman" w:eastAsia="Times New Roman"/>
          <w:b w:val="0"/>
          <w:i w:val="0"/>
          <w:sz w:val="20"/>
        </w:rPr>
        <w:tab/>
        <w:t>(3)</w:t>
      </w:r>
    </w:p>
    <w:p>
      <w:pPr>
        <w:keepNext w:val="0"/>
        <w:spacing w:before="0" w:after="60" w:line="240" w:lineRule="auto"/>
        <w:ind w:firstLine="288"/>
        <w:jc w:val="both"/>
      </w:pPr>
      <w:r>
        <w:rPr>
          <w:rFonts w:ascii="Times New Roman" w:hAnsi="Times New Roman" w:eastAsia="Times New Roman"/>
          <w:b w:val="0"/>
          <w:i w:val="0"/>
          <w:sz w:val="20"/>
        </w:rPr>
        <w:t xml:space="preserve">This criterion requires a genuine forward-backward pass over labelled data. The implementation therefore refuses to construct a Taylor pruner without a labelled loader, rather than ranking channels against gradients that were never populated, and re-accumulates the gradients immediately before </w:t>
      </w:r>
      <w:r>
        <w:rPr>
          <w:rFonts w:ascii="Times New Roman" w:hAnsi="Times New Roman" w:eastAsia="Times New Roman"/>
          <w:b w:val="0"/>
          <w:i/>
          <w:sz w:val="20"/>
        </w:rPr>
        <w:t>every</w:t>
      </w:r>
      <w:r>
        <w:rPr>
          <w:rFonts w:ascii="Times New Roman" w:hAnsi="Times New Roman" w:eastAsia="Times New Roman"/>
          <w:b w:val="0"/>
          <w:i w:val="0"/>
          <w:sz w:val="20"/>
        </w:rPr>
        <w:t xml:space="preserve"> pruning step: each step changes the weights, so a ranking carried over from a preceding step would score a network that no longer exists. The accumulated gradients are cleared again once the step completes, so that a subsequent recovery fine-tune does not inherit them as a head start on its own loss.</w:t>
      </w:r>
    </w:p>
    <w:p>
      <w:pPr>
        <w:keepNext w:val="0"/>
        <w:spacing w:before="0" w:after="60" w:line="240" w:lineRule="auto"/>
        <w:ind w:firstLine="288"/>
        <w:jc w:val="both"/>
        <w:shd w:val="clear" w:color="auto" w:fill="C6EFCE"/>
      </w:pPr>
      <w:r>
        <w:rPr>
          <w:rFonts w:ascii="Times New Roman" w:hAnsi="Times New Roman" w:eastAsia="Times New Roman"/>
          <w:b/>
          <w:i w:val="0"/>
          <w:sz w:val="20"/>
        </w:rPr>
        <w:t>SIMD-aligned ratio resolution (contribution).</w:t>
      </w:r>
      <w:r>
        <w:rPr>
          <w:rFonts w:ascii="Times New Roman" w:hAnsi="Times New Roman" w:eastAsia="Times New Roman"/>
          <w:b w:val="0"/>
          <w:i w:val="0"/>
          <w:sz w:val="20"/>
        </w:rPr>
        <w:t xml:space="preserve"> Realised CPU speedup depends on channel widths remaining on vector-register boundaries, which motivates constraining the retained channel count to a multiple of </w:t>
      </w:r>
      <w:r>
        <w:rPr>
          <w:rFonts w:ascii="Times New Roman" w:hAnsi="Times New Roman" w:eastAsia="Times New Roman"/>
          <w:b w:val="0"/>
          <w:i/>
          <w:sz w:val="20"/>
        </w:rPr>
        <w:t>a</w:t>
      </w:r>
      <w:r>
        <w:rPr>
          <w:rFonts w:ascii="Times New Roman" w:hAnsi="Times New Roman" w:eastAsia="Times New Roman"/>
          <w:b w:val="0"/>
          <w:i w:val="0"/>
          <w:sz w:val="20"/>
        </w:rPr>
        <w:t xml:space="preserve">. The naive implementation — and the behaviour of the underlying pruning library's own global </w:t>
      </w:r>
      <w:r>
        <w:rPr>
          <w:rFonts w:ascii="Consolas" w:hAnsi="Consolas" w:eastAsia="Consolas"/>
          <w:b w:val="0"/>
          <w:i w:val="0"/>
          <w:sz w:val="18"/>
        </w:rPr>
        <w:t>round_to</w:t>
      </w:r>
      <w:r>
        <w:rPr>
          <w:rFonts w:ascii="Times New Roman" w:hAnsi="Times New Roman" w:eastAsia="Times New Roman"/>
          <w:b w:val="0"/>
          <w:i w:val="0"/>
          <w:sz w:val="20"/>
        </w:rPr>
        <w:t xml:space="preserve"> parameter — applies one alignment to the whole model and floors the retained count to the nearest lower multiple. This fails for narrow layers: when ⌊</w:t>
      </w:r>
      <w:r>
        <w:rPr>
          <w:rFonts w:ascii="Times New Roman" w:hAnsi="Times New Roman" w:eastAsia="Times New Roman"/>
          <w:b w:val="0"/>
          <w:i/>
          <w:sz w:val="20"/>
        </w:rPr>
        <w:t>W_l</w:t>
      </w:r>
      <w:r>
        <w:rPr>
          <w:rFonts w:ascii="Times New Roman" w:hAnsi="Times New Roman" w:eastAsia="Times New Roman"/>
          <w:b w:val="0"/>
          <w:i w:val="0"/>
          <w:sz w:val="20"/>
        </w:rPr>
        <w:t>/</w:t>
      </w:r>
      <w:r>
        <w:rPr>
          <w:rFonts w:ascii="Times New Roman" w:hAnsi="Times New Roman" w:eastAsia="Times New Roman"/>
          <w:b w:val="0"/>
          <w:i/>
          <w:sz w:val="20"/>
        </w:rPr>
        <w:t>a</w:t>
      </w:r>
      <w:r>
        <w:rPr>
          <w:rFonts w:ascii="Times New Roman" w:hAnsi="Times New Roman" w:eastAsia="Times New Roman"/>
          <w:b w:val="0"/>
          <w:i w:val="0"/>
          <w:sz w:val="20"/>
        </w:rPr>
        <w:t xml:space="preserve">⌋ &lt; 2, the floor evaluates to zero, the pruning group is rejected as invalid, and the layer silently retains </w:t>
      </w:r>
      <w:r>
        <w:rPr>
          <w:rFonts w:ascii="Times New Roman" w:hAnsi="Times New Roman" w:eastAsia="Times New Roman"/>
          <w:b w:val="0"/>
          <w:i/>
          <w:sz w:val="20"/>
        </w:rPr>
        <w:t>all</w:t>
      </w:r>
      <w:r>
        <w:rPr>
          <w:rFonts w:ascii="Times New Roman" w:hAnsi="Times New Roman" w:eastAsia="Times New Roman"/>
          <w:b w:val="0"/>
          <w:i w:val="0"/>
          <w:sz w:val="20"/>
        </w:rPr>
        <w:t xml:space="preserve"> of its channels while the requested ratio is still reported as applied. Relaxing the global alignment to accommodate such a layer discards the alignment benefit for every other layer.</w:t>
      </w:r>
    </w:p>
    <w:p>
      <w:pPr>
        <w:keepNext w:val="0"/>
        <w:spacing w:before="0" w:after="60" w:line="240" w:lineRule="auto"/>
        <w:ind w:firstLine="288"/>
        <w:jc w:val="both"/>
      </w:pPr>
      <w:r>
        <w:rPr>
          <w:rFonts w:ascii="Times New Roman" w:hAnsi="Times New Roman" w:eastAsia="Times New Roman"/>
          <w:b w:val="0"/>
          <w:i w:val="0"/>
          <w:sz w:val="20"/>
        </w:rPr>
        <w:t xml:space="preserve">We instead resolve alignment per layer. With </w:t>
      </w:r>
      <w:r>
        <w:rPr>
          <w:rFonts w:ascii="Times New Roman" w:hAnsi="Times New Roman" w:eastAsia="Times New Roman"/>
          <w:b w:val="0"/>
          <w:i/>
          <w:sz w:val="20"/>
        </w:rPr>
        <w:t>a</w:t>
      </w:r>
      <w:r>
        <w:rPr>
          <w:rFonts w:ascii="Times New Roman" w:hAnsi="Times New Roman" w:eastAsia="Times New Roman"/>
          <w:b w:val="0"/>
          <w:i w:val="0"/>
          <w:sz w:val="20"/>
        </w:rPr>
        <w:t xml:space="preserve"> a power of two, define the layer-effective alignment </w:t>
      </w:r>
      <w:r>
        <w:rPr>
          <w:rFonts w:ascii="Times New Roman" w:hAnsi="Times New Roman" w:eastAsia="Times New Roman"/>
          <w:b w:val="0"/>
          <w:i/>
          <w:sz w:val="20"/>
        </w:rPr>
        <w:t>a_l</w:t>
      </w:r>
      <w:r>
        <w:rPr>
          <w:rFonts w:ascii="Times New Roman" w:hAnsi="Times New Roman" w:eastAsia="Times New Roman"/>
          <w:b w:val="0"/>
          <w:i w:val="0"/>
          <w:sz w:val="20"/>
        </w:rPr>
        <w:t xml:space="preserve"> as the largest power-of-two divisor of </w:t>
      </w:r>
      <w:r>
        <w:rPr>
          <w:rFonts w:ascii="Times New Roman" w:hAnsi="Times New Roman" w:eastAsia="Times New Roman"/>
          <w:b w:val="0"/>
          <w:i/>
          <w:sz w:val="20"/>
        </w:rPr>
        <w:t>a</w:t>
      </w:r>
      <w:r>
        <w:rPr>
          <w:rFonts w:ascii="Times New Roman" w:hAnsi="Times New Roman" w:eastAsia="Times New Roman"/>
          <w:b w:val="0"/>
          <w:i w:val="0"/>
          <w:sz w:val="20"/>
        </w:rPr>
        <w:t xml:space="preserve"> admitting at least two representable widths, falling back to 1 when none does: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a</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max ( { </w:t>
      </w:r>
      <w:r>
        <w:rPr>
          <w:rFonts w:ascii="Times New Roman" w:hAnsi="Times New Roman" w:eastAsia="Times New Roman"/>
          <w:b w:val="0"/>
          <w:i/>
          <w:sz w:val="20"/>
        </w:rPr>
        <w:t>a</w:t>
      </w:r>
      <w:r>
        <w:rPr>
          <w:rFonts w:ascii="Times New Roman" w:hAnsi="Times New Roman" w:eastAsia="Times New Roman"/>
          <w:b w:val="0"/>
          <w:i w:val="0"/>
          <w:sz w:val="20"/>
        </w:rPr>
        <w:t>/2</w:t>
      </w:r>
      <w:r>
        <w:rPr>
          <w:rFonts w:ascii="Times New Roman" w:hAnsi="Times New Roman" w:eastAsia="Times New Roman"/>
          <w:b w:val="0"/>
          <w:i w:val="0"/>
          <w:sz w:val="20"/>
          <w:vertAlign w:val="superscript"/>
        </w:rPr>
        <w:t>j</w:t>
      </w:r>
      <w:r>
        <w:rPr>
          <w:rFonts w:ascii="Times New Roman" w:hAnsi="Times New Roman" w:eastAsia="Times New Roman"/>
          <w:b w:val="0"/>
          <w:i w:val="0"/>
          <w:sz w:val="20"/>
        </w:rPr>
        <w:t xml:space="preserve"> : </w:t>
      </w:r>
      <w:r>
        <w:rPr>
          <w:rFonts w:ascii="Times New Roman" w:hAnsi="Times New Roman" w:eastAsia="Times New Roman"/>
          <w:b w:val="0"/>
          <w:i/>
          <w:sz w:val="20"/>
        </w:rPr>
        <w:t>j</w:t>
      </w:r>
      <w:r>
        <w:rPr>
          <w:rFonts w:ascii="Times New Roman" w:hAnsi="Times New Roman" w:eastAsia="Times New Roman"/>
          <w:b w:val="0"/>
          <w:i w:val="0"/>
          <w:sz w:val="20"/>
        </w:rPr>
        <w:t xml:space="preserve"> ∈ ℕ₀, ⌊</w:t>
      </w:r>
      <w:r>
        <w:rPr>
          <w:rFonts w:ascii="Times New Roman" w:hAnsi="Times New Roman" w:eastAsia="Times New Roman"/>
          <w:b w:val="0"/>
          <w:i/>
          <w:sz w:val="20"/>
        </w:rPr>
        <w:t>W</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sz w:val="20"/>
        </w:rPr>
        <w:t>a</w:t>
      </w:r>
      <w:r>
        <w:rPr>
          <w:rFonts w:ascii="Times New Roman" w:hAnsi="Times New Roman" w:eastAsia="Times New Roman"/>
          <w:b w:val="0"/>
          <w:i w:val="0"/>
          <w:sz w:val="20"/>
        </w:rPr>
        <w:t>/2</w:t>
      </w:r>
      <w:r>
        <w:rPr>
          <w:rFonts w:ascii="Times New Roman" w:hAnsi="Times New Roman" w:eastAsia="Times New Roman"/>
          <w:b w:val="0"/>
          <w:i w:val="0"/>
          <w:sz w:val="20"/>
          <w:vertAlign w:val="superscript"/>
        </w:rPr>
        <w:t>j</w:t>
      </w:r>
      <w:r>
        <w:rPr>
          <w:rFonts w:ascii="Times New Roman" w:hAnsi="Times New Roman" w:eastAsia="Times New Roman"/>
          <w:b w:val="0"/>
          <w:i w:val="0"/>
          <w:sz w:val="20"/>
        </w:rPr>
        <w:t>)⌋ ≥ 2 } ∪ {1} )</w:t>
      </w:r>
      <w:r>
        <w:rPr>
          <w:rFonts w:ascii="Times New Roman" w:hAnsi="Times New Roman" w:eastAsia="Times New Roman"/>
          <w:b w:val="0"/>
          <w:i w:val="0"/>
          <w:sz w:val="20"/>
        </w:rPr>
        <w:tab/>
        <w:t>(4)</w:t>
      </w:r>
    </w:p>
    <w:p>
      <w:pPr>
        <w:keepNext w:val="0"/>
        <w:spacing w:before="0" w:after="60" w:line="240" w:lineRule="auto"/>
        <w:ind w:firstLine="288"/>
        <w:jc w:val="both"/>
      </w:pPr>
      <w:r>
        <w:rPr>
          <w:rFonts w:ascii="Times New Roman" w:hAnsi="Times New Roman" w:eastAsia="Times New Roman"/>
          <w:b w:val="0"/>
          <w:i w:val="0"/>
          <w:sz w:val="20"/>
        </w:rPr>
        <w:t xml:space="preserve">Given </w:t>
      </w:r>
      <w:r>
        <w:rPr>
          <w:rFonts w:ascii="Times New Roman" w:hAnsi="Times New Roman" w:eastAsia="Times New Roman"/>
          <w:b w:val="0"/>
          <w:i/>
          <w:sz w:val="20"/>
        </w:rPr>
        <w:t>a_l</w:t>
      </w:r>
      <w:r>
        <w:rPr>
          <w:rFonts w:ascii="Times New Roman" w:hAnsi="Times New Roman" w:eastAsia="Times New Roman"/>
          <w:b w:val="0"/>
          <w:i w:val="0"/>
          <w:sz w:val="20"/>
        </w:rPr>
        <w:t xml:space="preserve"> &gt; 1, the retained channel count is obtained by rounding the desired retained width to the </w:t>
      </w:r>
      <w:r>
        <w:rPr>
          <w:rFonts w:ascii="Times New Roman" w:hAnsi="Times New Roman" w:eastAsia="Times New Roman"/>
          <w:b w:val="0"/>
          <w:i/>
          <w:sz w:val="20"/>
        </w:rPr>
        <w:t>nearest</w:t>
      </w:r>
      <w:r>
        <w:rPr>
          <w:rFonts w:ascii="Times New Roman" w:hAnsi="Times New Roman" w:eastAsia="Times New Roman"/>
          <w:b w:val="0"/>
          <w:i w:val="0"/>
          <w:sz w:val="20"/>
        </w:rPr>
        <w:t xml:space="preserve"> achievable aligned value rather than flooring it, bounded by the layer's capacity:</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n</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min( ⌊</w:t>
      </w:r>
      <w:r>
        <w:rPr>
          <w:rFonts w:ascii="Times New Roman" w:hAnsi="Times New Roman" w:eastAsia="Times New Roman"/>
          <w:b w:val="0"/>
          <w:i/>
          <w:sz w:val="20"/>
        </w:rPr>
        <w:t>W</w:t>
      </w:r>
      <w:r>
        <w:rPr>
          <w:rFonts w:ascii="Times New Roman" w:hAnsi="Times New Roman" w:eastAsia="Times New Roman"/>
          <w:b w:val="0"/>
          <w:i/>
          <w:sz w:val="20"/>
          <w:vertAlign w:val="subscript"/>
        </w:rPr>
        <w:t>l</w:t>
      </w:r>
      <w:r>
        <w:rPr>
          <w:rFonts w:ascii="Times New Roman" w:hAnsi="Times New Roman" w:eastAsia="Times New Roman"/>
          <w:b w:val="0"/>
          <w:i w:val="0"/>
          <w:sz w:val="20"/>
        </w:rPr>
        <w:t>/</w:t>
      </w:r>
      <w:r>
        <w:rPr>
          <w:rFonts w:ascii="Times New Roman" w:hAnsi="Times New Roman" w:eastAsia="Times New Roman"/>
          <w:b w:val="0"/>
          <w:i/>
          <w:sz w:val="20"/>
        </w:rPr>
        <w:t>a</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max(1, round( </w:t>
      </w:r>
      <w:r>
        <w:rPr>
          <w:rFonts w:ascii="Times New Roman" w:hAnsi="Times New Roman" w:eastAsia="Times New Roman"/>
          <w:b w:val="0"/>
          <w:i/>
          <w:sz w:val="20"/>
        </w:rPr>
        <w:t>W</w:t>
      </w:r>
      <w:r>
        <w:rPr>
          <w:rFonts w:ascii="Times New Roman" w:hAnsi="Times New Roman" w:eastAsia="Times New Roman"/>
          <w:b w:val="0"/>
          <w:i/>
          <w:sz w:val="20"/>
          <w:vertAlign w:val="subscript"/>
        </w:rPr>
        <w:t>l</w:t>
      </w:r>
      <w:r>
        <w:rPr>
          <w:rFonts w:ascii="Times New Roman" w:hAnsi="Times New Roman" w:eastAsia="Times New Roman"/>
          <w:b w:val="0"/>
          <w:i w:val="0"/>
          <w:sz w:val="20"/>
        </w:rPr>
        <w:t>(1−</w:t>
      </w:r>
      <w:r>
        <w:rPr>
          <w:rFonts w:ascii="Times New Roman" w:hAnsi="Times New Roman" w:eastAsia="Times New Roman"/>
          <w:b w:val="0"/>
          <w:i/>
          <w:sz w:val="20"/>
        </w:rPr>
        <w:t>r</w:t>
      </w:r>
      <w:r>
        <w:rPr>
          <w:rFonts w:ascii="Times New Roman" w:hAnsi="Times New Roman" w:eastAsia="Times New Roman"/>
          <w:b w:val="0"/>
          <w:i w:val="0"/>
          <w:sz w:val="20"/>
        </w:rPr>
        <w:t xml:space="preserve">) / </w:t>
      </w:r>
      <w:r>
        <w:rPr>
          <w:rFonts w:ascii="Times New Roman" w:hAnsi="Times New Roman" w:eastAsia="Times New Roman"/>
          <w:b w:val="0"/>
          <w:i/>
          <w:sz w:val="20"/>
        </w:rPr>
        <w:t>a</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val="0"/>
          <w:sz w:val="20"/>
        </w:rPr>
        <w:tab/>
        <w:t>(5)</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k</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sz w:val="20"/>
        </w:rPr>
        <w:t>n</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sz w:val="20"/>
        </w:rPr>
        <w:t>a</w:t>
      </w:r>
      <w:r>
        <w:rPr>
          <w:rFonts w:ascii="Times New Roman" w:hAnsi="Times New Roman" w:eastAsia="Times New Roman"/>
          <w:b w:val="0"/>
          <w:i/>
          <w:sz w:val="20"/>
          <w:vertAlign w:val="subscript"/>
        </w:rPr>
        <w:t>l</w:t>
      </w:r>
      <w:r>
        <w:rPr>
          <w:rFonts w:ascii="Times New Roman" w:hAnsi="Times New Roman" w:eastAsia="Times New Roman"/>
          <w:b w:val="0"/>
          <w:i w:val="0"/>
          <w:sz w:val="20"/>
        </w:rPr>
        <w:tab/>
        <w:t>(6)</w:t>
      </w:r>
    </w:p>
    <w:p>
      <w:pPr>
        <w:keepNext w:val="0"/>
        <w:spacing w:before="0" w:after="60" w:line="240" w:lineRule="auto"/>
        <w:ind w:firstLine="288"/>
        <w:jc w:val="both"/>
      </w:pPr>
      <w:r>
        <w:rPr>
          <w:rFonts w:ascii="Times New Roman" w:hAnsi="Times New Roman" w:eastAsia="Times New Roman"/>
          <w:b w:val="0"/>
          <w:i w:val="0"/>
          <w:sz w:val="20"/>
        </w:rPr>
        <w:t xml:space="preserve">and the </w:t>
      </w:r>
      <w:r>
        <w:rPr>
          <w:rFonts w:ascii="Times New Roman" w:hAnsi="Times New Roman" w:eastAsia="Times New Roman"/>
          <w:b w:val="0"/>
          <w:i/>
          <w:sz w:val="20"/>
        </w:rPr>
        <w:t>effective</w:t>
      </w:r>
      <w:r>
        <w:rPr>
          <w:rFonts w:ascii="Times New Roman" w:hAnsi="Times New Roman" w:eastAsia="Times New Roman"/>
          <w:b w:val="0"/>
          <w:i w:val="0"/>
          <w:sz w:val="20"/>
        </w:rPr>
        <w:t xml:space="preserve"> per-layer ratio actually applied is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r</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1 − </w:t>
      </w:r>
      <w:r>
        <w:rPr>
          <w:rFonts w:ascii="Times New Roman" w:hAnsi="Times New Roman" w:eastAsia="Times New Roman"/>
          <w:b w:val="0"/>
          <w:i/>
          <w:sz w:val="20"/>
        </w:rPr>
        <w:t>k</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sz w:val="20"/>
        </w:rPr>
        <w:t>W</w:t>
      </w:r>
      <w:r>
        <w:rPr>
          <w:rFonts w:ascii="Times New Roman" w:hAnsi="Times New Roman" w:eastAsia="Times New Roman"/>
          <w:b w:val="0"/>
          <w:i/>
          <w:sz w:val="20"/>
          <w:vertAlign w:val="subscript"/>
        </w:rPr>
        <w:t>l</w:t>
      </w:r>
      <w:r>
        <w:rPr>
          <w:rFonts w:ascii="Times New Roman" w:hAnsi="Times New Roman" w:eastAsia="Times New Roman"/>
          <w:b w:val="0"/>
          <w:i w:val="0"/>
          <w:sz w:val="20"/>
        </w:rPr>
        <w:tab/>
        <w:t>(7)</w:t>
      </w:r>
    </w:p>
    <w:p>
      <w:pPr>
        <w:keepNext w:val="0"/>
        <w:spacing w:before="0" w:after="60" w:line="240" w:lineRule="auto"/>
        <w:ind w:firstLine="288"/>
        <w:jc w:val="both"/>
      </w:pPr>
      <w:r>
        <w:rPr>
          <w:rFonts w:ascii="Times New Roman" w:hAnsi="Times New Roman" w:eastAsia="Times New Roman"/>
          <w:b w:val="0"/>
          <w:i w:val="0"/>
          <w:sz w:val="20"/>
        </w:rPr>
        <w:t xml:space="preserve">When </w:t>
      </w:r>
      <w:r>
        <w:rPr>
          <w:rFonts w:ascii="Times New Roman" w:hAnsi="Times New Roman" w:eastAsia="Times New Roman"/>
          <w:b w:val="0"/>
          <w:i/>
          <w:sz w:val="20"/>
        </w:rPr>
        <w:t>a_l</w:t>
      </w:r>
      <w:r>
        <w:rPr>
          <w:rFonts w:ascii="Times New Roman" w:hAnsi="Times New Roman" w:eastAsia="Times New Roman"/>
          <w:b w:val="0"/>
          <w:i w:val="0"/>
          <w:sz w:val="20"/>
        </w:rPr>
        <w:t xml:space="preserve"> = 1 no alignment is achievable and the ratio applies directly under a clamp guaranteeing at least one surviving channel: </w:t>
      </w:r>
      <w:r>
        <w:rPr>
          <w:rFonts w:ascii="Times New Roman" w:hAnsi="Times New Roman" w:eastAsia="Times New Roman"/>
          <w:b w:val="0"/>
          <w:i/>
          <w:sz w:val="20"/>
        </w:rPr>
        <w:t>k_l</w:t>
      </w:r>
      <w:r>
        <w:rPr>
          <w:rFonts w:ascii="Times New Roman" w:hAnsi="Times New Roman" w:eastAsia="Times New Roman"/>
          <w:b w:val="0"/>
          <w:i w:val="0"/>
          <w:sz w:val="20"/>
        </w:rPr>
        <w:t xml:space="preserve"> = max(1, min(</w:t>
      </w:r>
      <w:r>
        <w:rPr>
          <w:rFonts w:ascii="Times New Roman" w:hAnsi="Times New Roman" w:eastAsia="Times New Roman"/>
          <w:b w:val="0"/>
          <w:i/>
          <w:sz w:val="20"/>
        </w:rPr>
        <w:t>W_l</w:t>
      </w:r>
      <w:r>
        <w:rPr>
          <w:rFonts w:ascii="Times New Roman" w:hAnsi="Times New Roman" w:eastAsia="Times New Roman"/>
          <w:b w:val="0"/>
          <w:i w:val="0"/>
          <w:sz w:val="20"/>
        </w:rPr>
        <w:t>, round(</w:t>
      </w:r>
      <w:r>
        <w:rPr>
          <w:rFonts w:ascii="Times New Roman" w:hAnsi="Times New Roman" w:eastAsia="Times New Roman"/>
          <w:b w:val="0"/>
          <w:i/>
          <w:sz w:val="20"/>
        </w:rPr>
        <w:t>W_l</w:t>
      </w:r>
      <w:r>
        <w:rPr>
          <w:rFonts w:ascii="Times New Roman" w:hAnsi="Times New Roman" w:eastAsia="Times New Roman"/>
          <w:b w:val="0"/>
          <w:i w:val="0"/>
          <w:sz w:val="20"/>
        </w:rPr>
        <w:t>(1−</w:t>
      </w:r>
      <w:r>
        <w:rPr>
          <w:rFonts w:ascii="Times New Roman" w:hAnsi="Times New Roman" w:eastAsia="Times New Roman"/>
          <w:b w:val="0"/>
          <w:i/>
          <w:sz w:val="20"/>
        </w:rPr>
        <w:t>r</w:t>
      </w:r>
      <w:r>
        <w:rPr>
          <w:rFonts w:ascii="Times New Roman" w:hAnsi="Times New Roman" w:eastAsia="Times New Roman"/>
          <w:b w:val="0"/>
          <w:i w:val="0"/>
          <w:sz w:val="20"/>
        </w:rPr>
        <w:t>)))).</w:t>
      </w:r>
    </w:p>
    <w:p>
      <w:pPr>
        <w:keepNext w:val="0"/>
        <w:spacing w:before="0" w:after="60" w:line="240" w:lineRule="auto"/>
        <w:ind w:firstLine="288"/>
        <w:jc w:val="both"/>
      </w:pPr>
      <w:r>
        <w:rPr>
          <w:rFonts w:ascii="Times New Roman" w:hAnsi="Times New Roman" w:eastAsia="Times New Roman"/>
          <w:b/>
          <w:i w:val="0"/>
          <w:sz w:val="20"/>
        </w:rPr>
        <w:t>Clamp ordering.</w:t>
      </w:r>
      <w:r>
        <w:rPr>
          <w:rFonts w:ascii="Times New Roman" w:hAnsi="Times New Roman" w:eastAsia="Times New Roman"/>
          <w:b w:val="0"/>
          <w:i w:val="0"/>
          <w:sz w:val="20"/>
        </w:rPr>
        <w:t xml:space="preserve"> The ratio entering Eq. (5) is not the raw request but min(</w:t>
      </w:r>
      <w:r>
        <w:rPr>
          <w:rFonts w:ascii="Times New Roman" w:hAnsi="Times New Roman" w:eastAsia="Times New Roman"/>
          <w:b w:val="0"/>
          <w:i/>
          <w:sz w:val="20"/>
        </w:rPr>
        <w:t>r</w:t>
      </w:r>
      <w:r>
        <w:rPr>
          <w:rFonts w:ascii="Times New Roman" w:hAnsi="Times New Roman" w:eastAsia="Times New Roman"/>
          <w:b w:val="0"/>
          <w:i w:val="0"/>
          <w:sz w:val="20"/>
        </w:rPr>
        <w:t xml:space="preserve">, </w:t>
      </w:r>
      <w:r>
        <w:rPr>
          <w:rFonts w:ascii="Times New Roman" w:hAnsi="Times New Roman" w:eastAsia="Times New Roman"/>
          <w:b w:val="0"/>
          <w:i/>
          <w:sz w:val="20"/>
        </w:rPr>
        <w:t>r</w:t>
      </w:r>
      <w:r>
        <w:rPr>
          <w:rFonts w:ascii="Times New Roman" w:hAnsi="Times New Roman" w:eastAsia="Times New Roman"/>
          <w:b w:val="0"/>
          <w:i w:val="0"/>
          <w:sz w:val="20"/>
        </w:rPr>
        <w:t xml:space="preserve">_max), where </w:t>
      </w:r>
      <w:r>
        <w:rPr>
          <w:rFonts w:ascii="Times New Roman" w:hAnsi="Times New Roman" w:eastAsia="Times New Roman"/>
          <w:b w:val="0"/>
          <w:i/>
          <w:sz w:val="20"/>
        </w:rPr>
        <w:t>r</w:t>
      </w:r>
      <w:r>
        <w:rPr>
          <w:rFonts w:ascii="Times New Roman" w:hAnsi="Times New Roman" w:eastAsia="Times New Roman"/>
          <w:b w:val="0"/>
          <w:i w:val="0"/>
          <w:sz w:val="20"/>
        </w:rPr>
        <w:t xml:space="preserve">_max is the configured per-layer ceiling (0.9 by default). The ordering is load-bearing rather than cosmetic. The underlying pruner applies that ceiling internally, </w:t>
      </w:r>
      <w:r>
        <w:rPr>
          <w:rFonts w:ascii="Times New Roman" w:hAnsi="Times New Roman" w:eastAsia="Times New Roman"/>
          <w:b w:val="0"/>
          <w:i/>
          <w:sz w:val="20"/>
        </w:rPr>
        <w:t>after</w:t>
      </w:r>
      <w:r>
        <w:rPr>
          <w:rFonts w:ascii="Times New Roman" w:hAnsi="Times New Roman" w:eastAsia="Times New Roman"/>
          <w:b w:val="0"/>
          <w:i w:val="0"/>
          <w:sz w:val="20"/>
        </w:rPr>
        <w:t xml:space="preserve"> whatever ratio it is handed; aligning against the raw request and letting the clamp fire afterwards would overwrite the rounded aligned ratio with an unaligned one, silently reintroducing misalignment on exactly the layers marked for the most aggressive pruning. Clamping first means alignment is computed against the ratio that will actually be applied. The residual tolerance is the one already accepted for the primary request: the realised ratio may sit up to half an alignment block away from </w:t>
      </w:r>
      <w:r>
        <w:rPr>
          <w:rFonts w:ascii="Times New Roman" w:hAnsi="Times New Roman" w:eastAsia="Times New Roman"/>
          <w:b w:val="0"/>
          <w:i/>
          <w:sz w:val="20"/>
        </w:rPr>
        <w:t>r</w:t>
      </w:r>
      <w:r>
        <w:rPr>
          <w:rFonts w:ascii="Times New Roman" w:hAnsi="Times New Roman" w:eastAsia="Times New Roman"/>
          <w:b w:val="0"/>
          <w:i w:val="0"/>
          <w:sz w:val="20"/>
        </w:rPr>
        <w:t xml:space="preserve">_max itself. Once the per-layer ratios carry the alignment, the library's global </w:t>
      </w:r>
      <w:r>
        <w:rPr>
          <w:rFonts w:ascii="Consolas" w:hAnsi="Consolas" w:eastAsia="Consolas"/>
          <w:b w:val="0"/>
          <w:i w:val="0"/>
          <w:sz w:val="18"/>
        </w:rPr>
        <w:t>round_to</w:t>
      </w:r>
      <w:r>
        <w:rPr>
          <w:rFonts w:ascii="Times New Roman" w:hAnsi="Times New Roman" w:eastAsia="Times New Roman"/>
          <w:b w:val="0"/>
          <w:i w:val="0"/>
          <w:sz w:val="20"/>
        </w:rPr>
        <w:t xml:space="preserve"> is disabled outright, so no second, model-wide rounding rule can contradict them.</w:t>
      </w:r>
    </w:p>
    <w:p>
      <w:pPr>
        <w:keepNext w:val="0"/>
        <w:spacing w:before="0" w:after="60" w:line="240" w:lineRule="auto"/>
        <w:ind w:firstLine="288"/>
        <w:jc w:val="both"/>
      </w:pPr>
      <w:r>
        <w:rPr>
          <w:rFonts w:ascii="Times New Roman" w:hAnsi="Times New Roman" w:eastAsia="Times New Roman"/>
          <w:b w:val="0"/>
          <w:i w:val="0"/>
          <w:sz w:val="20"/>
        </w:rPr>
        <w:t>Three properties follow. Rounding to nearest rather than flooring makes |</w:t>
      </w:r>
      <w:r>
        <w:rPr>
          <w:rFonts w:ascii="Times New Roman" w:hAnsi="Times New Roman" w:eastAsia="Times New Roman"/>
          <w:b w:val="0"/>
          <w:i/>
          <w:sz w:val="20"/>
        </w:rPr>
        <w:t>r_l</w:t>
      </w:r>
      <w:r>
        <w:rPr>
          <w:rFonts w:ascii="Times New Roman" w:hAnsi="Times New Roman" w:eastAsia="Times New Roman"/>
          <w:b w:val="0"/>
          <w:i w:val="0"/>
          <w:sz w:val="20"/>
        </w:rPr>
        <w:t xml:space="preserve">′ − </w:t>
      </w:r>
      <w:r>
        <w:rPr>
          <w:rFonts w:ascii="Times New Roman" w:hAnsi="Times New Roman" w:eastAsia="Times New Roman"/>
          <w:b w:val="0"/>
          <w:i/>
          <w:sz w:val="20"/>
        </w:rPr>
        <w:t>r</w:t>
      </w:r>
      <w:r>
        <w:rPr>
          <w:rFonts w:ascii="Times New Roman" w:hAnsi="Times New Roman" w:eastAsia="Times New Roman"/>
          <w:b w:val="0"/>
          <w:i w:val="0"/>
          <w:sz w:val="20"/>
        </w:rPr>
        <w:t xml:space="preserve">| smaller in expectation than the flooring rule. Because </w:t>
      </w:r>
      <w:r>
        <w:rPr>
          <w:rFonts w:ascii="Times New Roman" w:hAnsi="Times New Roman" w:eastAsia="Times New Roman"/>
          <w:b w:val="0"/>
          <w:i/>
          <w:sz w:val="20"/>
        </w:rPr>
        <w:t>a_l</w:t>
      </w:r>
      <w:r>
        <w:rPr>
          <w:rFonts w:ascii="Times New Roman" w:hAnsi="Times New Roman" w:eastAsia="Times New Roman"/>
          <w:b w:val="0"/>
          <w:i w:val="0"/>
          <w:sz w:val="20"/>
        </w:rPr>
        <w:t xml:space="preserve"> is computed independently per layer, a single narrow layer reduces alignment only for itself; every other layer retains the full </w:t>
      </w:r>
      <w:r>
        <w:rPr>
          <w:rFonts w:ascii="Times New Roman" w:hAnsi="Times New Roman" w:eastAsia="Times New Roman"/>
          <w:b w:val="0"/>
          <w:i/>
          <w:sz w:val="20"/>
        </w:rPr>
        <w:t>a</w:t>
      </w:r>
      <w:r>
        <w:rPr>
          <w:rFonts w:ascii="Times New Roman" w:hAnsi="Times New Roman" w:eastAsia="Times New Roman"/>
          <w:b w:val="0"/>
          <w:i w:val="0"/>
          <w:sz w:val="20"/>
        </w:rPr>
        <w:t xml:space="preserve">. And because the rule is expressed as a per-layer ratio rather than as a model-wide rounding directive, it composes with the per-layer overrides of Section III-G instead of competing with them. Any layer for which </w:t>
      </w:r>
      <w:r>
        <w:rPr>
          <w:rFonts w:ascii="Times New Roman" w:hAnsi="Times New Roman" w:eastAsia="Times New Roman"/>
          <w:b w:val="0"/>
          <w:i/>
          <w:sz w:val="20"/>
        </w:rPr>
        <w:t>a_l</w:t>
      </w:r>
      <w:r>
        <w:rPr>
          <w:rFonts w:ascii="Times New Roman" w:hAnsi="Times New Roman" w:eastAsia="Times New Roman"/>
          <w:b w:val="0"/>
          <w:i w:val="0"/>
          <w:sz w:val="20"/>
        </w:rPr>
        <w:t xml:space="preserve"> &lt; </w:t>
      </w:r>
      <w:r>
        <w:rPr>
          <w:rFonts w:ascii="Times New Roman" w:hAnsi="Times New Roman" w:eastAsia="Times New Roman"/>
          <w:b w:val="0"/>
          <w:i/>
          <w:sz w:val="20"/>
        </w:rPr>
        <w:t>a</w:t>
      </w:r>
      <w:r>
        <w:rPr>
          <w:rFonts w:ascii="Times New Roman" w:hAnsi="Times New Roman" w:eastAsia="Times New Roman"/>
          <w:b w:val="0"/>
          <w:i w:val="0"/>
          <w:sz w:val="20"/>
        </w:rPr>
        <w:t>, or for which no non-trivial ratio is achievable at any alignment, is recorded in a diagnostic warning set rather than passing silently — the failure mode this rule exists to eliminate.</w:t>
      </w:r>
    </w:p>
    <w:p>
      <w:pPr>
        <w:keepNext w:val="0"/>
        <w:spacing w:before="0" w:after="60" w:line="240" w:lineRule="auto"/>
        <w:ind w:firstLine="288"/>
        <w:jc w:val="both"/>
      </w:pPr>
      <w:r>
        <w:rPr>
          <w:rFonts w:ascii="Times New Roman" w:hAnsi="Times New Roman" w:eastAsia="Times New Roman"/>
          <w:b/>
          <w:i w:val="0"/>
          <w:sz w:val="20"/>
        </w:rPr>
        <w:t>Scope.</w:t>
      </w:r>
      <w:r>
        <w:rPr>
          <w:rFonts w:ascii="Times New Roman" w:hAnsi="Times New Roman" w:eastAsia="Times New Roman"/>
          <w:b w:val="0"/>
          <w:i w:val="0"/>
          <w:sz w:val="20"/>
        </w:rPr>
        <w:t xml:space="preserve"> The resolution above presupposes that each layer's ratio is fixed and known before pruning begins. That holds in local (per-layer) mode but not under global pruning, where the ratio a layer receives is decided by a model-wide importance ranking at pruning time and cannot be computed in advance. Global pruning is therefore </w:t>
      </w:r>
      <w:r>
        <w:rPr>
          <w:rFonts w:ascii="Times New Roman" w:hAnsi="Times New Roman" w:eastAsia="Times New Roman"/>
          <w:b w:val="0"/>
          <w:i/>
          <w:sz w:val="20"/>
        </w:rPr>
        <w:t>not</w:t>
      </w:r>
      <w:r>
        <w:rPr>
          <w:rFonts w:ascii="Times New Roman" w:hAnsi="Times New Roman" w:eastAsia="Times New Roman"/>
          <w:b w:val="0"/>
          <w:i w:val="0"/>
          <w:sz w:val="20"/>
        </w:rPr>
        <w:t xml:space="preserve"> protected by this rule. It retains only a post-hoc diagnostic, which fires when an implausibly large fraction of candidate layers emerges completely untouched — the signature of alignment silently rejecting groups rather than of global importance legitimately sparing them. This is detection, not repair; it is carried forward as an acknowledged limitation in Section IV-E. The automated search of Section III-J prunes in local mode throughout and so never enters this path.</w:t>
      </w:r>
    </w:p>
    <w:p>
      <w:pPr>
        <w:keepNext/>
        <w:spacing w:before="160" w:after="60" w:line="240" w:lineRule="auto"/>
        <w:jc w:val="left"/>
      </w:pPr>
      <w:r>
        <w:rPr>
          <w:rFonts w:ascii="Times New Roman" w:hAnsi="Times New Roman" w:eastAsia="Times New Roman"/>
          <w:b w:val="0"/>
          <w:i/>
          <w:sz w:val="20"/>
        </w:rPr>
        <w:t>F. Dependency-Group Ratio Unification (contribution)</w:t>
      </w:r>
    </w:p>
    <w:p>
      <w:pPr>
        <w:keepNext w:val="0"/>
        <w:spacing w:before="0" w:after="60" w:line="240" w:lineRule="auto"/>
        <w:ind w:firstLine="288"/>
        <w:jc w:val="both"/>
        <w:shd w:val="clear" w:color="auto" w:fill="C6EFCE"/>
      </w:pPr>
      <w:r>
        <w:rPr>
          <w:rFonts w:ascii="Times New Roman" w:hAnsi="Times New Roman" w:eastAsia="Times New Roman"/>
          <w:b w:val="0"/>
          <w:i w:val="0"/>
          <w:sz w:val="20"/>
        </w:rPr>
        <w:t xml:space="preserve">A residual addition constrains every layer feeding it to share one output channel dimension. Let </w:t>
      </w:r>
      <w:r>
        <w:rPr>
          <w:rFonts w:ascii="Times New Roman" w:hAnsi="Times New Roman" w:eastAsia="Times New Roman"/>
          <w:b w:val="0"/>
          <w:i/>
          <w:sz w:val="20"/>
        </w:rPr>
        <w:t>G</w:t>
      </w:r>
      <w:r>
        <w:rPr>
          <w:rFonts w:ascii="Times New Roman" w:hAnsi="Times New Roman" w:eastAsia="Times New Roman"/>
          <w:b w:val="0"/>
          <w:i w:val="0"/>
          <w:sz w:val="20"/>
        </w:rPr>
        <w:t xml:space="preserve"> denote such a dependency group, obtained from the dependency graph, and let </w:t>
      </w:r>
      <w:r>
        <w:rPr>
          <w:rFonts w:ascii="Times New Roman" w:hAnsi="Times New Roman" w:eastAsia="Times New Roman"/>
          <w:b w:val="0"/>
          <w:i/>
          <w:sz w:val="20"/>
        </w:rPr>
        <w:t>O</w:t>
      </w:r>
      <w:r>
        <w:rPr>
          <w:rFonts w:ascii="Times New Roman" w:hAnsi="Times New Roman" w:eastAsia="Times New Roman"/>
          <w:b w:val="0"/>
          <w:i w:val="0"/>
          <w:sz w:val="20"/>
        </w:rPr>
        <w:t xml:space="preserve"> ⊆ </w:t>
      </w:r>
      <w:r>
        <w:rPr>
          <w:rFonts w:ascii="Times New Roman" w:hAnsi="Times New Roman" w:eastAsia="Times New Roman"/>
          <w:b w:val="0"/>
          <w:i/>
          <w:sz w:val="20"/>
        </w:rPr>
        <w:t>G</w:t>
      </w:r>
      <w:r>
        <w:rPr>
          <w:rFonts w:ascii="Times New Roman" w:hAnsi="Times New Roman" w:eastAsia="Times New Roman"/>
          <w:b w:val="0"/>
          <w:i w:val="0"/>
          <w:sz w:val="20"/>
        </w:rPr>
        <w:t xml:space="preserve"> be the subset of layers carrying an explicit ratio override (produced by sensitivity-driven protection, Section III-G). If |{</w:t>
      </w:r>
      <w:r>
        <w:rPr>
          <w:rFonts w:ascii="Times New Roman" w:hAnsi="Times New Roman" w:eastAsia="Times New Roman"/>
          <w:b w:val="0"/>
          <w:i/>
          <w:sz w:val="20"/>
        </w:rPr>
        <w:t>r_l</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rPr>
        <w:t xml:space="preserve"> ∈ </w:t>
      </w:r>
      <w:r>
        <w:rPr>
          <w:rFonts w:ascii="Times New Roman" w:hAnsi="Times New Roman" w:eastAsia="Times New Roman"/>
          <w:b w:val="0"/>
          <w:i/>
          <w:sz w:val="20"/>
        </w:rPr>
        <w:t>O</w:t>
      </w:r>
      <w:r>
        <w:rPr>
          <w:rFonts w:ascii="Times New Roman" w:hAnsi="Times New Roman" w:eastAsia="Times New Roman"/>
          <w:b w:val="0"/>
          <w:i w:val="0"/>
          <w:sz w:val="20"/>
        </w:rPr>
        <w:t>}| &gt; 1 the group is over-determined: the underlying pruner must assign the group a single ratio and will otherwise select one arbitrarily, silently discarding the other. We resolve to the most protective value and propagate it across the entire group, including members carrying no explicit override:</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r</w:t>
      </w:r>
      <w:r>
        <w:rPr>
          <w:rFonts w:ascii="Times New Roman" w:hAnsi="Times New Roman" w:eastAsia="Times New Roman"/>
          <w:b w:val="0"/>
          <w:i/>
          <w:sz w:val="20"/>
          <w:vertAlign w:val="subscript"/>
        </w:rPr>
        <w:t>G</w:t>
      </w:r>
      <w:r>
        <w:rPr>
          <w:rFonts w:ascii="Times New Roman" w:hAnsi="Times New Roman" w:eastAsia="Times New Roman"/>
          <w:b w:val="0"/>
          <w:i w:val="0"/>
          <w:sz w:val="20"/>
        </w:rPr>
        <w:t xml:space="preserve"> = min</w:t>
      </w:r>
      <w:r>
        <w:rPr>
          <w:rFonts w:ascii="Times New Roman" w:hAnsi="Times New Roman" w:eastAsia="Times New Roman"/>
          <w:b w:val="0"/>
          <w:i w:val="0"/>
          <w:sz w:val="20"/>
          <w:vertAlign w:val="subscript"/>
        </w:rPr>
        <w:t>l ∈ O</w:t>
      </w:r>
      <w:r>
        <w:rPr>
          <w:rFonts w:ascii="Times New Roman" w:hAnsi="Times New Roman" w:eastAsia="Times New Roman"/>
          <w:b w:val="0"/>
          <w:i w:val="0"/>
          <w:sz w:val="20"/>
        </w:rPr>
        <w:t xml:space="preserve"> </w:t>
      </w:r>
      <w:r>
        <w:rPr>
          <w:rFonts w:ascii="Times New Roman" w:hAnsi="Times New Roman" w:eastAsia="Times New Roman"/>
          <w:b w:val="0"/>
          <w:i/>
          <w:sz w:val="20"/>
        </w:rPr>
        <w:t>r</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w:t>
      </w:r>
      <w:r>
        <w:rPr>
          <w:rFonts w:ascii="Times New Roman" w:hAnsi="Times New Roman" w:eastAsia="Times New Roman"/>
          <w:b w:val="0"/>
          <w:i/>
          <w:sz w:val="20"/>
        </w:rPr>
        <w:t>r</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sz w:val="20"/>
        </w:rPr>
        <w:t>r</w:t>
      </w:r>
      <w:r>
        <w:rPr>
          <w:rFonts w:ascii="Times New Roman" w:hAnsi="Times New Roman" w:eastAsia="Times New Roman"/>
          <w:b w:val="0"/>
          <w:i/>
          <w:sz w:val="20"/>
          <w:vertAlign w:val="subscript"/>
        </w:rPr>
        <w:t>G</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rPr>
        <w:t xml:space="preserve"> ∈ </w:t>
      </w:r>
      <w:r>
        <w:rPr>
          <w:rFonts w:ascii="Times New Roman" w:hAnsi="Times New Roman" w:eastAsia="Times New Roman"/>
          <w:b w:val="0"/>
          <w:i/>
          <w:sz w:val="20"/>
        </w:rPr>
        <w:t>G</w:t>
      </w:r>
      <w:r>
        <w:rPr>
          <w:rFonts w:ascii="Times New Roman" w:hAnsi="Times New Roman" w:eastAsia="Times New Roman"/>
          <w:b w:val="0"/>
          <w:i w:val="0"/>
          <w:sz w:val="20"/>
        </w:rPr>
        <w:tab/>
        <w:t>(8)</w:t>
      </w:r>
    </w:p>
    <w:p>
      <w:pPr>
        <w:keepNext w:val="0"/>
        <w:spacing w:before="0" w:after="60" w:line="240" w:lineRule="auto"/>
        <w:ind w:firstLine="288"/>
        <w:jc w:val="both"/>
      </w:pPr>
      <w:r>
        <w:rPr>
          <w:rFonts w:ascii="Times New Roman" w:hAnsi="Times New Roman" w:eastAsia="Times New Roman"/>
          <w:b w:val="0"/>
          <w:i w:val="0"/>
          <w:sz w:val="20"/>
        </w:rPr>
        <w:t xml:space="preserve">Taking the minimum is deliberate: an override exists because sensitivity analysis identified a layer as fragile, so resolving a conflict in the </w:t>
      </w:r>
      <w:r>
        <w:rPr>
          <w:rFonts w:ascii="Times New Roman" w:hAnsi="Times New Roman" w:eastAsia="Times New Roman"/>
          <w:b w:val="0"/>
          <w:i/>
          <w:sz w:val="20"/>
        </w:rPr>
        <w:t>less</w:t>
      </w:r>
      <w:r>
        <w:rPr>
          <w:rFonts w:ascii="Times New Roman" w:hAnsi="Times New Roman" w:eastAsia="Times New Roman"/>
          <w:b w:val="0"/>
          <w:i w:val="0"/>
          <w:sz w:val="20"/>
        </w:rPr>
        <w:t xml:space="preserve"> protective direction would discard exactly the information the override encodes. Unifying across the whole group — not only its overridden members — is necessary because an un-overridden member would otherwise retain the global ratio </w:t>
      </w:r>
      <w:r>
        <w:rPr>
          <w:rFonts w:ascii="Times New Roman" w:hAnsi="Times New Roman" w:eastAsia="Times New Roman"/>
          <w:b w:val="0"/>
          <w:i/>
          <w:sz w:val="20"/>
        </w:rPr>
        <w:t>r</w:t>
      </w:r>
      <w:r>
        <w:rPr>
          <w:rFonts w:ascii="Times New Roman" w:hAnsi="Times New Roman" w:eastAsia="Times New Roman"/>
          <w:b w:val="0"/>
          <w:i w:val="0"/>
          <w:sz w:val="20"/>
        </w:rPr>
        <w:t xml:space="preserve"> and re-introduce the same desynchronisation at the alignment stage. Alignment (Eq. 4–7) is subsequently computed once per group rather than once per layer, since group members share a width by construction; rounding each member independently would re-create through alignment alone precisely the desynchronisation Eq. (8) exists to remove.</w:t>
      </w:r>
    </w:p>
    <w:p>
      <w:pPr>
        <w:keepNext w:val="0"/>
        <w:spacing w:before="0" w:after="60" w:line="240" w:lineRule="auto"/>
        <w:ind w:firstLine="288"/>
        <w:jc w:val="both"/>
      </w:pPr>
      <w:r>
        <w:rPr>
          <w:rFonts w:ascii="Times New Roman" w:hAnsi="Times New Roman" w:eastAsia="Times New Roman"/>
          <w:b w:val="0"/>
          <w:i w:val="0"/>
          <w:sz w:val="20"/>
        </w:rPr>
        <w:t xml:space="preserve">Two implementation points fix the rule's scope. Eq. (8) is applied to every group with </w:t>
      </w:r>
      <w:r>
        <w:rPr>
          <w:rFonts w:ascii="Times New Roman" w:hAnsi="Times New Roman" w:eastAsia="Times New Roman"/>
          <w:b w:val="0"/>
          <w:i/>
          <w:sz w:val="20"/>
        </w:rPr>
        <w:t>O</w:t>
      </w:r>
      <w:r>
        <w:rPr>
          <w:rFonts w:ascii="Times New Roman" w:hAnsi="Times New Roman" w:eastAsia="Times New Roman"/>
          <w:b w:val="0"/>
          <w:i w:val="0"/>
          <w:sz w:val="20"/>
        </w:rPr>
        <w:t xml:space="preserve"> ≠ ∅, but a diagnostic warning is raised only in the strictly over-determined case |{</w:t>
      </w:r>
      <w:r>
        <w:rPr>
          <w:rFonts w:ascii="Times New Roman" w:hAnsi="Times New Roman" w:eastAsia="Times New Roman"/>
          <w:b w:val="0"/>
          <w:i/>
          <w:sz w:val="20"/>
        </w:rPr>
        <w:t>r_l</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rPr>
        <w:t xml:space="preserve"> ∈ </w:t>
      </w:r>
      <w:r>
        <w:rPr>
          <w:rFonts w:ascii="Times New Roman" w:hAnsi="Times New Roman" w:eastAsia="Times New Roman"/>
          <w:b w:val="0"/>
          <w:i/>
          <w:sz w:val="20"/>
        </w:rPr>
        <w:t>O</w:t>
      </w:r>
      <w:r>
        <w:rPr>
          <w:rFonts w:ascii="Times New Roman" w:hAnsi="Times New Roman" w:eastAsia="Times New Roman"/>
          <w:b w:val="0"/>
          <w:i w:val="0"/>
          <w:sz w:val="20"/>
        </w:rPr>
        <w:t>}| &gt; 1, since that is the only case in which a value the caller explicitly requested is being overridden rather than merely extended to its tied neighbours. And should a group's members ever be observed to disagree on width or on resolved ratio after unification — a state the construction above should make unreachable — the implementation falls back to independent per-layer rounding rather than guessing which member's value ought to win.</w:t>
      </w:r>
    </w:p>
    <w:p>
      <w:pPr>
        <w:keepNext w:val="0"/>
        <w:spacing w:before="0" w:after="60" w:line="240" w:lineRule="auto"/>
        <w:ind w:firstLine="288"/>
        <w:jc w:val="both"/>
      </w:pPr>
      <w:r>
        <w:rPr>
          <w:rFonts w:ascii="Times New Roman" w:hAnsi="Times New Roman" w:eastAsia="Times New Roman"/>
          <w:b w:val="0"/>
          <w:i w:val="0"/>
          <w:sz w:val="20"/>
        </w:rPr>
        <w:t>The classifier layer is permanently excluded from pruning, as its output width equals the class count and altering it changes what the network predicts rather than how quickly it predicts.</w:t>
      </w:r>
    </w:p>
    <w:p>
      <w:pPr>
        <w:keepNext/>
        <w:spacing w:before="160" w:after="60" w:line="240" w:lineRule="auto"/>
        <w:jc w:val="left"/>
      </w:pPr>
      <w:r>
        <w:rPr>
          <w:rFonts w:ascii="Times New Roman" w:hAnsi="Times New Roman" w:eastAsia="Times New Roman"/>
          <w:b w:val="0"/>
          <w:i/>
          <w:sz w:val="20"/>
        </w:rPr>
        <w:t>G. Per-Layer Sensitivity Analysis (contribution)</w:t>
      </w:r>
    </w:p>
    <w:p>
      <w:pPr>
        <w:keepNext w:val="0"/>
        <w:spacing w:before="0" w:after="60" w:line="240" w:lineRule="auto"/>
        <w:ind w:firstLine="288"/>
        <w:jc w:val="both"/>
      </w:pPr>
      <w:r>
        <w:rPr>
          <w:rFonts w:ascii="Times New Roman" w:hAnsi="Times New Roman" w:eastAsia="Times New Roman"/>
          <w:b w:val="0"/>
          <w:i w:val="0"/>
          <w:sz w:val="20"/>
        </w:rPr>
        <w:t>Rather than searching for per-layer ratios with reinforcement learning as in [3], we measure layer fragility directly.</w:t>
      </w:r>
    </w:p>
    <w:p>
      <w:pPr>
        <w:keepNext w:val="0"/>
        <w:spacing w:before="0" w:after="60" w:line="240" w:lineRule="auto"/>
        <w:ind w:firstLine="288"/>
        <w:jc w:val="both"/>
      </w:pPr>
      <w:r>
        <w:rPr>
          <w:rFonts w:ascii="Times New Roman" w:hAnsi="Times New Roman" w:eastAsia="Times New Roman"/>
          <w:b/>
          <w:i w:val="0"/>
          <w:sz w:val="20"/>
        </w:rPr>
        <w:t>Fake quantization operator.</w:t>
      </w:r>
      <w:r>
        <w:rPr>
          <w:rFonts w:ascii="Times New Roman" w:hAnsi="Times New Roman" w:eastAsia="Times New Roman"/>
          <w:b w:val="0"/>
          <w:i w:val="0"/>
          <w:sz w:val="20"/>
        </w:rPr>
        <w:t xml:space="preserve"> For a </w:t>
      </w:r>
      <w:r>
        <w:rPr>
          <w:rFonts w:ascii="Times New Roman" w:hAnsi="Times New Roman" w:eastAsia="Times New Roman"/>
          <w:b w:val="0"/>
          <w:i/>
          <w:sz w:val="20"/>
        </w:rPr>
        <w:t>b</w:t>
      </w:r>
      <w:r>
        <w:rPr>
          <w:rFonts w:ascii="Times New Roman" w:hAnsi="Times New Roman" w:eastAsia="Times New Roman"/>
          <w:b w:val="0"/>
          <w:i w:val="0"/>
          <w:sz w:val="20"/>
        </w:rPr>
        <w:t xml:space="preserve">-bit symmetric per-output-channel round trip, with </w:t>
      </w:r>
      <w:r>
        <w:rPr>
          <w:rFonts w:ascii="Times New Roman" w:hAnsi="Times New Roman" w:eastAsia="Times New Roman"/>
          <w:b w:val="0"/>
          <w:i/>
          <w:sz w:val="20"/>
        </w:rPr>
        <w:t>q</w:t>
      </w:r>
      <w:r>
        <w:rPr>
          <w:rFonts w:ascii="Times New Roman" w:hAnsi="Times New Roman" w:eastAsia="Times New Roman"/>
          <w:b w:val="0"/>
          <w:i w:val="0"/>
          <w:sz w:val="20"/>
        </w:rPr>
        <w:t>_max = 2^(b−1) − 1, define the per-channel scale and the quantize–dequantize map:</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σ</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max( max</w:t>
      </w:r>
      <w:r>
        <w:rPr>
          <w:rFonts w:ascii="Times New Roman" w:hAnsi="Times New Roman" w:eastAsia="Times New Roman"/>
          <w:b w:val="0"/>
          <w:i w:val="0"/>
          <w:sz w:val="20"/>
          <w:vertAlign w:val="subscript"/>
        </w:rPr>
        <w:t>i,u,v</w:t>
      </w:r>
      <w:r>
        <w:rPr>
          <w:rFonts w:ascii="Times New Roman" w:hAnsi="Times New Roman" w:eastAsia="Times New Roman"/>
          <w:b w:val="0"/>
          <w:i w:val="0"/>
          <w:sz w:val="20"/>
        </w:rPr>
        <w:t xml:space="preserve"> |</w:t>
      </w:r>
      <w:r>
        <w:rPr>
          <w:rFonts w:ascii="Times New Roman" w:hAnsi="Times New Roman" w:eastAsia="Times New Roman"/>
          <w:b w:val="0"/>
          <w:i/>
          <w:sz w:val="20"/>
        </w:rPr>
        <w:t>W</w:t>
      </w:r>
      <w:r>
        <w:rPr>
          <w:rFonts w:ascii="Times New Roman" w:hAnsi="Times New Roman" w:eastAsia="Times New Roman"/>
          <w:b w:val="0"/>
          <w:i w:val="0"/>
          <w:sz w:val="20"/>
          <w:vertAlign w:val="subscript"/>
        </w:rPr>
        <w:t>c,i,u,v</w:t>
      </w:r>
      <w:r>
        <w:rPr>
          <w:rFonts w:ascii="Times New Roman" w:hAnsi="Times New Roman" w:eastAsia="Times New Roman"/>
          <w:b w:val="0"/>
          <w:i w:val="0"/>
          <w:sz w:val="20"/>
        </w:rPr>
        <w:t xml:space="preserve">| / </w:t>
      </w:r>
      <w:r>
        <w:rPr>
          <w:rFonts w:ascii="Times New Roman" w:hAnsi="Times New Roman" w:eastAsia="Times New Roman"/>
          <w:b w:val="0"/>
          <w:i/>
          <w:sz w:val="20"/>
        </w:rPr>
        <w:t>q</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ax , ε ),    ε = 10⁻¹²</w:t>
      </w:r>
      <w:r>
        <w:rPr>
          <w:rFonts w:ascii="Times New Roman" w:hAnsi="Times New Roman" w:eastAsia="Times New Roman"/>
          <w:b w:val="0"/>
          <w:i w:val="0"/>
          <w:sz w:val="20"/>
        </w:rPr>
        <w:tab/>
        <w:t>(9)</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Q</w:t>
      </w:r>
      <w:r>
        <w:rPr>
          <w:rFonts w:ascii="Times New Roman" w:hAnsi="Times New Roman" w:eastAsia="Times New Roman"/>
          <w:b w:val="0"/>
          <w:i w:val="0"/>
          <w:sz w:val="20"/>
        </w:rPr>
        <w:t>(</w:t>
      </w:r>
      <w:r>
        <w:rPr>
          <w:rFonts w:ascii="Times New Roman" w:hAnsi="Times New Roman" w:eastAsia="Times New Roman"/>
          <w:b/>
          <w:i w:val="0"/>
          <w:sz w:val="20"/>
        </w:rPr>
        <w:t>W</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 clamp( round(</w:t>
      </w:r>
      <w:r>
        <w:rPr>
          <w:rFonts w:ascii="Times New Roman" w:hAnsi="Times New Roman" w:eastAsia="Times New Roman"/>
          <w:b/>
          <w:i w:val="0"/>
          <w:sz w:val="20"/>
        </w:rPr>
        <w:t>W</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w:t>
      </w:r>
      <w:r>
        <w:rPr>
          <w:rFonts w:ascii="Times New Roman" w:hAnsi="Times New Roman" w:eastAsia="Times New Roman"/>
          <w:b w:val="0"/>
          <w:i/>
          <w:sz w:val="20"/>
        </w:rPr>
        <w:t>σ</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w:t>
      </w:r>
      <w:r>
        <w:rPr>
          <w:rFonts w:ascii="Times New Roman" w:hAnsi="Times New Roman" w:eastAsia="Times New Roman"/>
          <w:b w:val="0"/>
          <w:i/>
          <w:sz w:val="20"/>
        </w:rPr>
        <w:t>q</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ax−1, </w:t>
      </w:r>
      <w:r>
        <w:rPr>
          <w:rFonts w:ascii="Times New Roman" w:hAnsi="Times New Roman" w:eastAsia="Times New Roman"/>
          <w:b w:val="0"/>
          <w:i/>
          <w:sz w:val="20"/>
        </w:rPr>
        <w:t>q</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ax ) · </w:t>
      </w:r>
      <w:r>
        <w:rPr>
          <w:rFonts w:ascii="Times New Roman" w:hAnsi="Times New Roman" w:eastAsia="Times New Roman"/>
          <w:b w:val="0"/>
          <w:i/>
          <w:sz w:val="20"/>
        </w:rPr>
        <w:t>σ</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ab/>
        <w:t>(10)</w:t>
      </w:r>
    </w:p>
    <w:p>
      <w:pPr>
        <w:keepNext w:val="0"/>
        <w:spacing w:before="0" w:after="60" w:line="240" w:lineRule="auto"/>
        <w:ind w:firstLine="288"/>
        <w:jc w:val="both"/>
      </w:pPr>
      <w:r>
        <w:rPr>
          <w:rFonts w:ascii="Times New Roman" w:hAnsi="Times New Roman" w:eastAsia="Times New Roman"/>
          <w:b w:val="0"/>
          <w:i w:val="0"/>
          <w:sz w:val="20"/>
        </w:rPr>
        <w:t>Per-channel rather than per-tensor scaling is essential: a single scale for the whole tensor is set by its largest-magnitude filter, leaving every smaller filter using only a fraction of the available integer range. The scaling rule mirrors the one the export path will apply (Eq. 21), so the perturbation the analysis measures is the perturbation the deployed weights will actually carry.</w:t>
      </w:r>
    </w:p>
    <w:p>
      <w:pPr>
        <w:keepNext w:val="0"/>
        <w:spacing w:before="0" w:after="60" w:line="240" w:lineRule="auto"/>
        <w:ind w:firstLine="288"/>
        <w:jc w:val="both"/>
      </w:pPr>
      <w:r>
        <w:rPr>
          <w:rFonts w:ascii="Times New Roman" w:hAnsi="Times New Roman" w:eastAsia="Times New Roman"/>
          <w:b w:val="0"/>
          <w:i w:val="0"/>
          <w:sz w:val="20"/>
        </w:rPr>
        <w:t xml:space="preserve">It is important to state what Eq. (10) does </w:t>
      </w:r>
      <w:r>
        <w:rPr>
          <w:rFonts w:ascii="Times New Roman" w:hAnsi="Times New Roman" w:eastAsia="Times New Roman"/>
          <w:b w:val="0"/>
          <w:i/>
          <w:sz w:val="20"/>
        </w:rPr>
        <w:t>not</w:t>
      </w:r>
      <w:r>
        <w:rPr>
          <w:rFonts w:ascii="Times New Roman" w:hAnsi="Times New Roman" w:eastAsia="Times New Roman"/>
          <w:b w:val="0"/>
          <w:i w:val="0"/>
          <w:sz w:val="20"/>
        </w:rPr>
        <w:t xml:space="preserve"> model. The map is applied to weight tensors only; activations are left in full precision throughout, and no calibrated activation ranges (Eq. 22–23) enter the computation. The measure is therefore a weights-only proxy for end-to-end integer quantization, not a simulation of it, and the absolute SQNR values it produces should be read as optimistic relative to a fully quantized graph. What the method requires, and what the proxy supports, is the </w:t>
      </w:r>
      <w:r>
        <w:rPr>
          <w:rFonts w:ascii="Times New Roman" w:hAnsi="Times New Roman" w:eastAsia="Times New Roman"/>
          <w:b w:val="0"/>
          <w:i/>
          <w:sz w:val="20"/>
        </w:rPr>
        <w:t>ordering</w:t>
      </w:r>
      <w:r>
        <w:rPr>
          <w:rFonts w:ascii="Times New Roman" w:hAnsi="Times New Roman" w:eastAsia="Times New Roman"/>
          <w:b w:val="0"/>
          <w:i w:val="0"/>
          <w:sz w:val="20"/>
        </w:rPr>
        <w:t>: the relative ranking of layers by weight-induced output distortion, which is what both downstream decisions consume. Layers whose accuracy loss originates in activation quantization rather than weight quantization are, by construction, invisible to it.</w:t>
      </w:r>
    </w:p>
    <w:p>
      <w:pPr>
        <w:keepNext w:val="0"/>
        <w:spacing w:before="0" w:after="60" w:line="240" w:lineRule="auto"/>
        <w:ind w:firstLine="288"/>
        <w:jc w:val="both"/>
      </w:pPr>
      <w:r>
        <w:rPr>
          <w:rFonts w:ascii="Times New Roman" w:hAnsi="Times New Roman" w:eastAsia="Times New Roman"/>
          <w:b/>
          <w:i w:val="0"/>
          <w:sz w:val="20"/>
        </w:rPr>
        <w:t>Distortion measurement.</w:t>
      </w:r>
      <w:r>
        <w:rPr>
          <w:rFonts w:ascii="Times New Roman" w:hAnsi="Times New Roman" w:eastAsia="Times New Roman"/>
          <w:b w:val="0"/>
          <w:i w:val="0"/>
          <w:sz w:val="20"/>
        </w:rPr>
        <w:t xml:space="preserve"> Let </w:t>
      </w:r>
      <w:r>
        <w:rPr>
          <w:rFonts w:ascii="Times New Roman" w:hAnsi="Times New Roman" w:eastAsia="Times New Roman"/>
          <w:b/>
          <w:i w:val="0"/>
          <w:sz w:val="20"/>
        </w:rPr>
        <w:t>Z</w:t>
      </w:r>
      <w:r>
        <w:rPr>
          <w:rFonts w:ascii="Times New Roman" w:hAnsi="Times New Roman" w:eastAsia="Times New Roman"/>
          <w:b w:val="0"/>
          <w:i w:val="0"/>
          <w:sz w:val="20"/>
        </w:rPr>
        <w:t xml:space="preserve"> = </w:t>
      </w:r>
      <w:r>
        <w:rPr>
          <w:rFonts w:ascii="Times New Roman" w:hAnsi="Times New Roman" w:eastAsia="Times New Roman"/>
          <w:b w:val="0"/>
          <w:i/>
          <w:sz w:val="20"/>
        </w:rPr>
        <w:t>f</w:t>
      </w:r>
      <w:r>
        <w:rPr>
          <w:rFonts w:ascii="Times New Roman" w:hAnsi="Times New Roman" w:eastAsia="Times New Roman"/>
          <w:b w:val="0"/>
          <w:i w:val="0"/>
          <w:sz w:val="20"/>
        </w:rPr>
        <w:t>(</w:t>
      </w:r>
      <w:r>
        <w:rPr>
          <w:rFonts w:ascii="Times New Roman" w:hAnsi="Times New Roman" w:eastAsia="Times New Roman"/>
          <w:b/>
          <w:i w:val="0"/>
          <w:sz w:val="20"/>
        </w:rPr>
        <w:t>X</w:t>
      </w:r>
      <w:r>
        <w:rPr>
          <w:rFonts w:ascii="Times New Roman" w:hAnsi="Times New Roman" w:eastAsia="Times New Roman"/>
          <w:b w:val="0"/>
          <w:i w:val="0"/>
          <w:sz w:val="20"/>
        </w:rPr>
        <w:t xml:space="preserve">; </w:t>
      </w:r>
      <w:r>
        <w:rPr>
          <w:rFonts w:ascii="Times New Roman" w:hAnsi="Times New Roman" w:eastAsia="Times New Roman"/>
          <w:b/>
          <w:i w:val="0"/>
          <w:sz w:val="20"/>
        </w:rPr>
        <w:t>W</w:t>
      </w:r>
      <w:r>
        <w:rPr>
          <w:rFonts w:ascii="Times New Roman" w:hAnsi="Times New Roman" w:eastAsia="Times New Roman"/>
          <w:b w:val="0"/>
          <w:i w:val="0"/>
          <w:sz w:val="20"/>
        </w:rPr>
        <w:t xml:space="preserve">) be the reference logits over a small calibration batch set </w:t>
      </w:r>
      <w:r>
        <w:rPr>
          <w:rFonts w:ascii="Times New Roman" w:hAnsi="Times New Roman" w:eastAsia="Times New Roman"/>
          <w:b/>
          <w:i w:val="0"/>
          <w:sz w:val="20"/>
        </w:rPr>
        <w:t>X</w:t>
      </w:r>
      <w:r>
        <w:rPr>
          <w:rFonts w:ascii="Times New Roman" w:hAnsi="Times New Roman" w:eastAsia="Times New Roman"/>
          <w:b w:val="0"/>
          <w:i w:val="0"/>
          <w:sz w:val="20"/>
        </w:rPr>
        <w:t xml:space="preserve">, and </w:t>
      </w:r>
      <w:r>
        <w:rPr>
          <w:rFonts w:ascii="Times New Roman" w:hAnsi="Times New Roman" w:eastAsia="Times New Roman"/>
          <w:b/>
          <w:i w:val="0"/>
          <w:sz w:val="20"/>
        </w:rPr>
        <w:t>Z</w:t>
      </w:r>
      <w:r>
        <w:rPr>
          <w:rFonts w:ascii="Times New Roman" w:hAnsi="Times New Roman" w:eastAsia="Times New Roman"/>
          <w:b w:val="0"/>
          <w:i w:val="0"/>
          <w:sz w:val="20"/>
        </w:rPr>
        <w:t xml:space="preserve">⁽ˡ⁾ the logits obtained with layer </w:t>
      </w:r>
      <w:r>
        <w:rPr>
          <w:rFonts w:ascii="Times New Roman" w:hAnsi="Times New Roman" w:eastAsia="Times New Roman"/>
          <w:b w:val="0"/>
          <w:i/>
          <w:sz w:val="20"/>
        </w:rPr>
        <w:t>l</w:t>
      </w:r>
      <w:r>
        <w:rPr>
          <w:rFonts w:ascii="Times New Roman" w:hAnsi="Times New Roman" w:eastAsia="Times New Roman"/>
          <w:b w:val="0"/>
          <w:i w:val="0"/>
          <w:sz w:val="20"/>
        </w:rPr>
        <w:t xml:space="preserve"> alone replaced by </w:t>
      </w:r>
      <w:r>
        <w:rPr>
          <w:rFonts w:ascii="Times New Roman" w:hAnsi="Times New Roman" w:eastAsia="Times New Roman"/>
          <w:b w:val="0"/>
          <w:i/>
          <w:sz w:val="20"/>
        </w:rPr>
        <w:t>Q</w:t>
      </w:r>
      <w:r>
        <w:rPr>
          <w:rFonts w:ascii="Times New Roman" w:hAnsi="Times New Roman" w:eastAsia="Times New Roman"/>
          <w:b w:val="0"/>
          <w:i w:val="0"/>
          <w:sz w:val="20"/>
        </w:rPr>
        <w:t>(</w:t>
      </w:r>
      <w:r>
        <w:rPr>
          <w:rFonts w:ascii="Times New Roman" w:hAnsi="Times New Roman" w:eastAsia="Times New Roman"/>
          <w:b/>
          <w:i w:val="0"/>
          <w:sz w:val="20"/>
        </w:rPr>
        <w:t>W</w:t>
      </w:r>
      <w:r>
        <w:rPr>
          <w:rFonts w:ascii="Times New Roman" w:hAnsi="Times New Roman" w:eastAsia="Times New Roman"/>
          <w:b w:val="0"/>
          <w:i w:val="0"/>
          <w:sz w:val="20"/>
        </w:rPr>
        <w:t>⁽ˡ⁾), all other layers unchanged. Define the induced mean-squared distortion and the signal-to-quantization-noise ratio in decibels: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val="0"/>
          <w:sz w:val="20"/>
        </w:rPr>
        <w:t>MSE</w:t>
      </w:r>
      <w:r>
        <w:rPr>
          <w:rFonts w:ascii="Times New Roman" w:hAnsi="Times New Roman" w:eastAsia="Times New Roman"/>
          <w:b w:val="0"/>
          <w:i w:val="0"/>
          <w:sz w:val="20"/>
          <w:vertAlign w:val="subscript"/>
        </w:rPr>
        <w:t>l</w:t>
      </w:r>
      <w:r>
        <w:rPr>
          <w:rFonts w:ascii="Times New Roman" w:hAnsi="Times New Roman" w:eastAsia="Times New Roman"/>
          <w:b w:val="0"/>
          <w:i w:val="0"/>
          <w:sz w:val="20"/>
        </w:rPr>
        <w:t xml:space="preserve"> = (1/N) ‖</w:t>
      </w:r>
      <w:r>
        <w:rPr>
          <w:rFonts w:ascii="Times New Roman" w:hAnsi="Times New Roman" w:eastAsia="Times New Roman"/>
          <w:b/>
          <w:i w:val="0"/>
          <w:sz w:val="20"/>
        </w:rPr>
        <w:t>Z</w:t>
      </w:r>
      <w:r>
        <w:rPr>
          <w:rFonts w:ascii="Times New Roman" w:hAnsi="Times New Roman" w:eastAsia="Times New Roman"/>
          <w:b w:val="0"/>
          <w:i w:val="0"/>
          <w:sz w:val="20"/>
        </w:rPr>
        <w:t xml:space="preserve"> − </w:t>
      </w:r>
      <w:r>
        <w:rPr>
          <w:rFonts w:ascii="Times New Roman" w:hAnsi="Times New Roman" w:eastAsia="Times New Roman"/>
          <w:b/>
          <w:i w:val="0"/>
          <w:sz w:val="20"/>
        </w:rPr>
        <w:t>Z</w:t>
      </w:r>
      <w:r>
        <w:rPr>
          <w:rFonts w:ascii="Times New Roman" w:hAnsi="Times New Roman" w:eastAsia="Times New Roman"/>
          <w:b w:val="0"/>
          <w:i w:val="0"/>
          <w:sz w:val="20"/>
        </w:rPr>
        <w:t>⁽ˡ⁾‖²</w:t>
      </w:r>
      <w:r>
        <w:rPr>
          <w:rFonts w:ascii="Times New Roman" w:hAnsi="Times New Roman" w:eastAsia="Times New Roman"/>
          <w:b w:val="0"/>
          <w:i w:val="0"/>
          <w:sz w:val="20"/>
          <w:vertAlign w:val="subscript"/>
        </w:rPr>
        <w:t>F</w:t>
      </w:r>
      <w:r>
        <w:rPr>
          <w:rFonts w:ascii="Times New Roman" w:hAnsi="Times New Roman" w:eastAsia="Times New Roman"/>
          <w:b w:val="0"/>
          <w:i w:val="0"/>
          <w:sz w:val="20"/>
        </w:rPr>
        <w:t xml:space="preserve">,   </w:t>
      </w:r>
      <w:r>
        <w:rPr>
          <w:rFonts w:ascii="Times New Roman" w:hAnsi="Times New Roman" w:eastAsia="Times New Roman"/>
          <w:b w:val="0"/>
          <w:i/>
          <w:sz w:val="20"/>
        </w:rPr>
        <w:t>N</w:t>
      </w:r>
      <w:r>
        <w:rPr>
          <w:rFonts w:ascii="Times New Roman" w:hAnsi="Times New Roman" w:eastAsia="Times New Roman"/>
          <w:b w:val="0"/>
          <w:i w:val="0"/>
          <w:sz w:val="20"/>
        </w:rPr>
        <w:t xml:space="preserve"> = |</w:t>
      </w:r>
      <w:r>
        <w:rPr>
          <w:rFonts w:ascii="Times New Roman" w:hAnsi="Times New Roman" w:eastAsia="Times New Roman"/>
          <w:b/>
          <w:i w:val="0"/>
          <w:sz w:val="20"/>
        </w:rPr>
        <w:t>X</w:t>
      </w:r>
      <w:r>
        <w:rPr>
          <w:rFonts w:ascii="Times New Roman" w:hAnsi="Times New Roman" w:eastAsia="Times New Roman"/>
          <w:b w:val="0"/>
          <w:i w:val="0"/>
          <w:sz w:val="20"/>
        </w:rPr>
        <w:t>| · (number of classes)</w:t>
      </w:r>
      <w:r>
        <w:rPr>
          <w:rFonts w:ascii="Times New Roman" w:hAnsi="Times New Roman" w:eastAsia="Times New Roman"/>
          <w:b w:val="0"/>
          <w:i w:val="0"/>
          <w:sz w:val="20"/>
        </w:rPr>
        <w:tab/>
        <w:t>(11)</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val="0"/>
          <w:sz w:val="20"/>
        </w:rPr>
        <w:t>SQNR</w:t>
      </w:r>
      <w:r>
        <w:rPr>
          <w:rFonts w:ascii="Times New Roman" w:hAnsi="Times New Roman" w:eastAsia="Times New Roman"/>
          <w:b w:val="0"/>
          <w:i w:val="0"/>
          <w:sz w:val="20"/>
          <w:vertAlign w:val="subscript"/>
        </w:rPr>
        <w:t>l</w:t>
      </w:r>
      <w:r>
        <w:rPr>
          <w:rFonts w:ascii="Times New Roman" w:hAnsi="Times New Roman" w:eastAsia="Times New Roman"/>
          <w:b w:val="0"/>
          <w:i w:val="0"/>
          <w:sz w:val="20"/>
        </w:rPr>
        <w:t xml:space="preserve"> = 10 · log₁₀ ( ‖</w:t>
      </w:r>
      <w:r>
        <w:rPr>
          <w:rFonts w:ascii="Times New Roman" w:hAnsi="Times New Roman" w:eastAsia="Times New Roman"/>
          <w:b/>
          <w:i w:val="0"/>
          <w:sz w:val="20"/>
        </w:rPr>
        <w:t>Z</w:t>
      </w:r>
      <w:r>
        <w:rPr>
          <w:rFonts w:ascii="Times New Roman" w:hAnsi="Times New Roman" w:eastAsia="Times New Roman"/>
          <w:b w:val="0"/>
          <w:i w:val="0"/>
          <w:sz w:val="20"/>
        </w:rPr>
        <w:t>‖²</w:t>
      </w:r>
      <w:r>
        <w:rPr>
          <w:rFonts w:ascii="Times New Roman" w:hAnsi="Times New Roman" w:eastAsia="Times New Roman"/>
          <w:b w:val="0"/>
          <w:i w:val="0"/>
          <w:sz w:val="20"/>
          <w:vertAlign w:val="subscript"/>
        </w:rPr>
        <w:t>F</w:t>
      </w:r>
      <w:r>
        <w:rPr>
          <w:rFonts w:ascii="Times New Roman" w:hAnsi="Times New Roman" w:eastAsia="Times New Roman"/>
          <w:b w:val="0"/>
          <w:i w:val="0"/>
          <w:sz w:val="20"/>
        </w:rPr>
        <w:t xml:space="preserve"> / ‖</w:t>
      </w:r>
      <w:r>
        <w:rPr>
          <w:rFonts w:ascii="Times New Roman" w:hAnsi="Times New Roman" w:eastAsia="Times New Roman"/>
          <w:b/>
          <w:i w:val="0"/>
          <w:sz w:val="20"/>
        </w:rPr>
        <w:t>Z</w:t>
      </w:r>
      <w:r>
        <w:rPr>
          <w:rFonts w:ascii="Times New Roman" w:hAnsi="Times New Roman" w:eastAsia="Times New Roman"/>
          <w:b w:val="0"/>
          <w:i w:val="0"/>
          <w:sz w:val="20"/>
        </w:rPr>
        <w:t xml:space="preserve"> − </w:t>
      </w:r>
      <w:r>
        <w:rPr>
          <w:rFonts w:ascii="Times New Roman" w:hAnsi="Times New Roman" w:eastAsia="Times New Roman"/>
          <w:b/>
          <w:i w:val="0"/>
          <w:sz w:val="20"/>
        </w:rPr>
        <w:t>Z</w:t>
      </w:r>
      <w:r>
        <w:rPr>
          <w:rFonts w:ascii="Times New Roman" w:hAnsi="Times New Roman" w:eastAsia="Times New Roman"/>
          <w:b w:val="0"/>
          <w:i w:val="0"/>
          <w:sz w:val="20"/>
        </w:rPr>
        <w:t>⁽ˡ⁾‖²</w:t>
      </w:r>
      <w:r>
        <w:rPr>
          <w:rFonts w:ascii="Times New Roman" w:hAnsi="Times New Roman" w:eastAsia="Times New Roman"/>
          <w:b w:val="0"/>
          <w:i w:val="0"/>
          <w:sz w:val="20"/>
          <w:vertAlign w:val="subscript"/>
        </w:rPr>
        <w:t>F</w:t>
      </w:r>
      <w:r>
        <w:rPr>
          <w:rFonts w:ascii="Times New Roman" w:hAnsi="Times New Roman" w:eastAsia="Times New Roman"/>
          <w:b w:val="0"/>
          <w:i w:val="0"/>
          <w:sz w:val="20"/>
        </w:rPr>
        <w:t xml:space="preserve"> )</w:t>
      </w:r>
      <w:r>
        <w:rPr>
          <w:rFonts w:ascii="Times New Roman" w:hAnsi="Times New Roman" w:eastAsia="Times New Roman"/>
          <w:b w:val="0"/>
          <w:i w:val="0"/>
          <w:sz w:val="20"/>
        </w:rPr>
        <w:tab/>
        <w:t>(12)</w:t>
      </w:r>
    </w:p>
    <w:p>
      <w:pPr>
        <w:keepNext w:val="0"/>
        <w:spacing w:before="0" w:after="60" w:line="240" w:lineRule="auto"/>
        <w:ind w:firstLine="288"/>
        <w:jc w:val="both"/>
      </w:pPr>
      <w:r>
        <w:rPr>
          <w:rFonts w:ascii="Times New Roman" w:hAnsi="Times New Roman" w:eastAsia="Times New Roman"/>
          <w:b w:val="0"/>
          <w:i w:val="0"/>
          <w:sz w:val="20"/>
        </w:rPr>
        <w:t xml:space="preserve">Layers are ranked in ascending SQNR, lowest first, so that position in the ranking expresses the output distortion a layer's compression induces. MSE_l is reported alongside as a scale-bearing companion to the scale-free ratio of Eq. (12); only the SQNR ordering drives any decision. The procedure requires no labels, no backpropagation and no accelerator; its cost is </w:t>
      </w:r>
      <w:r>
        <w:rPr>
          <w:rFonts w:ascii="Times New Roman" w:hAnsi="Times New Roman" w:eastAsia="Times New Roman"/>
          <w:b w:val="0"/>
          <w:i/>
          <w:sz w:val="20"/>
        </w:rPr>
        <w:t>L</w:t>
      </w:r>
      <w:r>
        <w:rPr>
          <w:rFonts w:ascii="Times New Roman" w:hAnsi="Times New Roman" w:eastAsia="Times New Roman"/>
          <w:b w:val="0"/>
          <w:i w:val="0"/>
          <w:sz w:val="20"/>
        </w:rPr>
        <w:t xml:space="preserve"> + 1 forward passes over a handful of calibration batches — four by default.</w:t>
      </w:r>
    </w:p>
    <w:p>
      <w:pPr>
        <w:keepNext w:val="0"/>
        <w:spacing w:before="0" w:after="60" w:line="240" w:lineRule="auto"/>
        <w:ind w:firstLine="288"/>
        <w:jc w:val="both"/>
        <w:shd w:val="clear" w:color="auto" w:fill="FFEB9C"/>
      </w:pPr>
      <w:r>
        <w:rPr>
          <w:rFonts w:ascii="Times New Roman" w:hAnsi="Times New Roman" w:eastAsia="Times New Roman"/>
          <w:b/>
          <w:i w:val="0"/>
          <w:sz w:val="20"/>
        </w:rPr>
        <w:t>Dual use of the ranking.</w:t>
      </w:r>
      <w:r>
        <w:rPr>
          <w:rFonts w:ascii="Times New Roman" w:hAnsi="Times New Roman" w:eastAsia="Times New Roman"/>
          <w:b w:val="0"/>
          <w:i w:val="0"/>
          <w:sz w:val="20"/>
        </w:rPr>
        <w:t xml:space="preserve"> Let Π_k denote the </w:t>
      </w:r>
      <w:r>
        <w:rPr>
          <w:rFonts w:ascii="Times New Roman" w:hAnsi="Times New Roman" w:eastAsia="Times New Roman"/>
          <w:b w:val="0"/>
          <w:i/>
          <w:sz w:val="20"/>
        </w:rPr>
        <w:t>k</w:t>
      </w:r>
      <w:r>
        <w:rPr>
          <w:rFonts w:ascii="Times New Roman" w:hAnsi="Times New Roman" w:eastAsia="Times New Roman"/>
          <w:b w:val="0"/>
          <w:i w:val="0"/>
          <w:sz w:val="20"/>
        </w:rPr>
        <w:t xml:space="preserve"> lowest-SQNR layers. One ranking supplies two decisions:</w:t>
      </w:r>
    </w:p>
    <w:p>
      <w:pPr>
        <w:keepNext w:val="0"/>
        <w:spacing w:before="0" w:after="40" w:line="240" w:lineRule="auto"/>
        <w:ind w:hanging="173" w:left="288"/>
        <w:jc w:val="both"/>
      </w:pPr>
      <w:r>
        <w:rPr>
          <w:rFonts w:ascii="Times New Roman" w:hAnsi="Times New Roman" w:eastAsia="Times New Roman"/>
          <w:b w:val="0"/>
          <w:i w:val="0"/>
          <w:sz w:val="20"/>
        </w:rPr>
        <w:t xml:space="preserve">1. </w:t>
      </w:r>
      <w:r>
        <w:rPr>
          <w:rFonts w:ascii="Times New Roman" w:hAnsi="Times New Roman" w:eastAsia="Times New Roman"/>
          <w:b w:val="0"/>
          <w:i/>
          <w:sz w:val="20"/>
        </w:rPr>
        <w:t>Quantization exclusion.</w:t>
      </w:r>
      <w:r>
        <w:rPr>
          <w:rFonts w:ascii="Times New Roman" w:hAnsi="Times New Roman" w:eastAsia="Times New Roman"/>
          <w:b w:val="0"/>
          <w:i w:val="0"/>
          <w:sz w:val="20"/>
        </w:rPr>
        <w:t xml:space="preserve"> The ONNX nodes corresponding to Π_k form the exclusion set </w:t>
      </w:r>
      <w:r>
        <w:rPr>
          <w:rFonts w:ascii="Times New Roman" w:hAnsi="Times New Roman" w:eastAsia="Times New Roman"/>
          <w:b w:val="0"/>
          <w:i/>
          <w:sz w:val="20"/>
        </w:rPr>
        <w:t>E</w:t>
      </w:r>
      <w:r>
        <w:rPr>
          <w:rFonts w:ascii="Times New Roman" w:hAnsi="Times New Roman" w:eastAsia="Times New Roman"/>
          <w:b w:val="0"/>
          <w:i w:val="0"/>
          <w:sz w:val="20"/>
        </w:rPr>
        <w:t>, kept in floating point while the remainder of the graph is quantized, after expansion across residual additions (Eq. 26). Resolution from layer name to ONNX node name is strict: a layer that cannot be located in the exported graph raises an error rather than resolving to an empty exclusion list, which the quantizer would interpret as "exclude nothing" and which would make the subsequent accuracy loss inexplicable.</w:t>
      </w:r>
    </w:p>
    <w:p>
      <w:pPr>
        <w:keepNext w:val="0"/>
        <w:spacing w:before="0" w:after="40" w:line="240" w:lineRule="auto"/>
        <w:ind w:hanging="173" w:left="288"/>
        <w:jc w:val="both"/>
      </w:pPr>
      <w:r>
        <w:rPr>
          <w:rFonts w:ascii="Times New Roman" w:hAnsi="Times New Roman" w:eastAsia="Times New Roman"/>
          <w:b w:val="0"/>
          <w:i w:val="0"/>
          <w:sz w:val="20"/>
        </w:rPr>
        <w:t xml:space="preserve">2. </w:t>
      </w:r>
      <w:r>
        <w:rPr>
          <w:rFonts w:ascii="Times New Roman" w:hAnsi="Times New Roman" w:eastAsia="Times New Roman"/>
          <w:b w:val="0"/>
          <w:i/>
          <w:sz w:val="20"/>
        </w:rPr>
        <w:t>Non-uniform pruning allocation.</w:t>
      </w:r>
      <w:r>
        <w:rPr>
          <w:rFonts w:ascii="Times New Roman" w:hAnsi="Times New Roman" w:eastAsia="Times New Roman"/>
          <w:b w:val="0"/>
          <w:i w:val="0"/>
          <w:sz w:val="20"/>
        </w:rPr>
        <w:t xml:space="preserve"> Protected layers receive a scaled-down ratio,</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r</w:t>
      </w:r>
      <w:r>
        <w:rPr>
          <w:rFonts w:ascii="Times New Roman" w:hAnsi="Times New Roman" w:eastAsia="Times New Roman"/>
          <w:b w:val="0"/>
          <w:i/>
          <w:sz w:val="20"/>
          <w:vertAlign w:val="subscript"/>
        </w:rPr>
        <w:t>l</w:t>
      </w:r>
      <w:r>
        <w:rPr>
          <w:rFonts w:ascii="Times New Roman" w:hAnsi="Times New Roman" w:eastAsia="Times New Roman"/>
          <w:b w:val="0"/>
          <w:i w:val="0"/>
          <w:sz w:val="20"/>
        </w:rPr>
        <w:t xml:space="preserve"> = </w:t>
      </w:r>
      <w:r>
        <w:rPr>
          <w:rFonts w:ascii="Times New Roman" w:hAnsi="Times New Roman" w:eastAsia="Times New Roman"/>
          <w:b w:val="0"/>
          <w:i/>
          <w:sz w:val="20"/>
        </w:rPr>
        <w:t>γ</w:t>
      </w:r>
      <w:r>
        <w:rPr>
          <w:rFonts w:ascii="Times New Roman" w:hAnsi="Times New Roman" w:eastAsia="Times New Roman"/>
          <w:b w:val="0"/>
          <w:i w:val="0"/>
          <w:sz w:val="20"/>
        </w:rPr>
        <w:t xml:space="preserve"> · </w:t>
      </w:r>
      <w:r>
        <w:rPr>
          <w:rFonts w:ascii="Times New Roman" w:hAnsi="Times New Roman" w:eastAsia="Times New Roman"/>
          <w:b w:val="0"/>
          <w:i/>
          <w:sz w:val="20"/>
        </w:rPr>
        <w:t>r</w:t>
      </w:r>
      <w:r>
        <w:rPr>
          <w:rFonts w:ascii="Times New Roman" w:hAnsi="Times New Roman" w:eastAsia="Times New Roman"/>
          <w:b w:val="0"/>
          <w:i w:val="0"/>
          <w:sz w:val="20"/>
        </w:rPr>
        <w:t xml:space="preserve"> if </w:t>
      </w:r>
      <w:r>
        <w:rPr>
          <w:rFonts w:ascii="Times New Roman" w:hAnsi="Times New Roman" w:eastAsia="Times New Roman"/>
          <w:b w:val="0"/>
          <w:i/>
          <w:sz w:val="20"/>
        </w:rPr>
        <w:t>l</w:t>
      </w:r>
      <w:r>
        <w:rPr>
          <w:rFonts w:ascii="Times New Roman" w:hAnsi="Times New Roman" w:eastAsia="Times New Roman"/>
          <w:b w:val="0"/>
          <w:i w:val="0"/>
          <w:sz w:val="20"/>
        </w:rPr>
        <w:t xml:space="preserve"> ∈ Π</w:t>
      </w:r>
      <w:r>
        <w:rPr>
          <w:rFonts w:ascii="Times New Roman" w:hAnsi="Times New Roman" w:eastAsia="Times New Roman"/>
          <w:b w:val="0"/>
          <w:i w:val="0"/>
          <w:sz w:val="20"/>
          <w:vertAlign w:val="subscript"/>
        </w:rPr>
        <w:t>k</w:t>
      </w:r>
      <w:r>
        <w:rPr>
          <w:rFonts w:ascii="Times New Roman" w:hAnsi="Times New Roman" w:eastAsia="Times New Roman"/>
          <w:b w:val="0"/>
          <w:i w:val="0"/>
          <w:sz w:val="20"/>
        </w:rPr>
        <w:t xml:space="preserve"> \ {classifier}, otherwise </w:t>
      </w:r>
      <w:r>
        <w:rPr>
          <w:rFonts w:ascii="Times New Roman" w:hAnsi="Times New Roman" w:eastAsia="Times New Roman"/>
          <w:b w:val="0"/>
          <w:i/>
          <w:sz w:val="20"/>
        </w:rPr>
        <w:t>r</w:t>
      </w:r>
      <w:r>
        <w:rPr>
          <w:rFonts w:ascii="Times New Roman" w:hAnsi="Times New Roman" w:eastAsia="Times New Roman"/>
          <w:b w:val="0"/>
          <w:i w:val="0"/>
          <w:sz w:val="20"/>
        </w:rPr>
        <w:t xml:space="preserve">,    </w:t>
      </w:r>
      <w:r>
        <w:rPr>
          <w:rFonts w:ascii="Times New Roman" w:hAnsi="Times New Roman" w:eastAsia="Times New Roman"/>
          <w:b w:val="0"/>
          <w:i/>
          <w:sz w:val="20"/>
        </w:rPr>
        <w:t>γ</w:t>
      </w:r>
      <w:r>
        <w:rPr>
          <w:rFonts w:ascii="Times New Roman" w:hAnsi="Times New Roman" w:eastAsia="Times New Roman"/>
          <w:b w:val="0"/>
          <w:i w:val="0"/>
          <w:sz w:val="20"/>
        </w:rPr>
        <w:t xml:space="preserve"> = 0.5</w:t>
      </w:r>
      <w:r>
        <w:rPr>
          <w:rFonts w:ascii="Times New Roman" w:hAnsi="Times New Roman" w:eastAsia="Times New Roman"/>
          <w:b w:val="0"/>
          <w:i w:val="0"/>
          <w:sz w:val="20"/>
        </w:rPr>
        <w:tab/>
        <w:t>(13)</w:t>
      </w:r>
    </w:p>
    <w:p>
      <w:pPr>
        <w:keepNext w:val="0"/>
        <w:spacing w:before="0" w:after="60" w:line="240" w:lineRule="auto"/>
        <w:ind w:firstLine="288"/>
        <w:jc w:val="both"/>
      </w:pPr>
      <w:r>
        <w:rPr>
          <w:rFonts w:ascii="Times New Roman" w:hAnsi="Times New Roman" w:eastAsia="Times New Roman"/>
          <w:b w:val="0"/>
          <w:i w:val="0"/>
          <w:sz w:val="20"/>
        </w:rPr>
        <w:t xml:space="preserve">yielding the non-uniform allocation that [3] obtains by policy search, at the cost of </w:t>
      </w:r>
      <w:r>
        <w:rPr>
          <w:rFonts w:ascii="Times New Roman" w:hAnsi="Times New Roman" w:eastAsia="Times New Roman"/>
          <w:b w:val="0"/>
          <w:i/>
          <w:sz w:val="20"/>
        </w:rPr>
        <w:t>L</w:t>
      </w:r>
      <w:r>
        <w:rPr>
          <w:rFonts w:ascii="Times New Roman" w:hAnsi="Times New Roman" w:eastAsia="Times New Roman"/>
          <w:b w:val="0"/>
          <w:i w:val="0"/>
          <w:sz w:val="20"/>
        </w:rPr>
        <w:t xml:space="preserve"> + 1 forward passes rather than a full reinforcement-learning training loop. The resulting overrides are then passed through group unification (Eq. 8) before alignment. The classifier is filtered out of the pruning branch specifically, because it is never pruned (Section III-F) and naming it would produce an override that goes nowhere; the exclusion branch applies no such filter, since keeping the classifier's GEMM in floating point is a legitimate and sometimes desirable outcome.</w:t>
      </w:r>
    </w:p>
    <w:p>
      <w:pPr>
        <w:keepNext w:val="0"/>
        <w:spacing w:before="0" w:after="60" w:line="240" w:lineRule="auto"/>
        <w:ind w:firstLine="288"/>
        <w:jc w:val="both"/>
      </w:pPr>
      <w:r>
        <w:rPr>
          <w:rFonts w:ascii="Times New Roman" w:hAnsi="Times New Roman" w:eastAsia="Times New Roman"/>
          <w:b w:val="0"/>
          <w:i w:val="0"/>
          <w:sz w:val="20"/>
        </w:rPr>
        <w:t>The two consumers differ in how they are wired. The budget search applies the pruning-ratio overrides automatically on every pruning attempt it evaluates, since the ranking is computed inside the search loop and the allocation is what the search is optimising over. The quantization exclusion set is not applied automatically: excluding layers from quantization trades size and latency for accuracy in a direction the declared budget cannot infer, so it is left to the caller to supply explicitly. The asymmetry is deliberate — the search may spend accuracy to meet a latency target, but it may not silently decline to quantize layers the user asked to have quantized.</w:t>
      </w:r>
    </w:p>
    <w:p>
      <w:pPr>
        <w:keepNext w:val="0"/>
        <w:spacing w:before="0" w:after="60" w:line="240" w:lineRule="auto"/>
        <w:ind w:firstLine="288"/>
        <w:jc w:val="both"/>
        <w:shd w:val="clear" w:color="auto" w:fill="FFEB9C"/>
      </w:pPr>
      <w:r>
        <w:rPr>
          <w:rFonts w:ascii="Times New Roman" w:hAnsi="Times New Roman" w:eastAsia="Times New Roman"/>
          <w:b/>
          <w:i w:val="0"/>
          <w:sz w:val="20"/>
        </w:rPr>
        <w:t>Current degree of automation.</w:t>
      </w:r>
      <w:r>
        <w:rPr>
          <w:rFonts w:ascii="Times New Roman" w:hAnsi="Times New Roman" w:eastAsia="Times New Roman"/>
          <w:b w:val="0"/>
          <w:i w:val="0"/>
          <w:sz w:val="20"/>
        </w:rPr>
        <w:t xml:space="preserve"> The two branches are not equally wired, and the distinction should not be glossed. The pruning branch is consumed automatically: the budget search of Section III-J recomputes the overrides at every pruning candidate it evaluates and passes them straight into the pruner. The exclusion branch is implemented, tested end-to-end on a residual network, and exposed as a caller-facing API, but the automated search issues its quantization stage with an empty exclusion set — a user wanting sensitivity-driven exclusions must connect the two explicitly. The mechanism is therefore available and correct but not yet automatic. Closing the gap is a matter of threading one argument through the search loop rather than of new method, and it is listed among the open items in Section IV-E; claims in this paper about the exclusion set should be read against that distinction.</w:t>
      </w:r>
    </w:p>
    <w:p>
      <w:pPr>
        <w:keepNext/>
        <w:spacing w:before="160" w:after="60" w:line="240" w:lineRule="auto"/>
        <w:jc w:val="left"/>
      </w:pPr>
      <w:r>
        <w:rPr>
          <w:rFonts w:ascii="Times New Roman" w:hAnsi="Times New Roman" w:eastAsia="Times New Roman"/>
          <w:b w:val="0"/>
          <w:i/>
          <w:sz w:val="20"/>
        </w:rPr>
        <w:t>H. Compression-Aware Distillation</w:t>
      </w:r>
    </w:p>
    <w:p>
      <w:pPr>
        <w:keepNext w:val="0"/>
        <w:spacing w:before="0" w:after="60" w:line="240" w:lineRule="auto"/>
        <w:ind w:firstLine="288"/>
        <w:jc w:val="both"/>
      </w:pPr>
      <w:r>
        <w:rPr>
          <w:rFonts w:ascii="Times New Roman" w:hAnsi="Times New Roman" w:eastAsia="Times New Roman"/>
          <w:b w:val="0"/>
          <w:i w:val="0"/>
          <w:sz w:val="20"/>
        </w:rPr>
        <w:t xml:space="preserve">Following the teacher-reuse strategy of [1], the teacher is the original uncompressed network, frozen for the duration; no separate teacher is trained or stored. Let </w:t>
      </w:r>
      <w:r>
        <w:rPr>
          <w:rFonts w:ascii="Times New Roman" w:hAnsi="Times New Roman" w:eastAsia="Times New Roman"/>
          <w:b/>
          <w:i w:val="0"/>
          <w:sz w:val="20"/>
        </w:rPr>
        <w:t>z</w:t>
      </w:r>
      <w:r>
        <w:rPr>
          <w:rFonts w:ascii="Times New Roman" w:hAnsi="Times New Roman" w:eastAsia="Times New Roman"/>
          <w:b w:val="0"/>
          <w:i w:val="0"/>
          <w:sz w:val="20"/>
        </w:rPr>
        <w:t xml:space="preserve">_s and </w:t>
      </w:r>
      <w:r>
        <w:rPr>
          <w:rFonts w:ascii="Times New Roman" w:hAnsi="Times New Roman" w:eastAsia="Times New Roman"/>
          <w:b/>
          <w:i w:val="0"/>
          <w:sz w:val="20"/>
        </w:rPr>
        <w:t>z</w:t>
      </w:r>
      <w:r>
        <w:rPr>
          <w:rFonts w:ascii="Times New Roman" w:hAnsi="Times New Roman" w:eastAsia="Times New Roman"/>
          <w:b w:val="0"/>
          <w:i w:val="0"/>
          <w:sz w:val="20"/>
        </w:rPr>
        <w:t xml:space="preserve">_t be student and teacher logits, </w:t>
      </w:r>
      <w:r>
        <w:rPr>
          <w:rFonts w:ascii="Times New Roman" w:hAnsi="Times New Roman" w:eastAsia="Times New Roman"/>
          <w:b w:val="0"/>
          <w:i/>
          <w:sz w:val="20"/>
        </w:rPr>
        <w:t>y</w:t>
      </w:r>
      <w:r>
        <w:rPr>
          <w:rFonts w:ascii="Times New Roman" w:hAnsi="Times New Roman" w:eastAsia="Times New Roman"/>
          <w:b w:val="0"/>
          <w:i w:val="0"/>
          <w:sz w:val="20"/>
        </w:rPr>
        <w:t xml:space="preserve"> the label, </w:t>
      </w:r>
      <w:r>
        <w:rPr>
          <w:rFonts w:ascii="Times New Roman" w:hAnsi="Times New Roman" w:eastAsia="Times New Roman"/>
          <w:b w:val="0"/>
          <w:i/>
          <w:sz w:val="20"/>
        </w:rPr>
        <w:t>T</w:t>
      </w:r>
      <w:r>
        <w:rPr>
          <w:rFonts w:ascii="Times New Roman" w:hAnsi="Times New Roman" w:eastAsia="Times New Roman"/>
          <w:b w:val="0"/>
          <w:i w:val="0"/>
          <w:sz w:val="20"/>
        </w:rPr>
        <w:t xml:space="preserve"> the temperature and </w:t>
      </w:r>
      <w:r>
        <w:rPr>
          <w:rFonts w:ascii="Times New Roman" w:hAnsi="Times New Roman" w:eastAsia="Times New Roman"/>
          <w:b w:val="0"/>
          <w:i/>
          <w:sz w:val="20"/>
        </w:rPr>
        <w:t>σ</w:t>
      </w:r>
      <w:r>
        <w:rPr>
          <w:rFonts w:ascii="Times New Roman" w:hAnsi="Times New Roman" w:eastAsia="Times New Roman"/>
          <w:b w:val="0"/>
          <w:i w:val="0"/>
          <w:sz w:val="20"/>
        </w:rPr>
        <w:t xml:space="preserve"> the softmax.</w:t>
      </w:r>
    </w:p>
    <w:p>
      <w:pPr>
        <w:keepNext w:val="0"/>
        <w:spacing w:before="0" w:after="60" w:line="240" w:lineRule="auto"/>
        <w:ind w:firstLine="288"/>
        <w:jc w:val="both"/>
      </w:pPr>
      <w:r>
        <w:rPr>
          <w:rFonts w:ascii="Times New Roman" w:hAnsi="Times New Roman" w:eastAsia="Times New Roman"/>
          <w:b/>
          <w:i w:val="0"/>
          <w:sz w:val="20"/>
        </w:rPr>
        <w:t>Classical objective.</w:t>
      </w:r>
      <w:r>
        <w:rPr>
          <w:rFonts w:ascii="Times New Roman" w:hAnsi="Times New Roman" w:eastAsia="Times New Roman"/>
          <w:b w:val="0"/>
          <w:i w:val="0"/>
          <w:sz w:val="20"/>
        </w:rPr>
        <w:t xml:space="preserve"> Following Hinton et al. [11]:</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L</w:t>
      </w:r>
      <w:r>
        <w:rPr>
          <w:rFonts w:ascii="Times New Roman" w:hAnsi="Times New Roman" w:eastAsia="Times New Roman"/>
          <w:b w:val="0"/>
          <w:i w:val="0"/>
          <w:sz w:val="20"/>
          <w:vertAlign w:val="subscript"/>
        </w:rPr>
        <w:t>K</w:t>
      </w:r>
      <w:r>
        <w:rPr>
          <w:rFonts w:ascii="Times New Roman" w:hAnsi="Times New Roman" w:eastAsia="Times New Roman"/>
          <w:b w:val="0"/>
          <w:i w:val="0"/>
          <w:sz w:val="20"/>
        </w:rPr>
        <w:t xml:space="preserve">D = (1 − </w:t>
      </w:r>
      <w:r>
        <w:rPr>
          <w:rFonts w:ascii="Times New Roman" w:hAnsi="Times New Roman" w:eastAsia="Times New Roman"/>
          <w:b w:val="0"/>
          <w:i/>
          <w:sz w:val="20"/>
        </w:rPr>
        <w:t>α</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E(</w:t>
      </w:r>
      <w:r>
        <w:rPr>
          <w:rFonts w:ascii="Times New Roman" w:hAnsi="Times New Roman" w:eastAsia="Times New Roman"/>
          <w:b/>
          <w:i w:val="0"/>
          <w:sz w:val="20"/>
        </w:rPr>
        <w:t>z</w:t>
      </w:r>
      <w:r>
        <w:rPr>
          <w:rFonts w:ascii="Times New Roman" w:hAnsi="Times New Roman" w:eastAsia="Times New Roman"/>
          <w:b w:val="0"/>
          <w:i w:val="0"/>
          <w:sz w:val="20"/>
          <w:vertAlign w:val="subscript"/>
        </w:rPr>
        <w:t>s</w:t>
      </w:r>
      <w:r>
        <w:rPr>
          <w:rFonts w:ascii="Times New Roman" w:hAnsi="Times New Roman" w:eastAsia="Times New Roman"/>
          <w:b w:val="0"/>
          <w:i w:val="0"/>
          <w:sz w:val="20"/>
        </w:rPr>
        <w:t xml:space="preserve">, </w:t>
      </w:r>
      <w:r>
        <w:rPr>
          <w:rFonts w:ascii="Times New Roman" w:hAnsi="Times New Roman" w:eastAsia="Times New Roman"/>
          <w:b w:val="0"/>
          <w:i/>
          <w:sz w:val="20"/>
        </w:rPr>
        <w:t>y</w:t>
      </w:r>
      <w:r>
        <w:rPr>
          <w:rFonts w:ascii="Times New Roman" w:hAnsi="Times New Roman" w:eastAsia="Times New Roman"/>
          <w:b w:val="0"/>
          <w:i w:val="0"/>
          <w:sz w:val="20"/>
        </w:rPr>
        <w:t xml:space="preserve">) + </w:t>
      </w:r>
      <w:r>
        <w:rPr>
          <w:rFonts w:ascii="Times New Roman" w:hAnsi="Times New Roman" w:eastAsia="Times New Roman"/>
          <w:b w:val="0"/>
          <w:i/>
          <w:sz w:val="20"/>
        </w:rPr>
        <w:t>α</w:t>
      </w:r>
      <w:r>
        <w:rPr>
          <w:rFonts w:ascii="Times New Roman" w:hAnsi="Times New Roman" w:eastAsia="Times New Roman"/>
          <w:b w:val="0"/>
          <w:i w:val="0"/>
          <w:sz w:val="20"/>
        </w:rPr>
        <w:t xml:space="preserve"> · </w:t>
      </w:r>
      <w:r>
        <w:rPr>
          <w:rFonts w:ascii="Times New Roman" w:hAnsi="Times New Roman" w:eastAsia="Times New Roman"/>
          <w:b w:val="0"/>
          <w:i/>
          <w:sz w:val="20"/>
        </w:rPr>
        <w:t>T</w:t>
      </w:r>
      <w:r>
        <w:rPr>
          <w:rFonts w:ascii="Times New Roman" w:hAnsi="Times New Roman" w:eastAsia="Times New Roman"/>
          <w:b w:val="0"/>
          <w:i w:val="0"/>
          <w:sz w:val="20"/>
        </w:rPr>
        <w:t xml:space="preserve">² · KL( </w:t>
      </w:r>
      <w:r>
        <w:rPr>
          <w:rFonts w:ascii="Times New Roman" w:hAnsi="Times New Roman" w:eastAsia="Times New Roman"/>
          <w:b w:val="0"/>
          <w:i/>
          <w:sz w:val="20"/>
        </w:rPr>
        <w:t>σ</w:t>
      </w:r>
      <w:r>
        <w:rPr>
          <w:rFonts w:ascii="Times New Roman" w:hAnsi="Times New Roman" w:eastAsia="Times New Roman"/>
          <w:b w:val="0"/>
          <w:i w:val="0"/>
          <w:sz w:val="20"/>
        </w:rPr>
        <w:t>(</w:t>
      </w:r>
      <w:r>
        <w:rPr>
          <w:rFonts w:ascii="Times New Roman" w:hAnsi="Times New Roman" w:eastAsia="Times New Roman"/>
          <w:b/>
          <w:i w:val="0"/>
          <w:sz w:val="20"/>
        </w:rPr>
        <w:t>z</w:t>
      </w:r>
      <w:r>
        <w:rPr>
          <w:rFonts w:ascii="Times New Roman" w:hAnsi="Times New Roman" w:eastAsia="Times New Roman"/>
          <w:b w:val="0"/>
          <w:i w:val="0"/>
          <w:sz w:val="20"/>
          <w:vertAlign w:val="subscript"/>
        </w:rPr>
        <w:t>t</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rPr>
        <w:t xml:space="preserve">) ‖ </w:t>
      </w:r>
      <w:r>
        <w:rPr>
          <w:rFonts w:ascii="Times New Roman" w:hAnsi="Times New Roman" w:eastAsia="Times New Roman"/>
          <w:b w:val="0"/>
          <w:i/>
          <w:sz w:val="20"/>
        </w:rPr>
        <w:t>σ</w:t>
      </w:r>
      <w:r>
        <w:rPr>
          <w:rFonts w:ascii="Times New Roman" w:hAnsi="Times New Roman" w:eastAsia="Times New Roman"/>
          <w:b w:val="0"/>
          <w:i w:val="0"/>
          <w:sz w:val="20"/>
        </w:rPr>
        <w:t>(</w:t>
      </w:r>
      <w:r>
        <w:rPr>
          <w:rFonts w:ascii="Times New Roman" w:hAnsi="Times New Roman" w:eastAsia="Times New Roman"/>
          <w:b/>
          <w:i w:val="0"/>
          <w:sz w:val="20"/>
        </w:rPr>
        <w:t>z</w:t>
      </w:r>
      <w:r>
        <w:rPr>
          <w:rFonts w:ascii="Times New Roman" w:hAnsi="Times New Roman" w:eastAsia="Times New Roman"/>
          <w:b w:val="0"/>
          <w:i w:val="0"/>
          <w:sz w:val="20"/>
          <w:vertAlign w:val="subscript"/>
        </w:rPr>
        <w:t>s</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rPr>
        <w:t>) )</w:t>
      </w:r>
      <w:r>
        <w:rPr>
          <w:rFonts w:ascii="Times New Roman" w:hAnsi="Times New Roman" w:eastAsia="Times New Roman"/>
          <w:b w:val="0"/>
          <w:i w:val="0"/>
          <w:sz w:val="20"/>
        </w:rPr>
        <w:tab/>
        <w:t>(14)</w:t>
      </w:r>
    </w:p>
    <w:p>
      <w:pPr>
        <w:keepNext w:val="0"/>
        <w:spacing w:before="0" w:after="60" w:line="240" w:lineRule="auto"/>
        <w:ind w:firstLine="288"/>
        <w:jc w:val="both"/>
      </w:pPr>
      <w:r>
        <w:rPr>
          <w:rFonts w:ascii="Times New Roman" w:hAnsi="Times New Roman" w:eastAsia="Times New Roman"/>
          <w:b w:val="0"/>
          <w:i w:val="0"/>
          <w:sz w:val="20"/>
        </w:rPr>
        <w:t xml:space="preserve">with </w:t>
      </w:r>
      <w:r>
        <w:rPr>
          <w:rFonts w:ascii="Times New Roman" w:hAnsi="Times New Roman" w:eastAsia="Times New Roman"/>
          <w:b w:val="0"/>
          <w:i/>
          <w:sz w:val="20"/>
        </w:rPr>
        <w:t>α</w:t>
      </w:r>
      <w:r>
        <w:rPr>
          <w:rFonts w:ascii="Times New Roman" w:hAnsi="Times New Roman" w:eastAsia="Times New Roman"/>
          <w:b w:val="0"/>
          <w:i w:val="0"/>
          <w:sz w:val="20"/>
        </w:rPr>
        <w:t xml:space="preserve"> = 0.3, </w:t>
      </w:r>
      <w:r>
        <w:rPr>
          <w:rFonts w:ascii="Times New Roman" w:hAnsi="Times New Roman" w:eastAsia="Times New Roman"/>
          <w:b w:val="0"/>
          <w:i/>
          <w:sz w:val="20"/>
        </w:rPr>
        <w:t>T</w:t>
      </w:r>
      <w:r>
        <w:rPr>
          <w:rFonts w:ascii="Times New Roman" w:hAnsi="Times New Roman" w:eastAsia="Times New Roman"/>
          <w:b w:val="0"/>
          <w:i w:val="0"/>
          <w:sz w:val="20"/>
        </w:rPr>
        <w:t xml:space="preserve"> = 4. The divergence is taken with the teacher distribution as the reference argument, which is the direction that penalises the student for assigning low probability wherever the teacher assigns high probability — the transfer the objective is for. The </w:t>
      </w:r>
      <w:r>
        <w:rPr>
          <w:rFonts w:ascii="Times New Roman" w:hAnsi="Times New Roman" w:eastAsia="Times New Roman"/>
          <w:b w:val="0"/>
          <w:i/>
          <w:sz w:val="20"/>
        </w:rPr>
        <w:t>T</w:t>
      </w:r>
      <w:r>
        <w:rPr>
          <w:rFonts w:ascii="Times New Roman" w:hAnsi="Times New Roman" w:eastAsia="Times New Roman"/>
          <w:b w:val="0"/>
          <w:i w:val="0"/>
          <w:sz w:val="20"/>
        </w:rPr>
        <w:t>² factor compensates for the 1/</w:t>
      </w:r>
      <w:r>
        <w:rPr>
          <w:rFonts w:ascii="Times New Roman" w:hAnsi="Times New Roman" w:eastAsia="Times New Roman"/>
          <w:b w:val="0"/>
          <w:i/>
          <w:sz w:val="20"/>
        </w:rPr>
        <w:t>T</w:t>
      </w:r>
      <w:r>
        <w:rPr>
          <w:rFonts w:ascii="Times New Roman" w:hAnsi="Times New Roman" w:eastAsia="Times New Roman"/>
          <w:b w:val="0"/>
          <w:i w:val="0"/>
          <w:sz w:val="20"/>
        </w:rPr>
        <w:t>² attenuation that temperature softening induces in the gradient magnitudes, keeping the two terms comparably scaled.</w:t>
      </w:r>
    </w:p>
    <w:p>
      <w:pPr>
        <w:keepNext w:val="0"/>
        <w:spacing w:before="0" w:after="60" w:line="240" w:lineRule="auto"/>
        <w:ind w:firstLine="288"/>
        <w:jc w:val="both"/>
      </w:pPr>
      <w:r>
        <w:rPr>
          <w:rFonts w:ascii="Times New Roman" w:hAnsi="Times New Roman" w:eastAsia="Times New Roman"/>
          <w:b/>
          <w:i w:val="0"/>
          <w:sz w:val="20"/>
        </w:rPr>
        <w:t>Decoupled objective.</w:t>
      </w:r>
      <w:r>
        <w:rPr>
          <w:rFonts w:ascii="Times New Roman" w:hAnsi="Times New Roman" w:eastAsia="Times New Roman"/>
          <w:b w:val="0"/>
          <w:i w:val="0"/>
          <w:sz w:val="20"/>
        </w:rPr>
        <w:t xml:space="preserve"> Following Zhao et al. [12], the divergence is split into a target-versus- non-target component and a component over the ranking among non-target classes. Let </w:t>
      </w:r>
      <w:r>
        <w:rPr>
          <w:rFonts w:ascii="Times New Roman" w:hAnsi="Times New Roman" w:eastAsia="Times New Roman"/>
          <w:b w:val="0"/>
          <w:i/>
          <w:sz w:val="20"/>
        </w:rPr>
        <w:t>p</w:t>
      </w:r>
      <w:r>
        <w:rPr>
          <w:rFonts w:ascii="Times New Roman" w:hAnsi="Times New Roman" w:eastAsia="Times New Roman"/>
          <w:b w:val="0"/>
          <w:i w:val="0"/>
          <w:sz w:val="20"/>
        </w:rPr>
        <w:t>_τ denote the probability assigned to the target class and define the binary collapse</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i w:val="0"/>
          <w:sz w:val="20"/>
        </w:rPr>
        <w:t>b</w:t>
      </w:r>
      <w:r>
        <w:rPr>
          <w:rFonts w:ascii="Times New Roman" w:hAnsi="Times New Roman" w:eastAsia="Times New Roman"/>
          <w:b w:val="0"/>
          <w:i w:val="0"/>
          <w:sz w:val="20"/>
        </w:rPr>
        <w:t>(</w:t>
      </w:r>
      <w:r>
        <w:rPr>
          <w:rFonts w:ascii="Times New Roman" w:hAnsi="Times New Roman" w:eastAsia="Times New Roman"/>
          <w:b/>
          <w:i w:val="0"/>
          <w:sz w:val="20"/>
        </w:rPr>
        <w:t>p</w:t>
      </w:r>
      <w:r>
        <w:rPr>
          <w:rFonts w:ascii="Times New Roman" w:hAnsi="Times New Roman" w:eastAsia="Times New Roman"/>
          <w:b w:val="0"/>
          <w:i w:val="0"/>
          <w:sz w:val="20"/>
        </w:rPr>
        <w:t xml:space="preserve">) = [ </w:t>
      </w:r>
      <w:r>
        <w:rPr>
          <w:rFonts w:ascii="Times New Roman" w:hAnsi="Times New Roman" w:eastAsia="Times New Roman"/>
          <w:b w:val="0"/>
          <w:i/>
          <w:sz w:val="20"/>
        </w:rPr>
        <w:t>p</w:t>
      </w:r>
      <w:r>
        <w:rPr>
          <w:rFonts w:ascii="Times New Roman" w:hAnsi="Times New Roman" w:eastAsia="Times New Roman"/>
          <w:b w:val="0"/>
          <w:i w:val="0"/>
          <w:sz w:val="20"/>
        </w:rPr>
        <w:t xml:space="preserve">_τ , 1 − </w:t>
      </w:r>
      <w:r>
        <w:rPr>
          <w:rFonts w:ascii="Times New Roman" w:hAnsi="Times New Roman" w:eastAsia="Times New Roman"/>
          <w:b w:val="0"/>
          <w:i/>
          <w:sz w:val="20"/>
        </w:rPr>
        <w:t>p</w:t>
      </w:r>
      <w:r>
        <w:rPr>
          <w:rFonts w:ascii="Times New Roman" w:hAnsi="Times New Roman" w:eastAsia="Times New Roman"/>
          <w:b w:val="0"/>
          <w:i w:val="0"/>
          <w:sz w:val="20"/>
        </w:rPr>
        <w:t xml:space="preserve">_τ ],    </w:t>
      </w:r>
      <w:r>
        <w:rPr>
          <w:rFonts w:ascii="Times New Roman" w:hAnsi="Times New Roman" w:eastAsia="Times New Roman"/>
          <w:b w:val="0"/>
          <w:i/>
          <w:sz w:val="20"/>
        </w:rPr>
        <w:t>p</w:t>
      </w:r>
      <w:r>
        <w:rPr>
          <w:rFonts w:ascii="Times New Roman" w:hAnsi="Times New Roman" w:eastAsia="Times New Roman"/>
          <w:b w:val="0"/>
          <w:i w:val="0"/>
          <w:sz w:val="20"/>
        </w:rPr>
        <w:t>_τ ∈ [δ, 1−δ],  δ = 10⁻⁷</w:t>
      </w:r>
      <w:r>
        <w:rPr>
          <w:rFonts w:ascii="Times New Roman" w:hAnsi="Times New Roman" w:eastAsia="Times New Roman"/>
          <w:b w:val="0"/>
          <w:i w:val="0"/>
          <w:sz w:val="20"/>
        </w:rPr>
        <w:tab/>
        <w:t>(15)</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L</w:t>
      </w:r>
      <w:r>
        <w:rPr>
          <w:rFonts w:ascii="Times New Roman" w:hAnsi="Times New Roman" w:eastAsia="Times New Roman"/>
          <w:b w:val="0"/>
          <w:i w:val="0"/>
          <w:sz w:val="20"/>
          <w:vertAlign w:val="subscript"/>
        </w:rPr>
        <w:t>T</w:t>
      </w:r>
      <w:r>
        <w:rPr>
          <w:rFonts w:ascii="Times New Roman" w:hAnsi="Times New Roman" w:eastAsia="Times New Roman"/>
          <w:b w:val="0"/>
          <w:i w:val="0"/>
          <w:sz w:val="20"/>
        </w:rPr>
        <w:t xml:space="preserve">CKD = </w:t>
      </w:r>
      <w:r>
        <w:rPr>
          <w:rFonts w:ascii="Times New Roman" w:hAnsi="Times New Roman" w:eastAsia="Times New Roman"/>
          <w:b w:val="0"/>
          <w:i/>
          <w:sz w:val="20"/>
        </w:rPr>
        <w:t>T</w:t>
      </w:r>
      <w:r>
        <w:rPr>
          <w:rFonts w:ascii="Times New Roman" w:hAnsi="Times New Roman" w:eastAsia="Times New Roman"/>
          <w:b w:val="0"/>
          <w:i w:val="0"/>
          <w:sz w:val="20"/>
        </w:rPr>
        <w:t xml:space="preserve">² · KL( </w:t>
      </w:r>
      <w:r>
        <w:rPr>
          <w:rFonts w:ascii="Times New Roman" w:hAnsi="Times New Roman" w:eastAsia="Times New Roman"/>
          <w:b/>
          <w:i w:val="0"/>
          <w:sz w:val="20"/>
        </w:rPr>
        <w:t>b</w:t>
      </w:r>
      <w:r>
        <w:rPr>
          <w:rFonts w:ascii="Times New Roman" w:hAnsi="Times New Roman" w:eastAsia="Times New Roman"/>
          <w:b w:val="0"/>
          <w:i w:val="0"/>
          <w:sz w:val="20"/>
        </w:rPr>
        <w:t>(</w:t>
      </w:r>
      <w:r>
        <w:rPr>
          <w:rFonts w:ascii="Times New Roman" w:hAnsi="Times New Roman" w:eastAsia="Times New Roman"/>
          <w:b/>
          <w:i w:val="0"/>
          <w:sz w:val="20"/>
        </w:rPr>
        <w:t>p</w:t>
      </w:r>
      <w:r>
        <w:rPr>
          <w:rFonts w:ascii="Times New Roman" w:hAnsi="Times New Roman" w:eastAsia="Times New Roman"/>
          <w:b w:val="0"/>
          <w:i w:val="0"/>
          <w:sz w:val="20"/>
          <w:vertAlign w:val="subscript"/>
        </w:rPr>
        <w:t>t</w:t>
      </w:r>
      <w:r>
        <w:rPr>
          <w:rFonts w:ascii="Times New Roman" w:hAnsi="Times New Roman" w:eastAsia="Times New Roman"/>
          <w:b w:val="0"/>
          <w:i w:val="0"/>
          <w:sz w:val="20"/>
        </w:rPr>
        <w:t xml:space="preserve">) ‖ </w:t>
      </w:r>
      <w:r>
        <w:rPr>
          <w:rFonts w:ascii="Times New Roman" w:hAnsi="Times New Roman" w:eastAsia="Times New Roman"/>
          <w:b/>
          <w:i w:val="0"/>
          <w:sz w:val="20"/>
        </w:rPr>
        <w:t>b</w:t>
      </w:r>
      <w:r>
        <w:rPr>
          <w:rFonts w:ascii="Times New Roman" w:hAnsi="Times New Roman" w:eastAsia="Times New Roman"/>
          <w:b w:val="0"/>
          <w:i w:val="0"/>
          <w:sz w:val="20"/>
        </w:rPr>
        <w:t>(</w:t>
      </w:r>
      <w:r>
        <w:rPr>
          <w:rFonts w:ascii="Times New Roman" w:hAnsi="Times New Roman" w:eastAsia="Times New Roman"/>
          <w:b/>
          <w:i w:val="0"/>
          <w:sz w:val="20"/>
        </w:rPr>
        <w:t>p</w:t>
      </w:r>
      <w:r>
        <w:rPr>
          <w:rFonts w:ascii="Times New Roman" w:hAnsi="Times New Roman" w:eastAsia="Times New Roman"/>
          <w:b w:val="0"/>
          <w:i w:val="0"/>
          <w:sz w:val="20"/>
          <w:vertAlign w:val="subscript"/>
        </w:rPr>
        <w:t>s</w:t>
      </w:r>
      <w:r>
        <w:rPr>
          <w:rFonts w:ascii="Times New Roman" w:hAnsi="Times New Roman" w:eastAsia="Times New Roman"/>
          <w:b w:val="0"/>
          <w:i w:val="0"/>
          <w:sz w:val="20"/>
        </w:rPr>
        <w:t>) )</w:t>
      </w:r>
      <w:r>
        <w:rPr>
          <w:rFonts w:ascii="Times New Roman" w:hAnsi="Times New Roman" w:eastAsia="Times New Roman"/>
          <w:b w:val="0"/>
          <w:i w:val="0"/>
          <w:sz w:val="20"/>
        </w:rPr>
        <w:tab/>
        <w:t>(16)</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L</w:t>
      </w:r>
      <w:r>
        <w:rPr>
          <w:rFonts w:ascii="Times New Roman" w:hAnsi="Times New Roman" w:eastAsia="Times New Roman"/>
          <w:b w:val="0"/>
          <w:i w:val="0"/>
          <w:sz w:val="20"/>
          <w:vertAlign w:val="subscript"/>
        </w:rPr>
        <w:t>N</w:t>
      </w:r>
      <w:r>
        <w:rPr>
          <w:rFonts w:ascii="Times New Roman" w:hAnsi="Times New Roman" w:eastAsia="Times New Roman"/>
          <w:b w:val="0"/>
          <w:i w:val="0"/>
          <w:sz w:val="20"/>
        </w:rPr>
        <w:t xml:space="preserve">CKD = </w:t>
      </w:r>
      <w:r>
        <w:rPr>
          <w:rFonts w:ascii="Times New Roman" w:hAnsi="Times New Roman" w:eastAsia="Times New Roman"/>
          <w:b w:val="0"/>
          <w:i/>
          <w:sz w:val="20"/>
        </w:rPr>
        <w:t>T</w:t>
      </w:r>
      <w:r>
        <w:rPr>
          <w:rFonts w:ascii="Times New Roman" w:hAnsi="Times New Roman" w:eastAsia="Times New Roman"/>
          <w:b w:val="0"/>
          <w:i w:val="0"/>
          <w:sz w:val="20"/>
        </w:rPr>
        <w:t xml:space="preserve">² · KL( </w:t>
      </w:r>
      <w:r>
        <w:rPr>
          <w:rFonts w:ascii="Times New Roman" w:hAnsi="Times New Roman" w:eastAsia="Times New Roman"/>
          <w:b w:val="0"/>
          <w:i/>
          <w:sz w:val="20"/>
        </w:rPr>
        <w:t>σ</w:t>
      </w:r>
      <w:r>
        <w:rPr>
          <w:rFonts w:ascii="Times New Roman" w:hAnsi="Times New Roman" w:eastAsia="Times New Roman"/>
          <w:b w:val="0"/>
          <w:i w:val="0"/>
          <w:sz w:val="20"/>
        </w:rPr>
        <w:t>(</w:t>
      </w:r>
      <w:r>
        <w:rPr>
          <w:rFonts w:ascii="Times New Roman" w:hAnsi="Times New Roman" w:eastAsia="Times New Roman"/>
          <w:b/>
          <w:i w:val="0"/>
          <w:sz w:val="20"/>
        </w:rPr>
        <w:t>z̃</w:t>
      </w:r>
      <w:r>
        <w:rPr>
          <w:rFonts w:ascii="Times New Roman" w:hAnsi="Times New Roman" w:eastAsia="Times New Roman"/>
          <w:b w:val="0"/>
          <w:i w:val="0"/>
          <w:sz w:val="20"/>
          <w:vertAlign w:val="subscript"/>
        </w:rPr>
        <w:t>t</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rPr>
        <w:t xml:space="preserve">) ‖ </w:t>
      </w:r>
      <w:r>
        <w:rPr>
          <w:rFonts w:ascii="Times New Roman" w:hAnsi="Times New Roman" w:eastAsia="Times New Roman"/>
          <w:b w:val="0"/>
          <w:i/>
          <w:sz w:val="20"/>
        </w:rPr>
        <w:t>σ</w:t>
      </w:r>
      <w:r>
        <w:rPr>
          <w:rFonts w:ascii="Times New Roman" w:hAnsi="Times New Roman" w:eastAsia="Times New Roman"/>
          <w:b w:val="0"/>
          <w:i w:val="0"/>
          <w:sz w:val="20"/>
        </w:rPr>
        <w:t>(</w:t>
      </w:r>
      <w:r>
        <w:rPr>
          <w:rFonts w:ascii="Times New Roman" w:hAnsi="Times New Roman" w:eastAsia="Times New Roman"/>
          <w:b/>
          <w:i w:val="0"/>
          <w:sz w:val="20"/>
        </w:rPr>
        <w:t>z̃</w:t>
      </w:r>
      <w:r>
        <w:rPr>
          <w:rFonts w:ascii="Times New Roman" w:hAnsi="Times New Roman" w:eastAsia="Times New Roman"/>
          <w:b w:val="0"/>
          <w:i w:val="0"/>
          <w:sz w:val="20"/>
          <w:vertAlign w:val="subscript"/>
        </w:rPr>
        <w:t>s</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rPr>
        <w:t xml:space="preserve">) ),   </w:t>
      </w:r>
      <w:r>
        <w:rPr>
          <w:rFonts w:ascii="Times New Roman" w:hAnsi="Times New Roman" w:eastAsia="Times New Roman"/>
          <w:b/>
          <w:i w:val="0"/>
          <w:sz w:val="20"/>
        </w:rPr>
        <w:t>z̃</w:t>
      </w:r>
      <w:r>
        <w:rPr>
          <w:rFonts w:ascii="Times New Roman" w:hAnsi="Times New Roman" w:eastAsia="Times New Roman"/>
          <w:b w:val="0"/>
          <w:i w:val="0"/>
          <w:sz w:val="20"/>
        </w:rPr>
        <w:t xml:space="preserve"> = </w:t>
      </w:r>
      <w:r>
        <w:rPr>
          <w:rFonts w:ascii="Times New Roman" w:hAnsi="Times New Roman" w:eastAsia="Times New Roman"/>
          <w:b/>
          <w:i w:val="0"/>
          <w:sz w:val="20"/>
        </w:rPr>
        <w:t>z</w:t>
      </w:r>
      <w:r>
        <w:rPr>
          <w:rFonts w:ascii="Times New Roman" w:hAnsi="Times New Roman" w:eastAsia="Times New Roman"/>
          <w:b w:val="0"/>
          <w:i w:val="0"/>
          <w:sz w:val="20"/>
        </w:rPr>
        <w:t xml:space="preserve"> − M·</w:t>
      </w:r>
      <w:r>
        <w:rPr>
          <w:rFonts w:ascii="Times New Roman" w:hAnsi="Times New Roman" w:eastAsia="Times New Roman"/>
          <w:b/>
          <w:i w:val="0"/>
          <w:sz w:val="20"/>
        </w:rPr>
        <w:t>1</w:t>
      </w:r>
      <w:r>
        <w:rPr>
          <w:rFonts w:ascii="Times New Roman" w:hAnsi="Times New Roman" w:eastAsia="Times New Roman"/>
          <w:b w:val="0"/>
          <w:i w:val="0"/>
          <w:sz w:val="20"/>
        </w:rPr>
        <w:t>_τ</w:t>
      </w:r>
      <w:r>
        <w:rPr>
          <w:rFonts w:ascii="Times New Roman" w:hAnsi="Times New Roman" w:eastAsia="Times New Roman"/>
          <w:b w:val="0"/>
          <w:i w:val="0"/>
          <w:sz w:val="20"/>
        </w:rPr>
        <w:tab/>
        <w:t>(17)</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L</w:t>
      </w:r>
      <w:r>
        <w:rPr>
          <w:rFonts w:ascii="Times New Roman" w:hAnsi="Times New Roman" w:eastAsia="Times New Roman"/>
          <w:b w:val="0"/>
          <w:i w:val="0"/>
          <w:sz w:val="20"/>
          <w:vertAlign w:val="subscript"/>
        </w:rPr>
        <w:t>D</w:t>
      </w:r>
      <w:r>
        <w:rPr>
          <w:rFonts w:ascii="Times New Roman" w:hAnsi="Times New Roman" w:eastAsia="Times New Roman"/>
          <w:b w:val="0"/>
          <w:i w:val="0"/>
          <w:sz w:val="20"/>
        </w:rPr>
        <w:t xml:space="preserve">KD = </w:t>
      </w:r>
      <w:r>
        <w:rPr>
          <w:rFonts w:ascii="Times New Roman" w:hAnsi="Times New Roman" w:eastAsia="Times New Roman"/>
          <w:b w:val="0"/>
          <w:i/>
          <w:sz w:val="20"/>
        </w:rPr>
        <w:t>w</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E · </w:t>
      </w:r>
      <w:r>
        <w:rPr>
          <w:rFonts w:ascii="Times New Roman" w:hAnsi="Times New Roman" w:eastAsia="Times New Roman"/>
          <w:b w:val="0"/>
          <w:i/>
          <w:sz w:val="20"/>
        </w:rPr>
        <w:t>L</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E + </w:t>
      </w:r>
      <w:r>
        <w:rPr>
          <w:rFonts w:ascii="Times New Roman" w:hAnsi="Times New Roman" w:eastAsia="Times New Roman"/>
          <w:b w:val="0"/>
          <w:i/>
          <w:sz w:val="20"/>
        </w:rPr>
        <w:t>α</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vertAlign w:val="subscript"/>
        </w:rPr>
        <w:t>T</w:t>
      </w:r>
      <w:r>
        <w:rPr>
          <w:rFonts w:ascii="Times New Roman" w:hAnsi="Times New Roman" w:eastAsia="Times New Roman"/>
          <w:b w:val="0"/>
          <w:i w:val="0"/>
          <w:sz w:val="20"/>
        </w:rPr>
        <w:t xml:space="preserve">CKD + </w:t>
      </w:r>
      <w:r>
        <w:rPr>
          <w:rFonts w:ascii="Times New Roman" w:hAnsi="Times New Roman" w:eastAsia="Times New Roman"/>
          <w:b w:val="0"/>
          <w:i/>
          <w:sz w:val="20"/>
        </w:rPr>
        <w:t>β</w:t>
      </w:r>
      <w:r>
        <w:rPr>
          <w:rFonts w:ascii="Times New Roman" w:hAnsi="Times New Roman" w:eastAsia="Times New Roman"/>
          <w:b w:val="0"/>
          <w:i w:val="0"/>
          <w:sz w:val="20"/>
        </w:rPr>
        <w:t xml:space="preserve"> · </w:t>
      </w:r>
      <w:r>
        <w:rPr>
          <w:rFonts w:ascii="Times New Roman" w:hAnsi="Times New Roman" w:eastAsia="Times New Roman"/>
          <w:b w:val="0"/>
          <w:i/>
          <w:sz w:val="20"/>
        </w:rPr>
        <w:t>L</w:t>
      </w:r>
      <w:r>
        <w:rPr>
          <w:rFonts w:ascii="Times New Roman" w:hAnsi="Times New Roman" w:eastAsia="Times New Roman"/>
          <w:b w:val="0"/>
          <w:i w:val="0"/>
          <w:sz w:val="20"/>
          <w:vertAlign w:val="subscript"/>
        </w:rPr>
        <w:t>N</w:t>
      </w:r>
      <w:r>
        <w:rPr>
          <w:rFonts w:ascii="Times New Roman" w:hAnsi="Times New Roman" w:eastAsia="Times New Roman"/>
          <w:b w:val="0"/>
          <w:i w:val="0"/>
          <w:sz w:val="20"/>
        </w:rPr>
        <w:t>CKD</w:t>
      </w:r>
      <w:r>
        <w:rPr>
          <w:rFonts w:ascii="Times New Roman" w:hAnsi="Times New Roman" w:eastAsia="Times New Roman"/>
          <w:b w:val="0"/>
          <w:i w:val="0"/>
          <w:sz w:val="20"/>
        </w:rPr>
        <w:tab/>
        <w:t>(18)</w:t>
      </w:r>
    </w:p>
    <w:p>
      <w:pPr>
        <w:keepNext w:val="0"/>
        <w:spacing w:before="0" w:after="60" w:line="240" w:lineRule="auto"/>
        <w:ind w:firstLine="288"/>
        <w:jc w:val="both"/>
      </w:pPr>
      <w:r>
        <w:rPr>
          <w:rFonts w:ascii="Times New Roman" w:hAnsi="Times New Roman" w:eastAsia="Times New Roman"/>
          <w:b w:val="0"/>
          <w:i w:val="0"/>
          <w:sz w:val="20"/>
        </w:rPr>
        <w:t xml:space="preserve">where </w:t>
      </w:r>
      <w:r>
        <w:rPr>
          <w:rFonts w:ascii="Times New Roman" w:hAnsi="Times New Roman" w:eastAsia="Times New Roman"/>
          <w:b/>
          <w:i w:val="0"/>
          <w:sz w:val="20"/>
        </w:rPr>
        <w:t>1</w:t>
      </w:r>
      <w:r>
        <w:rPr>
          <w:rFonts w:ascii="Times New Roman" w:hAnsi="Times New Roman" w:eastAsia="Times New Roman"/>
          <w:b w:val="0"/>
          <w:i w:val="0"/>
          <w:sz w:val="20"/>
        </w:rPr>
        <w:t xml:space="preserve">_τ is the target-class indicator and </w:t>
      </w:r>
      <w:r>
        <w:rPr>
          <w:rFonts w:ascii="Times New Roman" w:hAnsi="Times New Roman" w:eastAsia="Times New Roman"/>
          <w:b w:val="0"/>
          <w:i/>
          <w:sz w:val="20"/>
        </w:rPr>
        <w:t>M</w:t>
      </w:r>
      <w:r>
        <w:rPr>
          <w:rFonts w:ascii="Times New Roman" w:hAnsi="Times New Roman" w:eastAsia="Times New Roman"/>
          <w:b w:val="0"/>
          <w:i w:val="0"/>
          <w:sz w:val="20"/>
        </w:rPr>
        <w:t xml:space="preserve"> a large constant (10³) subtracted from the target logit </w:t>
      </w:r>
      <w:r>
        <w:rPr>
          <w:rFonts w:ascii="Times New Roman" w:hAnsi="Times New Roman" w:eastAsia="Times New Roman"/>
          <w:b w:val="0"/>
          <w:i/>
          <w:sz w:val="20"/>
        </w:rPr>
        <w:t>before</w:t>
      </w:r>
      <w:r>
        <w:rPr>
          <w:rFonts w:ascii="Times New Roman" w:hAnsi="Times New Roman" w:eastAsia="Times New Roman"/>
          <w:b w:val="0"/>
          <w:i w:val="0"/>
          <w:sz w:val="20"/>
        </w:rPr>
        <w:t xml:space="preserve"> the softmax, so that the non-target classes renormalise to unity among themselves rather than being merely re-weighted afterwards, with </w:t>
      </w:r>
      <w:r>
        <w:rPr>
          <w:rFonts w:ascii="Times New Roman" w:hAnsi="Times New Roman" w:eastAsia="Times New Roman"/>
          <w:b w:val="0"/>
          <w:i/>
          <w:sz w:val="20"/>
        </w:rPr>
        <w:t>w</w:t>
      </w:r>
      <w:r>
        <w:rPr>
          <w:rFonts w:ascii="Times New Roman" w:hAnsi="Times New Roman" w:eastAsia="Times New Roman"/>
          <w:b w:val="0"/>
          <w:i w:val="0"/>
          <w:sz w:val="20"/>
        </w:rPr>
        <w:t xml:space="preserve">_CE = 1.0, </w:t>
      </w:r>
      <w:r>
        <w:rPr>
          <w:rFonts w:ascii="Times New Roman" w:hAnsi="Times New Roman" w:eastAsia="Times New Roman"/>
          <w:b w:val="0"/>
          <w:i/>
          <w:sz w:val="20"/>
        </w:rPr>
        <w:t>α</w:t>
      </w:r>
      <w:r>
        <w:rPr>
          <w:rFonts w:ascii="Times New Roman" w:hAnsi="Times New Roman" w:eastAsia="Times New Roman"/>
          <w:b w:val="0"/>
          <w:i w:val="0"/>
          <w:sz w:val="20"/>
        </w:rPr>
        <w:t xml:space="preserve"> = 1.0 and </w:t>
      </w:r>
      <w:r>
        <w:rPr>
          <w:rFonts w:ascii="Times New Roman" w:hAnsi="Times New Roman" w:eastAsia="Times New Roman"/>
          <w:b w:val="0"/>
          <w:i/>
          <w:sz w:val="20"/>
        </w:rPr>
        <w:t>β</w:t>
      </w:r>
      <w:r>
        <w:rPr>
          <w:rFonts w:ascii="Times New Roman" w:hAnsi="Times New Roman" w:eastAsia="Times New Roman"/>
          <w:b w:val="0"/>
          <w:i w:val="0"/>
          <w:sz w:val="20"/>
        </w:rPr>
        <w:t xml:space="preserve"> = 8.0. Both divergences follow Eq. (14) in taking the teacher as the reference argument. The clamp in Eq. (15) is not cosmetic: a confident student drives </w:t>
      </w:r>
      <w:r>
        <w:rPr>
          <w:rFonts w:ascii="Times New Roman" w:hAnsi="Times New Roman" w:eastAsia="Times New Roman"/>
          <w:b w:val="0"/>
          <w:i/>
          <w:sz w:val="20"/>
        </w:rPr>
        <w:t>p</w:t>
      </w:r>
      <w:r>
        <w:rPr>
          <w:rFonts w:ascii="Times New Roman" w:hAnsi="Times New Roman" w:eastAsia="Times New Roman"/>
          <w:b w:val="0"/>
          <w:i w:val="0"/>
          <w:sz w:val="20"/>
        </w:rPr>
        <w:t xml:space="preserve">_τ to exactly 1 in single precision, making the second component of </w:t>
      </w:r>
      <w:r>
        <w:rPr>
          <w:rFonts w:ascii="Times New Roman" w:hAnsi="Times New Roman" w:eastAsia="Times New Roman"/>
          <w:b/>
          <w:i w:val="0"/>
          <w:sz w:val="20"/>
        </w:rPr>
        <w:t>b</w:t>
      </w:r>
      <w:r>
        <w:rPr>
          <w:rFonts w:ascii="Times New Roman" w:hAnsi="Times New Roman" w:eastAsia="Times New Roman"/>
          <w:b w:val="0"/>
          <w:i w:val="0"/>
          <w:sz w:val="20"/>
        </w:rPr>
        <w:t xml:space="preserve"> vanish and log(0) = −∞ propagate to NaN, after which the pipeline would report chance accuracy as a measured result.</w:t>
      </w:r>
    </w:p>
    <w:p>
      <w:pPr>
        <w:keepNext w:val="0"/>
        <w:spacing w:before="0" w:after="60" w:line="240" w:lineRule="auto"/>
        <w:ind w:firstLine="288"/>
        <w:jc w:val="both"/>
      </w:pPr>
      <w:r>
        <w:rPr>
          <w:rFonts w:ascii="Times New Roman" w:hAnsi="Times New Roman" w:eastAsia="Times New Roman"/>
          <w:b/>
          <w:i w:val="0"/>
          <w:sz w:val="20"/>
        </w:rPr>
        <w:t>Learning-rate schedule.</w:t>
      </w:r>
      <w:r>
        <w:rPr>
          <w:rFonts w:ascii="Times New Roman" w:hAnsi="Times New Roman" w:eastAsia="Times New Roman"/>
          <w:b w:val="0"/>
          <w:i w:val="0"/>
          <w:sz w:val="20"/>
        </w:rPr>
        <w:t xml:space="preserve"> Fractional epoch </w:t>
      </w:r>
      <w:r>
        <w:rPr>
          <w:rFonts w:ascii="Times New Roman" w:hAnsi="Times New Roman" w:eastAsia="Times New Roman"/>
          <w:b w:val="0"/>
          <w:i/>
          <w:sz w:val="20"/>
        </w:rPr>
        <w:t>t</w:t>
      </w:r>
      <w:r>
        <w:rPr>
          <w:rFonts w:ascii="Times New Roman" w:hAnsi="Times New Roman" w:eastAsia="Times New Roman"/>
          <w:b w:val="0"/>
          <w:i w:val="0"/>
          <w:sz w:val="20"/>
        </w:rPr>
        <w:t xml:space="preserve"> over </w:t>
      </w:r>
      <w:r>
        <w:rPr>
          <w:rFonts w:ascii="Times New Roman" w:hAnsi="Times New Roman" w:eastAsia="Times New Roman"/>
          <w:b w:val="0"/>
          <w:i/>
          <w:sz w:val="20"/>
        </w:rPr>
        <w:t>T</w:t>
      </w:r>
      <w:r>
        <w:rPr>
          <w:rFonts w:ascii="Times New Roman" w:hAnsi="Times New Roman" w:eastAsia="Times New Roman"/>
          <w:b w:val="0"/>
          <w:i w:val="0"/>
          <w:sz w:val="20"/>
        </w:rPr>
        <w:t xml:space="preserve">_total epochs with </w:t>
      </w:r>
      <w:r>
        <w:rPr>
          <w:rFonts w:ascii="Times New Roman" w:hAnsi="Times New Roman" w:eastAsia="Times New Roman"/>
          <w:b w:val="0"/>
          <w:i/>
          <w:sz w:val="20"/>
        </w:rPr>
        <w:t>T</w:t>
      </w:r>
      <w:r>
        <w:rPr>
          <w:rFonts w:ascii="Times New Roman" w:hAnsi="Times New Roman" w:eastAsia="Times New Roman"/>
          <w:b w:val="0"/>
          <w:i w:val="0"/>
          <w:sz w:val="20"/>
        </w:rPr>
        <w:t>_w warmup epochs: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η</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rPr>
        <w:t xml:space="preserve">) = </w:t>
      </w:r>
      <w:r>
        <w:rPr>
          <w:rFonts w:ascii="Times New Roman" w:hAnsi="Times New Roman" w:eastAsia="Times New Roman"/>
          <w:b w:val="0"/>
          <w:i/>
          <w:sz w:val="20"/>
        </w:rPr>
        <w:t>η</w:t>
      </w:r>
      <w:r>
        <w:rPr>
          <w:rFonts w:ascii="Times New Roman" w:hAnsi="Times New Roman" w:eastAsia="Times New Roman"/>
          <w:b w:val="0"/>
          <w:i w:val="0"/>
          <w:sz w:val="20"/>
        </w:rPr>
        <w:t xml:space="preserve">₀ · </w:t>
      </w:r>
      <w:r>
        <w:rPr>
          <w:rFonts w:ascii="Times New Roman" w:hAnsi="Times New Roman" w:eastAsia="Times New Roman"/>
          <w:b w:val="0"/>
          <w:i/>
          <w:sz w:val="20"/>
        </w:rPr>
        <w:t>t</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vertAlign w:val="subscript"/>
        </w:rPr>
        <w:t>w</w:t>
      </w:r>
      <w:r>
        <w:rPr>
          <w:rFonts w:ascii="Times New Roman" w:hAnsi="Times New Roman" w:eastAsia="Times New Roman"/>
          <w:b w:val="0"/>
          <w:i w:val="0"/>
          <w:sz w:val="20"/>
        </w:rPr>
        <w:t xml:space="preserve">  for </w:t>
      </w:r>
      <w:r>
        <w:rPr>
          <w:rFonts w:ascii="Times New Roman" w:hAnsi="Times New Roman" w:eastAsia="Times New Roman"/>
          <w:b w:val="0"/>
          <w:i/>
          <w:sz w:val="20"/>
        </w:rPr>
        <w:t>t</w:t>
      </w:r>
      <w:r>
        <w:rPr>
          <w:rFonts w:ascii="Times New Roman" w:hAnsi="Times New Roman" w:eastAsia="Times New Roman"/>
          <w:b w:val="0"/>
          <w:i w:val="0"/>
          <w:sz w:val="20"/>
        </w:rPr>
        <w:t xml:space="preserve"> &lt; </w:t>
      </w:r>
      <w:r>
        <w:rPr>
          <w:rFonts w:ascii="Times New Roman" w:hAnsi="Times New Roman" w:eastAsia="Times New Roman"/>
          <w:b w:val="0"/>
          <w:i/>
          <w:sz w:val="20"/>
        </w:rPr>
        <w:t>T</w:t>
      </w:r>
      <w:r>
        <w:rPr>
          <w:rFonts w:ascii="Times New Roman" w:hAnsi="Times New Roman" w:eastAsia="Times New Roman"/>
          <w:b w:val="0"/>
          <w:i w:val="0"/>
          <w:sz w:val="20"/>
          <w:vertAlign w:val="subscript"/>
        </w:rPr>
        <w:t>w</w:t>
      </w:r>
      <w:r>
        <w:rPr>
          <w:rFonts w:ascii="Times New Roman" w:hAnsi="Times New Roman" w:eastAsia="Times New Roman"/>
          <w:b w:val="0"/>
          <w:i w:val="0"/>
          <w:sz w:val="20"/>
        </w:rPr>
        <w:t xml:space="preserve">;    </w:t>
      </w:r>
      <w:r>
        <w:rPr>
          <w:rFonts w:ascii="Times New Roman" w:hAnsi="Times New Roman" w:eastAsia="Times New Roman"/>
          <w:b w:val="0"/>
          <w:i/>
          <w:sz w:val="20"/>
        </w:rPr>
        <w:t>η</w:t>
      </w:r>
      <w:r>
        <w:rPr>
          <w:rFonts w:ascii="Times New Roman" w:hAnsi="Times New Roman" w:eastAsia="Times New Roman"/>
          <w:b w:val="0"/>
          <w:i w:val="0"/>
          <w:sz w:val="20"/>
        </w:rPr>
        <w:t>₀ · ½[1 + cos(π · min((</w:t>
      </w:r>
      <w:r>
        <w:rPr>
          <w:rFonts w:ascii="Times New Roman" w:hAnsi="Times New Roman" w:eastAsia="Times New Roman"/>
          <w:b w:val="0"/>
          <w:i/>
          <w:sz w:val="20"/>
        </w:rPr>
        <w:t>t</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vertAlign w:val="subscript"/>
        </w:rPr>
        <w:t>w</w:t>
      </w:r>
      <w:r>
        <w:rPr>
          <w:rFonts w:ascii="Times New Roman" w:hAnsi="Times New Roman" w:eastAsia="Times New Roman"/>
          <w:b w:val="0"/>
          <w:i w:val="0"/>
          <w:sz w:val="20"/>
        </w:rPr>
        <w:t>)/(</w:t>
      </w:r>
      <w:r>
        <w:rPr>
          <w:rFonts w:ascii="Times New Roman" w:hAnsi="Times New Roman" w:eastAsia="Times New Roman"/>
          <w:b w:val="0"/>
          <w:i/>
          <w:sz w:val="20"/>
        </w:rPr>
        <w:t>T</w:t>
      </w:r>
      <w:r>
        <w:rPr>
          <w:rFonts w:ascii="Times New Roman" w:hAnsi="Times New Roman" w:eastAsia="Times New Roman"/>
          <w:b w:val="0"/>
          <w:i w:val="0"/>
          <w:sz w:val="20"/>
          <w:vertAlign w:val="subscript"/>
        </w:rPr>
        <w:t>t</w:t>
      </w:r>
      <w:r>
        <w:rPr>
          <w:rFonts w:ascii="Times New Roman" w:hAnsi="Times New Roman" w:eastAsia="Times New Roman"/>
          <w:b w:val="0"/>
          <w:i w:val="0"/>
          <w:sz w:val="20"/>
        </w:rPr>
        <w:t>otal−</w:t>
      </w:r>
      <w:r>
        <w:rPr>
          <w:rFonts w:ascii="Times New Roman" w:hAnsi="Times New Roman" w:eastAsia="Times New Roman"/>
          <w:b w:val="0"/>
          <w:i/>
          <w:sz w:val="20"/>
        </w:rPr>
        <w:t>T</w:t>
      </w:r>
      <w:r>
        <w:rPr>
          <w:rFonts w:ascii="Times New Roman" w:hAnsi="Times New Roman" w:eastAsia="Times New Roman"/>
          <w:b w:val="0"/>
          <w:i w:val="0"/>
          <w:sz w:val="20"/>
          <w:vertAlign w:val="subscript"/>
        </w:rPr>
        <w:t>w</w:t>
      </w:r>
      <w:r>
        <w:rPr>
          <w:rFonts w:ascii="Times New Roman" w:hAnsi="Times New Roman" w:eastAsia="Times New Roman"/>
          <w:b w:val="0"/>
          <w:i w:val="0"/>
          <w:sz w:val="20"/>
        </w:rPr>
        <w:t>), 1))] otherwise</w:t>
      </w:r>
      <w:r>
        <w:rPr>
          <w:rFonts w:ascii="Times New Roman" w:hAnsi="Times New Roman" w:eastAsia="Times New Roman"/>
          <w:b w:val="0"/>
          <w:i w:val="0"/>
          <w:sz w:val="20"/>
        </w:rPr>
        <w:tab/>
        <w:t>(19)</w:t>
      </w:r>
    </w:p>
    <w:p>
      <w:pPr>
        <w:keepNext w:val="0"/>
        <w:spacing w:before="0" w:after="60" w:line="240" w:lineRule="auto"/>
        <w:ind w:firstLine="288"/>
        <w:jc w:val="both"/>
      </w:pPr>
      <w:r>
        <w:rPr>
          <w:rFonts w:ascii="Times New Roman" w:hAnsi="Times New Roman" w:eastAsia="Times New Roman"/>
          <w:b w:val="0"/>
          <w:i w:val="0"/>
          <w:sz w:val="20"/>
        </w:rPr>
        <w:t>Warmup matters more here than in ordinary training: a freshly pruned network begins from a perturbed optimum, and a full-magnitude first step risks displacing it beyond recovery.</w:t>
      </w:r>
    </w:p>
    <w:p>
      <w:pPr>
        <w:keepNext/>
        <w:spacing w:before="160" w:after="60" w:line="240" w:lineRule="auto"/>
        <w:jc w:val="left"/>
      </w:pPr>
      <w:r>
        <w:rPr>
          <w:rFonts w:ascii="Times New Roman" w:hAnsi="Times New Roman" w:eastAsia="Times New Roman"/>
          <w:b w:val="0"/>
          <w:i/>
          <w:sz w:val="20"/>
        </w:rPr>
        <w:t>I. Quantization and Host Gating</w:t>
      </w:r>
    </w:p>
    <w:p>
      <w:pPr>
        <w:keepNext w:val="0"/>
        <w:spacing w:before="0" w:after="60" w:line="240" w:lineRule="auto"/>
        <w:ind w:firstLine="288"/>
        <w:jc w:val="both"/>
        <w:shd w:val="clear" w:color="auto" w:fill="C6EFCE"/>
      </w:pPr>
      <w:r>
        <w:rPr>
          <w:rFonts w:ascii="Times New Roman" w:hAnsi="Times New Roman" w:eastAsia="Times New Roman"/>
          <w:b/>
          <w:i w:val="0"/>
          <w:sz w:val="20"/>
        </w:rPr>
        <w:t>Precision gate.</w:t>
      </w:r>
      <w:r>
        <w:rPr>
          <w:rFonts w:ascii="Times New Roman" w:hAnsi="Times New Roman" w:eastAsia="Times New Roman"/>
          <w:b w:val="0"/>
          <w:i w:val="0"/>
          <w:sz w:val="20"/>
        </w:rPr>
        <w:t xml:space="preserve"> Let </w:t>
      </w:r>
      <w:r>
        <w:rPr>
          <w:rFonts w:ascii="Times New Roman" w:hAnsi="Times New Roman" w:eastAsia="Times New Roman"/>
          <w:b w:val="0"/>
          <w:i/>
          <w:sz w:val="20"/>
        </w:rPr>
        <w:t>F</w:t>
      </w:r>
      <w:r>
        <w:rPr>
          <w:rFonts w:ascii="Times New Roman" w:hAnsi="Times New Roman" w:eastAsia="Times New Roman"/>
          <w:b w:val="0"/>
          <w:i w:val="0"/>
          <w:sz w:val="20"/>
        </w:rPr>
        <w:t xml:space="preserve"> be the set of instruction-set features detected on the host and </w:t>
      </w:r>
      <w:r>
        <w:rPr>
          <w:rFonts w:ascii="Times New Roman" w:hAnsi="Times New Roman" w:eastAsia="Times New Roman"/>
          <w:b w:val="0"/>
          <w:i/>
          <w:sz w:val="20"/>
        </w:rPr>
        <w:t>F</w:t>
      </w:r>
      <w:r>
        <w:rPr>
          <w:rFonts w:ascii="Times New Roman" w:hAnsi="Times New Roman" w:eastAsia="Times New Roman"/>
          <w:b w:val="0"/>
          <w:i w:val="0"/>
          <w:sz w:val="20"/>
        </w:rPr>
        <w:t>_fast = {AMX-INT8, AVX-512 VNNI, AVX-VNNI, I8MM, DotProd} the features providing a fused low-precision dot-product path. The target precision is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π</w:t>
      </w:r>
      <w:r>
        <w:rPr>
          <w:rFonts w:ascii="Times New Roman" w:hAnsi="Times New Roman" w:eastAsia="Times New Roman"/>
          <w:b w:val="0"/>
          <w:i w:val="0"/>
          <w:sz w:val="20"/>
        </w:rPr>
        <w:t>\</w:t>
      </w:r>
      <w:r>
        <w:rPr>
          <w:rFonts w:ascii="Times New Roman" w:hAnsi="Times New Roman" w:eastAsia="Times New Roman"/>
          <w:b w:val="0"/>
          <w:i/>
          <w:sz w:val="20"/>
        </w:rPr>
        <w:t xml:space="preserve"> = INT8 if </w:t>
      </w:r>
      <w:r>
        <w:rPr>
          <w:rFonts w:ascii="Times New Roman" w:hAnsi="Times New Roman" w:eastAsia="Times New Roman"/>
          <w:b w:val="0"/>
          <w:i w:val="0"/>
          <w:sz w:val="20"/>
        </w:rPr>
        <w:t>F</w:t>
      </w:r>
      <w:r>
        <w:rPr>
          <w:rFonts w:ascii="Times New Roman" w:hAnsi="Times New Roman" w:eastAsia="Times New Roman"/>
          <w:b w:val="0"/>
          <w:i/>
          <w:sz w:val="20"/>
        </w:rPr>
        <w:t xml:space="preserve"> ∩ </w:t>
      </w:r>
      <w:r>
        <w:rPr>
          <w:rFonts w:ascii="Times New Roman" w:hAnsi="Times New Roman" w:eastAsia="Times New Roman"/>
          <w:b w:val="0"/>
          <w:i w:val="0"/>
          <w:sz w:val="20"/>
        </w:rPr>
        <w:t>F*</w:t>
      </w:r>
      <w:r>
        <w:rPr>
          <w:rFonts w:ascii="Times New Roman" w:hAnsi="Times New Roman" w:eastAsia="Times New Roman"/>
          <w:b w:val="0"/>
          <w:i w:val="0"/>
          <w:sz w:val="20"/>
          <w:vertAlign w:val="subscript"/>
        </w:rPr>
        <w:t>f</w:t>
      </w:r>
      <w:r>
        <w:rPr>
          <w:rFonts w:ascii="Times New Roman" w:hAnsi="Times New Roman" w:eastAsia="Times New Roman"/>
          <w:b w:val="0"/>
          <w:i w:val="0"/>
          <w:sz w:val="20"/>
        </w:rPr>
        <w:t>ast ≠ ∅, else FP16</w:t>
      </w:r>
      <w:r>
        <w:rPr>
          <w:rFonts w:ascii="Times New Roman" w:hAnsi="Times New Roman" w:eastAsia="Times New Roman"/>
          <w:b w:val="0"/>
          <w:i w:val="0"/>
          <w:sz w:val="20"/>
        </w:rPr>
        <w:tab/>
        <w:t>(20)</w:t>
      </w:r>
    </w:p>
    <w:p>
      <w:pPr>
        <w:keepNext w:val="0"/>
        <w:spacing w:before="0" w:after="60" w:line="240" w:lineRule="auto"/>
        <w:ind w:firstLine="288"/>
        <w:jc w:val="both"/>
      </w:pPr>
      <w:r>
        <w:rPr>
          <w:rFonts w:ascii="Times New Roman" w:hAnsi="Times New Roman" w:eastAsia="Times New Roman"/>
          <w:b w:val="0"/>
          <w:i w:val="0"/>
          <w:sz w:val="20"/>
        </w:rPr>
        <w:t xml:space="preserve">Requesting INT8 on a host failing this test raises an error unless explicitly overridden, and the override attaches a warning to the result. This converts the hardware-dependence caveat of [5] and [6] into an executable precondition. The gate distinguishes two failing cases when it reports: </w:t>
      </w:r>
      <w:r>
        <w:rPr>
          <w:rFonts w:ascii="Times New Roman" w:hAnsi="Times New Roman" w:eastAsia="Times New Roman"/>
          <w:b w:val="0"/>
          <w:i/>
          <w:sz w:val="20"/>
        </w:rPr>
        <w:t>F</w:t>
      </w:r>
      <w:r>
        <w:rPr>
          <w:rFonts w:ascii="Times New Roman" w:hAnsi="Times New Roman" w:eastAsia="Times New Roman"/>
          <w:b w:val="0"/>
          <w:i w:val="0"/>
          <w:sz w:val="20"/>
        </w:rPr>
        <w:t xml:space="preserve"> non-empty with </w:t>
      </w:r>
      <w:r>
        <w:rPr>
          <w:rFonts w:ascii="Times New Roman" w:hAnsi="Times New Roman" w:eastAsia="Times New Roman"/>
          <w:b w:val="0"/>
          <w:i/>
          <w:sz w:val="20"/>
        </w:rPr>
        <w:t>F</w:t>
      </w:r>
      <w:r>
        <w:rPr>
          <w:rFonts w:ascii="Times New Roman" w:hAnsi="Times New Roman" w:eastAsia="Times New Roman"/>
          <w:b w:val="0"/>
          <w:i w:val="0"/>
          <w:sz w:val="20"/>
        </w:rPr>
        <w:t xml:space="preserve"> ∩ </w:t>
      </w:r>
      <w:r>
        <w:rPr>
          <w:rFonts w:ascii="Times New Roman" w:hAnsi="Times New Roman" w:eastAsia="Times New Roman"/>
          <w:b w:val="0"/>
          <w:i/>
          <w:sz w:val="20"/>
        </w:rPr>
        <w:t>F</w:t>
      </w:r>
      <w:r>
        <w:rPr>
          <w:rFonts w:ascii="Times New Roman" w:hAnsi="Times New Roman" w:eastAsia="Times New Roman"/>
          <w:b w:val="0"/>
          <w:i w:val="0"/>
          <w:sz w:val="20"/>
        </w:rPr>
        <w:t xml:space="preserve">_fast = ∅ means the probe read the feature set and found no fused integer path, whereas </w:t>
      </w:r>
      <w:r>
        <w:rPr>
          <w:rFonts w:ascii="Times New Roman" w:hAnsi="Times New Roman" w:eastAsia="Times New Roman"/>
          <w:b w:val="0"/>
          <w:i/>
          <w:sz w:val="20"/>
        </w:rPr>
        <w:t>F</w:t>
      </w:r>
      <w:r>
        <w:rPr>
          <w:rFonts w:ascii="Times New Roman" w:hAnsi="Times New Roman" w:eastAsia="Times New Roman"/>
          <w:b w:val="0"/>
          <w:i w:val="0"/>
          <w:sz w:val="20"/>
        </w:rPr>
        <w:t xml:space="preserve"> = ∅ means the probe could not read the feature set at all. Both fall back to FP16, but only the first is a positive finding; the second is recorded as unverified rather than as evidence that the host is slow.</w:t>
      </w:r>
    </w:p>
    <w:p>
      <w:pPr>
        <w:keepNext w:val="0"/>
        <w:spacing w:before="0" w:after="60" w:line="240" w:lineRule="auto"/>
        <w:ind w:firstLine="288"/>
        <w:jc w:val="both"/>
      </w:pPr>
      <w:r>
        <w:rPr>
          <w:rFonts w:ascii="Times New Roman" w:hAnsi="Times New Roman" w:eastAsia="Times New Roman"/>
          <w:b w:val="0"/>
          <w:i w:val="0"/>
          <w:sz w:val="20"/>
        </w:rPr>
        <w:t>The fallback is not represented as a latency win. On the ONNX Runtime CPU execution provider, FP16 weights are cast back to float32 for computation, so the FP16 path is a roughly 2× size reduction at roughly unchanged latency. The implementation attaches exactly that statement to every FP16 result, which is the same discipline the precision gate enforces for INT8 applied to the fallback the gate itself selects: the system is not permitted to present its own default as faster than it is.</w:t>
      </w:r>
    </w:p>
    <w:p>
      <w:pPr>
        <w:keepNext w:val="0"/>
        <w:spacing w:before="0" w:after="60" w:line="240" w:lineRule="auto"/>
        <w:ind w:firstLine="288"/>
        <w:jc w:val="both"/>
      </w:pPr>
      <w:r>
        <w:rPr>
          <w:rFonts w:ascii="Times New Roman" w:hAnsi="Times New Roman" w:eastAsia="Times New Roman"/>
          <w:b/>
          <w:i w:val="0"/>
          <w:sz w:val="20"/>
        </w:rPr>
        <w:t>Quantization maps.</w:t>
      </w:r>
      <w:r>
        <w:rPr>
          <w:rFonts w:ascii="Times New Roman" w:hAnsi="Times New Roman" w:eastAsia="Times New Roman"/>
          <w:b w:val="0"/>
          <w:i w:val="0"/>
          <w:sz w:val="20"/>
        </w:rPr>
        <w:t xml:space="preserve"> Weights use symmetric per-channel quantization; activations use asymmetric affine quantization with zero-point </w:t>
      </w:r>
      <w:r>
        <w:rPr>
          <w:rFonts w:ascii="Times New Roman" w:hAnsi="Times New Roman" w:eastAsia="Times New Roman"/>
          <w:b w:val="0"/>
          <w:i/>
          <w:sz w:val="20"/>
        </w:rPr>
        <w:t>z</w:t>
      </w:r>
      <w:r>
        <w:rPr>
          <w:rFonts w:ascii="Times New Roman" w:hAnsi="Times New Roman" w:eastAsia="Times New Roman"/>
          <w:b w:val="0"/>
          <w:i w:val="0"/>
          <w:sz w:val="20"/>
        </w:rPr>
        <w:t>:</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W</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xml:space="preserve"> = clamp( round(</w:t>
      </w:r>
      <w:r>
        <w:rPr>
          <w:rFonts w:ascii="Times New Roman" w:hAnsi="Times New Roman" w:eastAsia="Times New Roman"/>
          <w:b w:val="0"/>
          <w:i/>
          <w:sz w:val="20"/>
        </w:rPr>
        <w:t>W</w:t>
      </w:r>
      <w:r>
        <w:rPr>
          <w:rFonts w:ascii="Times New Roman" w:hAnsi="Times New Roman" w:eastAsia="Times New Roman"/>
          <w:b w:val="0"/>
          <w:i w:val="0"/>
          <w:sz w:val="20"/>
        </w:rPr>
        <w:t xml:space="preserve"> / </w:t>
      </w:r>
      <w:r>
        <w:rPr>
          <w:rFonts w:ascii="Times New Roman" w:hAnsi="Times New Roman" w:eastAsia="Times New Roman"/>
          <w:b w:val="0"/>
          <w:i/>
          <w:sz w:val="20"/>
        </w:rPr>
        <w:t>σ</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−128, 127 ),   </w:t>
      </w:r>
      <w:r>
        <w:rPr>
          <w:rFonts w:ascii="Times New Roman" w:hAnsi="Times New Roman" w:eastAsia="Times New Roman"/>
          <w:b w:val="0"/>
          <w:i/>
          <w:sz w:val="20"/>
        </w:rPr>
        <w:t>σ</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per Eq. (9)</w:t>
      </w:r>
      <w:r>
        <w:rPr>
          <w:rFonts w:ascii="Times New Roman" w:hAnsi="Times New Roman" w:eastAsia="Times New Roman"/>
          <w:b w:val="0"/>
          <w:i w:val="0"/>
          <w:sz w:val="20"/>
        </w:rPr>
        <w:tab/>
        <w:t>(21)</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σ</w:t>
      </w:r>
      <w:r>
        <w:rPr>
          <w:rFonts w:ascii="Times New Roman" w:hAnsi="Times New Roman" w:eastAsia="Times New Roman"/>
          <w:b w:val="0"/>
          <w:i w:val="0"/>
          <w:sz w:val="20"/>
          <w:vertAlign w:val="subscript"/>
        </w:rPr>
        <w:t>A</w:t>
      </w:r>
      <w:r>
        <w:rPr>
          <w:rFonts w:ascii="Times New Roman" w:hAnsi="Times New Roman" w:eastAsia="Times New Roman"/>
          <w:b w:val="0"/>
          <w:i w:val="0"/>
          <w:sz w:val="20"/>
        </w:rPr>
        <w:t xml:space="preserve"> = (</w:t>
      </w:r>
      <w:r>
        <w:rPr>
          <w:rFonts w:ascii="Times New Roman" w:hAnsi="Times New Roman" w:eastAsia="Times New Roman"/>
          <w:b w:val="0"/>
          <w:i/>
          <w:sz w:val="20"/>
        </w:rPr>
        <w:t>x</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ax − </w:t>
      </w:r>
      <w:r>
        <w:rPr>
          <w:rFonts w:ascii="Times New Roman" w:hAnsi="Times New Roman" w:eastAsia="Times New Roman"/>
          <w:b w:val="0"/>
          <w:i/>
          <w:sz w:val="20"/>
        </w:rPr>
        <w:t>x</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in) / (2</w:t>
      </w:r>
      <w:r>
        <w:rPr>
          <w:rFonts w:ascii="Times New Roman" w:hAnsi="Times New Roman" w:eastAsia="Times New Roman"/>
          <w:b w:val="0"/>
          <w:i w:val="0"/>
          <w:sz w:val="20"/>
          <w:vertAlign w:val="superscript"/>
        </w:rPr>
        <w:t>b</w:t>
      </w:r>
      <w:r>
        <w:rPr>
          <w:rFonts w:ascii="Times New Roman" w:hAnsi="Times New Roman" w:eastAsia="Times New Roman"/>
          <w:b w:val="0"/>
          <w:i w:val="0"/>
          <w:sz w:val="20"/>
        </w:rPr>
        <w:t xml:space="preserve"> − 1),   </w:t>
      </w:r>
      <w:r>
        <w:rPr>
          <w:rFonts w:ascii="Times New Roman" w:hAnsi="Times New Roman" w:eastAsia="Times New Roman"/>
          <w:b w:val="0"/>
          <w:i/>
          <w:sz w:val="20"/>
        </w:rPr>
        <w:t>z</w:t>
      </w:r>
      <w:r>
        <w:rPr>
          <w:rFonts w:ascii="Times New Roman" w:hAnsi="Times New Roman" w:eastAsia="Times New Roman"/>
          <w:b w:val="0"/>
          <w:i w:val="0"/>
          <w:sz w:val="20"/>
        </w:rPr>
        <w:t xml:space="preserve"> = round(−</w:t>
      </w:r>
      <w:r>
        <w:rPr>
          <w:rFonts w:ascii="Times New Roman" w:hAnsi="Times New Roman" w:eastAsia="Times New Roman"/>
          <w:b w:val="0"/>
          <w:i/>
          <w:sz w:val="20"/>
        </w:rPr>
        <w:t>x</w:t>
      </w:r>
      <w:r>
        <w:rPr>
          <w:rFonts w:ascii="Times New Roman" w:hAnsi="Times New Roman" w:eastAsia="Times New Roman"/>
          <w:b w:val="0"/>
          <w:i w:val="0"/>
          <w:sz w:val="20"/>
          <w:vertAlign w:val="subscript"/>
        </w:rPr>
        <w:t>m</w:t>
      </w:r>
      <w:r>
        <w:rPr>
          <w:rFonts w:ascii="Times New Roman" w:hAnsi="Times New Roman" w:eastAsia="Times New Roman"/>
          <w:b w:val="0"/>
          <w:i w:val="0"/>
          <w:sz w:val="20"/>
        </w:rPr>
        <w:t xml:space="preserve">in / </w:t>
      </w:r>
      <w:r>
        <w:rPr>
          <w:rFonts w:ascii="Times New Roman" w:hAnsi="Times New Roman" w:eastAsia="Times New Roman"/>
          <w:b w:val="0"/>
          <w:i/>
          <w:sz w:val="20"/>
        </w:rPr>
        <w:t>σ</w:t>
      </w:r>
      <w:r>
        <w:rPr>
          <w:rFonts w:ascii="Times New Roman" w:hAnsi="Times New Roman" w:eastAsia="Times New Roman"/>
          <w:b w:val="0"/>
          <w:i w:val="0"/>
          <w:sz w:val="20"/>
          <w:vertAlign w:val="subscript"/>
        </w:rPr>
        <w:t>A</w:t>
      </w:r>
      <w:r>
        <w:rPr>
          <w:rFonts w:ascii="Times New Roman" w:hAnsi="Times New Roman" w:eastAsia="Times New Roman"/>
          <w:b w:val="0"/>
          <w:i w:val="0"/>
          <w:sz w:val="20"/>
        </w:rPr>
        <w:t>)</w:t>
      </w:r>
      <w:r>
        <w:rPr>
          <w:rFonts w:ascii="Times New Roman" w:hAnsi="Times New Roman" w:eastAsia="Times New Roman"/>
          <w:b w:val="0"/>
          <w:i w:val="0"/>
          <w:sz w:val="20"/>
        </w:rPr>
        <w:tab/>
        <w:t>(22)</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x</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xml:space="preserve"> = clamp( round(</w:t>
      </w:r>
      <w:r>
        <w:rPr>
          <w:rFonts w:ascii="Times New Roman" w:hAnsi="Times New Roman" w:eastAsia="Times New Roman"/>
          <w:b w:val="0"/>
          <w:i/>
          <w:sz w:val="20"/>
        </w:rPr>
        <w:t>x</w:t>
      </w:r>
      <w:r>
        <w:rPr>
          <w:rFonts w:ascii="Times New Roman" w:hAnsi="Times New Roman" w:eastAsia="Times New Roman"/>
          <w:b w:val="0"/>
          <w:i w:val="0"/>
          <w:sz w:val="20"/>
        </w:rPr>
        <w:t xml:space="preserve"> / </w:t>
      </w:r>
      <w:r>
        <w:rPr>
          <w:rFonts w:ascii="Times New Roman" w:hAnsi="Times New Roman" w:eastAsia="Times New Roman"/>
          <w:b w:val="0"/>
          <w:i/>
          <w:sz w:val="20"/>
        </w:rPr>
        <w:t>σ</w:t>
      </w:r>
      <w:r>
        <w:rPr>
          <w:rFonts w:ascii="Times New Roman" w:hAnsi="Times New Roman" w:eastAsia="Times New Roman"/>
          <w:b w:val="0"/>
          <w:i w:val="0"/>
          <w:sz w:val="20"/>
          <w:vertAlign w:val="subscript"/>
        </w:rPr>
        <w:t>A</w:t>
      </w:r>
      <w:r>
        <w:rPr>
          <w:rFonts w:ascii="Times New Roman" w:hAnsi="Times New Roman" w:eastAsia="Times New Roman"/>
          <w:b w:val="0"/>
          <w:i w:val="0"/>
          <w:sz w:val="20"/>
        </w:rPr>
        <w:t xml:space="preserve">) + </w:t>
      </w:r>
      <w:r>
        <w:rPr>
          <w:rFonts w:ascii="Times New Roman" w:hAnsi="Times New Roman" w:eastAsia="Times New Roman"/>
          <w:b w:val="0"/>
          <w:i/>
          <w:sz w:val="20"/>
        </w:rPr>
        <w:t>z</w:t>
      </w:r>
      <w:r>
        <w:rPr>
          <w:rFonts w:ascii="Times New Roman" w:hAnsi="Times New Roman" w:eastAsia="Times New Roman"/>
          <w:b w:val="0"/>
          <w:i w:val="0"/>
          <w:sz w:val="20"/>
        </w:rPr>
        <w:t>, 0, 2</w:t>
      </w:r>
      <w:r>
        <w:rPr>
          <w:rFonts w:ascii="Times New Roman" w:hAnsi="Times New Roman" w:eastAsia="Times New Roman"/>
          <w:b w:val="0"/>
          <w:i w:val="0"/>
          <w:sz w:val="20"/>
          <w:vertAlign w:val="superscript"/>
        </w:rPr>
        <w:t>b</w:t>
      </w:r>
      <w:r>
        <w:rPr>
          <w:rFonts w:ascii="Times New Roman" w:hAnsi="Times New Roman" w:eastAsia="Times New Roman"/>
          <w:b w:val="0"/>
          <w:i w:val="0"/>
          <w:sz w:val="20"/>
        </w:rPr>
        <w:t xml:space="preserve"> − 1 )</w:t>
      </w:r>
      <w:r>
        <w:rPr>
          <w:rFonts w:ascii="Times New Roman" w:hAnsi="Times New Roman" w:eastAsia="Times New Roman"/>
          <w:b w:val="0"/>
          <w:i w:val="0"/>
          <w:sz w:val="20"/>
        </w:rPr>
        <w:tab/>
        <w:t>(23)</w:t>
      </w:r>
    </w:p>
    <w:p>
      <w:pPr>
        <w:keepNext w:val="0"/>
        <w:spacing w:before="0" w:after="60" w:line="240" w:lineRule="auto"/>
        <w:ind w:firstLine="288"/>
        <w:jc w:val="both"/>
      </w:pPr>
      <w:r>
        <w:rPr>
          <w:rFonts w:ascii="Times New Roman" w:hAnsi="Times New Roman" w:eastAsia="Times New Roman"/>
          <w:b w:val="0"/>
          <w:i w:val="0"/>
          <w:sz w:val="20"/>
        </w:rPr>
        <w:t xml:space="preserve">The activation type is chosen per architecture — signed 8-bit on ARM, unsigned on x86 — each being the combination the respective kernels prefer. On x86 hosts lacking VNNI, the </w:t>
      </w:r>
      <w:r>
        <w:rPr>
          <w:rFonts w:ascii="Times New Roman" w:hAnsi="Times New Roman" w:eastAsia="Times New Roman"/>
          <w:b w:val="0"/>
          <w:i/>
          <w:sz w:val="20"/>
        </w:rPr>
        <w:t>weight</w:t>
      </w:r>
      <w:r>
        <w:rPr>
          <w:rFonts w:ascii="Times New Roman" w:hAnsi="Times New Roman" w:eastAsia="Times New Roman"/>
          <w:b w:val="0"/>
          <w:i w:val="0"/>
          <w:sz w:val="20"/>
        </w:rPr>
        <w:t xml:space="preserve"> range is additionally reduced by one bit (</w:t>
      </w:r>
      <w:r>
        <w:rPr>
          <w:rFonts w:ascii="Times New Roman" w:hAnsi="Times New Roman" w:eastAsia="Times New Roman"/>
          <w:b w:val="0"/>
          <w:i/>
          <w:sz w:val="20"/>
        </w:rPr>
        <w:t>q</w:t>
      </w:r>
      <w:r>
        <w:rPr>
          <w:rFonts w:ascii="Times New Roman" w:hAnsi="Times New Roman" w:eastAsia="Times New Roman"/>
          <w:b w:val="0"/>
          <w:i w:val="0"/>
          <w:sz w:val="20"/>
        </w:rPr>
        <w:t>_max → 2^(b−2) − 1 = 63) to avoid saturating the 8-bit accumulator of the non-VNNI integer path, at the cost of one bit of weight resolution. The correction is applicable only to that platform class: VNNI-capable cores accumulate full 8-bit products without overflow, and on ARM the reduction would discard precision for nothing. The reduction applies to weights rather than to activations, and the reported quantity therefore degrades weight fidelity, not activation range.</w:t>
      </w:r>
    </w:p>
    <w:p>
      <w:pPr>
        <w:keepNext w:val="0"/>
        <w:spacing w:before="0" w:after="60" w:line="240" w:lineRule="auto"/>
        <w:ind w:firstLine="288"/>
        <w:jc w:val="both"/>
        <w:shd w:val="clear" w:color="auto" w:fill="C6EFCE"/>
      </w:pPr>
      <w:r>
        <w:rPr>
          <w:rFonts w:ascii="Times New Roman" w:hAnsi="Times New Roman" w:eastAsia="Times New Roman"/>
          <w:b/>
          <w:i w:val="0"/>
          <w:sz w:val="20"/>
        </w:rPr>
        <w:t>Operator coverage audit (contribution).</w:t>
      </w:r>
      <w:r>
        <w:rPr>
          <w:rFonts w:ascii="Times New Roman" w:hAnsi="Times New Roman" w:eastAsia="Times New Roman"/>
          <w:b w:val="0"/>
          <w:i w:val="0"/>
          <w:sz w:val="20"/>
        </w:rPr>
        <w:t xml:space="preserve"> In QDQ representation an operator is fused into an integer kernel only when bracketed on </w:t>
      </w:r>
      <w:r>
        <w:rPr>
          <w:rFonts w:ascii="Times New Roman" w:hAnsi="Times New Roman" w:eastAsia="Times New Roman"/>
          <w:b w:val="0"/>
          <w:i/>
          <w:sz w:val="20"/>
        </w:rPr>
        <w:t>both</w:t>
      </w:r>
      <w:r>
        <w:rPr>
          <w:rFonts w:ascii="Times New Roman" w:hAnsi="Times New Roman" w:eastAsia="Times New Roman"/>
          <w:b w:val="0"/>
          <w:i w:val="0"/>
          <w:sz w:val="20"/>
        </w:rPr>
        <w:t xml:space="preserve"> sides. Let </w:t>
      </w:r>
      <w:r>
        <w:rPr>
          <w:rFonts w:ascii="Times New Roman" w:hAnsi="Times New Roman" w:eastAsia="Times New Roman"/>
          <w:b w:val="0"/>
          <w:i/>
          <w:sz w:val="20"/>
        </w:rPr>
        <w:t>V</w:t>
      </w:r>
      <w:r>
        <w:rPr>
          <w:rFonts w:ascii="Times New Roman" w:hAnsi="Times New Roman" w:eastAsia="Times New Roman"/>
          <w:b w:val="0"/>
          <w:i w:val="0"/>
          <w:sz w:val="20"/>
        </w:rPr>
        <w:t xml:space="preserve"> be the set of compute nodes (convolution, transposed convolution, GEMM, matrix multiply). Define</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v</w:t>
      </w:r>
      <w:r>
        <w:rPr>
          <w:rFonts w:ascii="Times New Roman" w:hAnsi="Times New Roman" w:eastAsia="Times New Roman"/>
          <w:b w:val="0"/>
          <w:i w:val="0"/>
          <w:sz w:val="20"/>
        </w:rPr>
        <w:t xml:space="preserve"> ∈ </w:t>
      </w:r>
      <w:r>
        <w:rPr>
          <w:rFonts w:ascii="Times New Roman" w:hAnsi="Times New Roman" w:eastAsia="Times New Roman"/>
          <w:b w:val="0"/>
          <w:i/>
          <w:sz w:val="20"/>
        </w:rPr>
        <w:t>V</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xml:space="preserve"> ⟺ (∃ input of </w:t>
      </w:r>
      <w:r>
        <w:rPr>
          <w:rFonts w:ascii="Times New Roman" w:hAnsi="Times New Roman" w:eastAsia="Times New Roman"/>
          <w:b w:val="0"/>
          <w:i/>
          <w:sz w:val="20"/>
        </w:rPr>
        <w:t>v</w:t>
      </w:r>
      <w:r>
        <w:rPr>
          <w:rFonts w:ascii="Times New Roman" w:hAnsi="Times New Roman" w:eastAsia="Times New Roman"/>
          <w:b w:val="0"/>
          <w:i w:val="0"/>
          <w:sz w:val="20"/>
        </w:rPr>
        <w:t xml:space="preserve"> produced by DequantizeLinear) ∧ (∃ output of </w:t>
      </w:r>
      <w:r>
        <w:rPr>
          <w:rFonts w:ascii="Times New Roman" w:hAnsi="Times New Roman" w:eastAsia="Times New Roman"/>
          <w:b w:val="0"/>
          <w:i/>
          <w:sz w:val="20"/>
        </w:rPr>
        <w:t>v</w:t>
      </w:r>
      <w:r>
        <w:rPr>
          <w:rFonts w:ascii="Times New Roman" w:hAnsi="Times New Roman" w:eastAsia="Times New Roman"/>
          <w:b w:val="0"/>
          <w:i w:val="0"/>
          <w:sz w:val="20"/>
        </w:rPr>
        <w:t xml:space="preserve"> consumed by QuantizeLinear)</w:t>
      </w:r>
      <w:r>
        <w:rPr>
          <w:rFonts w:ascii="Times New Roman" w:hAnsi="Times New Roman" w:eastAsia="Times New Roman"/>
          <w:b w:val="0"/>
          <w:i w:val="0"/>
          <w:sz w:val="20"/>
        </w:rPr>
        <w:tab/>
        <w:t>(24)</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val="0"/>
          <w:sz w:val="20"/>
        </w:rPr>
        <w:t>Coverage = |</w:t>
      </w:r>
      <w:r>
        <w:rPr>
          <w:rFonts w:ascii="Times New Roman" w:hAnsi="Times New Roman" w:eastAsia="Times New Roman"/>
          <w:b w:val="0"/>
          <w:i/>
          <w:sz w:val="20"/>
        </w:rPr>
        <w:t>V</w:t>
      </w:r>
      <w:r>
        <w:rPr>
          <w:rFonts w:ascii="Times New Roman" w:hAnsi="Times New Roman" w:eastAsia="Times New Roman"/>
          <w:b w:val="0"/>
          <w:i w:val="0"/>
          <w:sz w:val="20"/>
          <w:vertAlign w:val="subscript"/>
        </w:rPr>
        <w:t>q</w:t>
      </w:r>
      <w:r>
        <w:rPr>
          <w:rFonts w:ascii="Times New Roman" w:hAnsi="Times New Roman" w:eastAsia="Times New Roman"/>
          <w:b w:val="0"/>
          <w:i w:val="0"/>
          <w:sz w:val="20"/>
        </w:rPr>
        <w:t>| / |</w:t>
      </w:r>
      <w:r>
        <w:rPr>
          <w:rFonts w:ascii="Times New Roman" w:hAnsi="Times New Roman" w:eastAsia="Times New Roman"/>
          <w:b w:val="0"/>
          <w:i/>
          <w:sz w:val="20"/>
        </w:rPr>
        <w:t>V</w:t>
      </w:r>
      <w:r>
        <w:rPr>
          <w:rFonts w:ascii="Times New Roman" w:hAnsi="Times New Roman" w:eastAsia="Times New Roman"/>
          <w:b w:val="0"/>
          <w:i w:val="0"/>
          <w:sz w:val="20"/>
        </w:rPr>
        <w:t>|</w:t>
      </w:r>
      <w:r>
        <w:rPr>
          <w:rFonts w:ascii="Times New Roman" w:hAnsi="Times New Roman" w:eastAsia="Times New Roman"/>
          <w:b w:val="0"/>
          <w:i w:val="0"/>
          <w:sz w:val="20"/>
        </w:rPr>
        <w:tab/>
        <w:t>(25)</w:t>
      </w:r>
    </w:p>
    <w:p>
      <w:pPr>
        <w:keepNext w:val="0"/>
        <w:spacing w:before="0" w:after="60" w:line="240" w:lineRule="auto"/>
        <w:ind w:firstLine="288"/>
        <w:jc w:val="both"/>
      </w:pPr>
      <w:r>
        <w:rPr>
          <w:rFonts w:ascii="Times New Roman" w:hAnsi="Times New Roman" w:eastAsia="Times New Roman"/>
          <w:b w:val="0"/>
          <w:i w:val="0"/>
          <w:sz w:val="20"/>
        </w:rPr>
        <w:t xml:space="preserve">Checking only the input side would count an </w:t>
      </w:r>
      <w:r>
        <w:rPr>
          <w:rFonts w:ascii="Times New Roman" w:hAnsi="Times New Roman" w:eastAsia="Times New Roman"/>
          <w:b w:val="0"/>
          <w:i/>
          <w:sz w:val="20"/>
        </w:rPr>
        <w:t>excluded</w:t>
      </w:r>
      <w:r>
        <w:rPr>
          <w:rFonts w:ascii="Times New Roman" w:hAnsi="Times New Roman" w:eastAsia="Times New Roman"/>
          <w:b w:val="0"/>
          <w:i w:val="0"/>
          <w:sz w:val="20"/>
        </w:rPr>
        <w:t xml:space="preserve"> node as quantized, because it still consumes the dequantize node closing the preceding pair — inflating the very metric intended to expose "smaller but not faster." Eq. (24) covers the QDQ representation the pipeline emits; nodes already rewritten to an explicitly integer operator type (</w:t>
      </w:r>
      <w:r>
        <w:rPr>
          <w:rFonts w:ascii="Consolas" w:hAnsi="Consolas" w:eastAsia="Consolas"/>
          <w:b w:val="0"/>
          <w:i w:val="0"/>
          <w:sz w:val="18"/>
        </w:rPr>
        <w:t>QLinearConv</w:t>
      </w:r>
      <w:r>
        <w:rPr>
          <w:rFonts w:ascii="Times New Roman" w:hAnsi="Times New Roman" w:eastAsia="Times New Roman"/>
          <w:b w:val="0"/>
          <w:i w:val="0"/>
          <w:sz w:val="20"/>
        </w:rPr>
        <w:t xml:space="preserve">, </w:t>
      </w:r>
      <w:r>
        <w:rPr>
          <w:rFonts w:ascii="Consolas" w:hAnsi="Consolas" w:eastAsia="Consolas"/>
          <w:b w:val="0"/>
          <w:i w:val="0"/>
          <w:sz w:val="18"/>
        </w:rPr>
        <w:t>MatMulInteger</w:t>
      </w:r>
      <w:r>
        <w:rPr>
          <w:rFonts w:ascii="Times New Roman" w:hAnsi="Times New Roman" w:eastAsia="Times New Roman"/>
          <w:b w:val="0"/>
          <w:i w:val="0"/>
          <w:sz w:val="20"/>
        </w:rPr>
        <w:t xml:space="preserve"> and their kin) count as quantized without the bracketing test, since for those the integer kernel is the operator rather than a fusion of it. Any operator left in floating point is reported explicitly, by type and count, alongside the size reduction it failed to convert into speed.</w:t>
      </w:r>
    </w:p>
    <w:p>
      <w:pPr>
        <w:keepNext w:val="0"/>
        <w:spacing w:before="0" w:after="60" w:line="240" w:lineRule="auto"/>
        <w:ind w:firstLine="288"/>
        <w:jc w:val="both"/>
      </w:pPr>
      <w:r>
        <w:rPr>
          <w:rFonts w:ascii="Times New Roman" w:hAnsi="Times New Roman" w:eastAsia="Times New Roman"/>
          <w:b/>
          <w:i w:val="0"/>
          <w:sz w:val="20"/>
        </w:rPr>
        <w:t>Residual exclusion propagation.</w:t>
      </w:r>
      <w:r>
        <w:rPr>
          <w:rFonts w:ascii="Times New Roman" w:hAnsi="Times New Roman" w:eastAsia="Times New Roman"/>
          <w:b w:val="0"/>
          <w:i w:val="0"/>
          <w:sz w:val="20"/>
        </w:rPr>
        <w:t xml:space="preserve"> The runtime decides QDQ placement from consumer requirements rather than from the exclusion list alone, so naming only a convolution that feeds a residual addition is silently ineffective: the addition still requests quantized inputs, and the quantizer supplies them by quantizing the convolution anyway. For each excluded node </w:t>
      </w:r>
      <w:r>
        <w:rPr>
          <w:rFonts w:ascii="Times New Roman" w:hAnsi="Times New Roman" w:eastAsia="Times New Roman"/>
          <w:b w:val="0"/>
          <w:i/>
          <w:sz w:val="20"/>
        </w:rPr>
        <w:t>n</w:t>
      </w:r>
      <w:r>
        <w:rPr>
          <w:rFonts w:ascii="Times New Roman" w:hAnsi="Times New Roman" w:eastAsia="Times New Roman"/>
          <w:b w:val="0"/>
          <w:i w:val="0"/>
          <w:sz w:val="20"/>
        </w:rPr>
        <w:t xml:space="preserve">, the exclusion set is therefore expanded across one hop to the additions </w:t>
      </w:r>
      <w:r>
        <w:rPr>
          <w:rFonts w:ascii="Times New Roman" w:hAnsi="Times New Roman" w:eastAsia="Times New Roman"/>
          <w:b w:val="0"/>
          <w:i/>
          <w:sz w:val="20"/>
        </w:rPr>
        <w:t>n</w:t>
      </w:r>
      <w:r>
        <w:rPr>
          <w:rFonts w:ascii="Times New Roman" w:hAnsi="Times New Roman" w:eastAsia="Times New Roman"/>
          <w:b w:val="0"/>
          <w:i w:val="0"/>
          <w:sz w:val="20"/>
        </w:rPr>
        <w:t xml:space="preserve"> feeds:</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E</w:t>
      </w:r>
      <w:r>
        <w:rPr>
          <w:rFonts w:ascii="Times New Roman" w:hAnsi="Times New Roman" w:eastAsia="Times New Roman"/>
          <w:b w:val="0"/>
          <w:i w:val="0"/>
          <w:sz w:val="20"/>
        </w:rPr>
        <w:t xml:space="preserve">′ = </w:t>
      </w:r>
      <w:r>
        <w:rPr>
          <w:rFonts w:ascii="Times New Roman" w:hAnsi="Times New Roman" w:eastAsia="Times New Roman"/>
          <w:b w:val="0"/>
          <w:i/>
          <w:sz w:val="20"/>
        </w:rPr>
        <w:t>E</w:t>
      </w:r>
      <w:r>
        <w:rPr>
          <w:rFonts w:ascii="Times New Roman" w:hAnsi="Times New Roman" w:eastAsia="Times New Roman"/>
          <w:b w:val="0"/>
          <w:i w:val="0"/>
          <w:sz w:val="20"/>
        </w:rPr>
        <w:t xml:space="preserve"> ∪ { </w:t>
      </w:r>
      <w:r>
        <w:rPr>
          <w:rFonts w:ascii="Times New Roman" w:hAnsi="Times New Roman" w:eastAsia="Times New Roman"/>
          <w:b w:val="0"/>
          <w:i/>
          <w:sz w:val="20"/>
        </w:rPr>
        <w:t>m</w:t>
      </w:r>
      <w:r>
        <w:rPr>
          <w:rFonts w:ascii="Times New Roman" w:hAnsi="Times New Roman" w:eastAsia="Times New Roman"/>
          <w:b w:val="0"/>
          <w:i w:val="0"/>
          <w:sz w:val="20"/>
        </w:rPr>
        <w:t xml:space="preserve"> : ∃ </w:t>
      </w:r>
      <w:r>
        <w:rPr>
          <w:rFonts w:ascii="Times New Roman" w:hAnsi="Times New Roman" w:eastAsia="Times New Roman"/>
          <w:b w:val="0"/>
          <w:i/>
          <w:sz w:val="20"/>
        </w:rPr>
        <w:t>n</w:t>
      </w:r>
      <w:r>
        <w:rPr>
          <w:rFonts w:ascii="Times New Roman" w:hAnsi="Times New Roman" w:eastAsia="Times New Roman"/>
          <w:b w:val="0"/>
          <w:i w:val="0"/>
          <w:sz w:val="20"/>
        </w:rPr>
        <w:t xml:space="preserve"> ∈ </w:t>
      </w:r>
      <w:r>
        <w:rPr>
          <w:rFonts w:ascii="Times New Roman" w:hAnsi="Times New Roman" w:eastAsia="Times New Roman"/>
          <w:b w:val="0"/>
          <w:i/>
          <w:sz w:val="20"/>
        </w:rPr>
        <w:t>E</w:t>
      </w:r>
      <w:r>
        <w:rPr>
          <w:rFonts w:ascii="Times New Roman" w:hAnsi="Times New Roman" w:eastAsia="Times New Roman"/>
          <w:b w:val="0"/>
          <w:i w:val="0"/>
          <w:sz w:val="20"/>
        </w:rPr>
        <w:t xml:space="preserve">, </w:t>
      </w:r>
      <w:r>
        <w:rPr>
          <w:rFonts w:ascii="Times New Roman" w:hAnsi="Times New Roman" w:eastAsia="Times New Roman"/>
          <w:b w:val="0"/>
          <w:i/>
          <w:sz w:val="20"/>
        </w:rPr>
        <w:t>m</w:t>
      </w:r>
      <w:r>
        <w:rPr>
          <w:rFonts w:ascii="Times New Roman" w:hAnsi="Times New Roman" w:eastAsia="Times New Roman"/>
          <w:b w:val="0"/>
          <w:i w:val="0"/>
          <w:sz w:val="20"/>
        </w:rPr>
        <w:t xml:space="preserve"> ∈ consumers(</w:t>
      </w:r>
      <w:r>
        <w:rPr>
          <w:rFonts w:ascii="Times New Roman" w:hAnsi="Times New Roman" w:eastAsia="Times New Roman"/>
          <w:b w:val="0"/>
          <w:i/>
          <w:sz w:val="20"/>
        </w:rPr>
        <w:t>n</w:t>
      </w:r>
      <w:r>
        <w:rPr>
          <w:rFonts w:ascii="Times New Roman" w:hAnsi="Times New Roman" w:eastAsia="Times New Roman"/>
          <w:b w:val="0"/>
          <w:i w:val="0"/>
          <w:sz w:val="20"/>
        </w:rPr>
        <w:t>), optype(</w:t>
      </w:r>
      <w:r>
        <w:rPr>
          <w:rFonts w:ascii="Times New Roman" w:hAnsi="Times New Roman" w:eastAsia="Times New Roman"/>
          <w:b w:val="0"/>
          <w:i/>
          <w:sz w:val="20"/>
        </w:rPr>
        <w:t>m</w:t>
      </w:r>
      <w:r>
        <w:rPr>
          <w:rFonts w:ascii="Times New Roman" w:hAnsi="Times New Roman" w:eastAsia="Times New Roman"/>
          <w:b w:val="0"/>
          <w:i w:val="0"/>
          <w:sz w:val="20"/>
        </w:rPr>
        <w:t>) = Add }</w:t>
      </w:r>
      <w:r>
        <w:rPr>
          <w:rFonts w:ascii="Times New Roman" w:hAnsi="Times New Roman" w:eastAsia="Times New Roman"/>
          <w:b w:val="0"/>
          <w:i w:val="0"/>
          <w:sz w:val="20"/>
        </w:rPr>
        <w:tab/>
        <w:t>(26)</w:t>
      </w:r>
    </w:p>
    <w:p>
      <w:pPr>
        <w:keepNext w:val="0"/>
        <w:spacing w:before="0" w:after="60" w:line="240" w:lineRule="auto"/>
        <w:ind w:firstLine="288"/>
        <w:jc w:val="both"/>
      </w:pPr>
      <w:r>
        <w:rPr>
          <w:rFonts w:ascii="Times New Roman" w:hAnsi="Times New Roman" w:eastAsia="Times New Roman"/>
          <w:b w:val="0"/>
          <w:i w:val="0"/>
          <w:sz w:val="20"/>
        </w:rPr>
        <w:t xml:space="preserve">Two properties of Eq. (26) are confirmed by regression test on ResNet-20 rather than argued. The expansion is sufficient: a convolution named in </w:t>
      </w:r>
      <w:r>
        <w:rPr>
          <w:rFonts w:ascii="Times New Roman" w:hAnsi="Times New Roman" w:eastAsia="Times New Roman"/>
          <w:b w:val="0"/>
          <w:i/>
          <w:sz w:val="20"/>
        </w:rPr>
        <w:t>E</w:t>
      </w:r>
      <w:r>
        <w:rPr>
          <w:rFonts w:ascii="Times New Roman" w:hAnsi="Times New Roman" w:eastAsia="Times New Roman"/>
          <w:b w:val="0"/>
          <w:i w:val="0"/>
          <w:sz w:val="20"/>
        </w:rPr>
        <w:t xml:space="preserve"> that feeds a residual addition is reported as still floating point after quantization, where before the expansion it was quantized in spite of being named. And the expansion is not over-broad: a residual addition in a downsampling block takes two convolutional inputs — the main path and the shortcut — and excluding only the main path's convolution leaves exactly one operator in floating point, the shortcut branch being quantized normally rather than swept up as collateral. Eq. (26) is deliberately one hop deep and scoped to </w:t>
      </w:r>
      <w:r>
        <w:rPr>
          <w:rFonts w:ascii="Consolas" w:hAnsi="Consolas" w:eastAsia="Consolas"/>
          <w:b w:val="0"/>
          <w:i w:val="0"/>
          <w:sz w:val="18"/>
        </w:rPr>
        <w:t>Add</w:t>
      </w:r>
      <w:r>
        <w:rPr>
          <w:rFonts w:ascii="Times New Roman" w:hAnsi="Times New Roman" w:eastAsia="Times New Roman"/>
          <w:b w:val="0"/>
          <w:i w:val="0"/>
          <w:sz w:val="20"/>
        </w:rPr>
        <w:t>; Section IV-E records what that scoping does and does not cover.</w:t>
      </w:r>
    </w:p>
    <w:p>
      <w:pPr>
        <w:keepNext/>
        <w:spacing w:before="160" w:after="60" w:line="240" w:lineRule="auto"/>
        <w:jc w:val="left"/>
      </w:pPr>
      <w:r>
        <w:rPr>
          <w:rFonts w:ascii="Times New Roman" w:hAnsi="Times New Roman" w:eastAsia="Times New Roman"/>
          <w:b w:val="0"/>
          <w:i/>
          <w:sz w:val="20"/>
        </w:rPr>
        <w:t>J. Budget-Driven Search</w:t>
      </w:r>
    </w:p>
    <w:p>
      <w:pPr>
        <w:keepNext w:val="0"/>
        <w:spacing w:before="0" w:after="60" w:line="240" w:lineRule="auto"/>
        <w:ind w:firstLine="288"/>
        <w:jc w:val="both"/>
      </w:pPr>
      <w:r>
        <w:rPr>
          <w:rFonts w:ascii="Times New Roman" w:hAnsi="Times New Roman" w:eastAsia="Times New Roman"/>
          <w:b w:val="0"/>
          <w:i w:val="0"/>
          <w:sz w:val="20"/>
        </w:rPr>
        <w:t xml:space="preserve">Let a budget </w:t>
      </w:r>
      <w:r>
        <w:rPr>
          <w:rFonts w:ascii="Times New Roman" w:hAnsi="Times New Roman" w:eastAsia="Times New Roman"/>
          <w:b w:val="0"/>
          <w:i/>
          <w:sz w:val="20"/>
        </w:rPr>
        <w:t>B</w:t>
      </w:r>
      <w:r>
        <w:rPr>
          <w:rFonts w:ascii="Times New Roman" w:hAnsi="Times New Roman" w:eastAsia="Times New Roman"/>
          <w:b w:val="0"/>
          <w:i w:val="0"/>
          <w:sz w:val="20"/>
        </w:rPr>
        <w:t xml:space="preserve"> = (</w:t>
      </w:r>
      <w:r>
        <w:rPr>
          <w:rFonts w:ascii="Times New Roman" w:hAnsi="Times New Roman" w:eastAsia="Times New Roman"/>
          <w:b w:val="0"/>
          <w:i/>
          <w:sz w:val="20"/>
        </w:rPr>
        <w:t>τ</w:t>
      </w:r>
      <w:r>
        <w:rPr>
          <w:rFonts w:ascii="Times New Roman" w:hAnsi="Times New Roman" w:eastAsia="Times New Roman"/>
          <w:b w:val="0"/>
          <w:i w:val="0"/>
          <w:sz w:val="20"/>
        </w:rPr>
        <w:t xml:space="preserve">_lat, </w:t>
      </w:r>
      <w:r>
        <w:rPr>
          <w:rFonts w:ascii="Times New Roman" w:hAnsi="Times New Roman" w:eastAsia="Times New Roman"/>
          <w:b w:val="0"/>
          <w:i/>
          <w:sz w:val="20"/>
        </w:rPr>
        <w:t>δ</w:t>
      </w:r>
      <w:r>
        <w:rPr>
          <w:rFonts w:ascii="Times New Roman" w:hAnsi="Times New Roman" w:eastAsia="Times New Roman"/>
          <w:b w:val="0"/>
          <w:i w:val="0"/>
          <w:sz w:val="20"/>
        </w:rPr>
        <w:t xml:space="preserve">_acc, </w:t>
      </w:r>
      <w:r>
        <w:rPr>
          <w:rFonts w:ascii="Times New Roman" w:hAnsi="Times New Roman" w:eastAsia="Times New Roman"/>
          <w:b w:val="0"/>
          <w:i/>
          <w:sz w:val="20"/>
        </w:rPr>
        <w:t>α</w:t>
      </w:r>
      <w:r>
        <w:rPr>
          <w:rFonts w:ascii="Times New Roman" w:hAnsi="Times New Roman" w:eastAsia="Times New Roman"/>
          <w:b w:val="0"/>
          <w:i w:val="0"/>
          <w:sz w:val="20"/>
        </w:rPr>
        <w:t xml:space="preserve">_min, </w:t>
      </w:r>
      <w:r>
        <w:rPr>
          <w:rFonts w:ascii="Times New Roman" w:hAnsi="Times New Roman" w:eastAsia="Times New Roman"/>
          <w:b w:val="0"/>
          <w:i/>
          <w:sz w:val="20"/>
        </w:rPr>
        <w:t>τ</w:t>
      </w:r>
      <w:r>
        <w:rPr>
          <w:rFonts w:ascii="Times New Roman" w:hAnsi="Times New Roman" w:eastAsia="Times New Roman"/>
          <w:b w:val="0"/>
          <w:i w:val="0"/>
          <w:sz w:val="20"/>
        </w:rPr>
        <w:t xml:space="preserve">_size) specify upper bounds on latency, accuracy drop and size, and a lower bound on accuracy. A candidate measurement </w:t>
      </w:r>
      <w:r>
        <w:rPr>
          <w:rFonts w:ascii="Times New Roman" w:hAnsi="Times New Roman" w:eastAsia="Times New Roman"/>
          <w:b w:val="0"/>
          <w:i/>
          <w:sz w:val="20"/>
        </w:rPr>
        <w:t>m</w:t>
      </w:r>
      <w:r>
        <w:rPr>
          <w:rFonts w:ascii="Times New Roman" w:hAnsi="Times New Roman" w:eastAsia="Times New Roman"/>
          <w:b w:val="0"/>
          <w:i w:val="0"/>
          <w:sz w:val="20"/>
        </w:rPr>
        <w:t xml:space="preserve"> against baseline </w:t>
      </w:r>
      <w:r>
        <w:rPr>
          <w:rFonts w:ascii="Times New Roman" w:hAnsi="Times New Roman" w:eastAsia="Times New Roman"/>
          <w:b w:val="0"/>
          <w:i/>
          <w:sz w:val="20"/>
        </w:rPr>
        <w:t>m</w:t>
      </w:r>
      <w:r>
        <w:rPr>
          <w:rFonts w:ascii="Times New Roman" w:hAnsi="Times New Roman" w:eastAsia="Times New Roman"/>
          <w:b w:val="0"/>
          <w:i w:val="0"/>
          <w:sz w:val="20"/>
        </w:rPr>
        <w:t xml:space="preserve">₀ satisfies </w:t>
      </w:r>
      <w:r>
        <w:rPr>
          <w:rFonts w:ascii="Times New Roman" w:hAnsi="Times New Roman" w:eastAsia="Times New Roman"/>
          <w:b w:val="0"/>
          <w:i/>
          <w:sz w:val="20"/>
        </w:rPr>
        <w:t>B</w:t>
      </w:r>
      <w:r>
        <w:rPr>
          <w:rFonts w:ascii="Times New Roman" w:hAnsi="Times New Roman" w:eastAsia="Times New Roman"/>
          <w:b w:val="0"/>
          <w:i w:val="0"/>
          <w:sz w:val="20"/>
        </w:rPr>
        <w:t xml:space="preserve"> when all active constraints hold. Search proceeds by escalation:</w:t>
      </w:r>
    </w:p>
    <w:p>
      <w:pPr>
        <w:sectPr>
          <w:type w:val="continuous"/>
          <w:pgSz w:w="12240" w:h="15840"/>
          <w:pgMar w:top="1080" w:right="900" w:bottom="1440" w:left="900" w:header="720" w:footer="720" w:gutter="0"/>
          <w:cols w:space="288" w:num="2" w:equalWidth="1"/>
          <w:docGrid w:linePitch="360"/>
        </w:sectPr>
      </w:pPr>
    </w:p>
    <w:p>
      <w:pPr>
        <w:keepNext w:val="0"/>
        <w:spacing w:before="0" w:after="0" w:line="240" w:lineRule="auto"/>
        <w:jc w:val="left"/>
      </w:pPr>
      <w:r>
        <w:rPr>
          <w:rFonts w:ascii="Consolas" w:hAnsi="Consolas" w:eastAsia="Consolas"/>
          <w:b w:val="0"/>
          <w:i w:val="0"/>
          <w:sz w:val="18"/>
        </w:rPr>
        <w:t>Algorithm 1: Budget-driven compression search</w:t>
      </w:r>
    </w:p>
    <w:p>
      <w:pPr>
        <w:keepNext w:val="0"/>
        <w:spacing w:before="0" w:after="0" w:line="240" w:lineRule="auto"/>
        <w:jc w:val="left"/>
      </w:pPr>
      <w:r>
        <w:rPr>
          <w:rFonts w:ascii="Consolas" w:hAnsi="Consolas" w:eastAsia="Consolas"/>
          <w:b w:val="0"/>
          <w:i w:val="0"/>
          <w:sz w:val="18"/>
        </w:rPr>
        <w:t>─────────────────────────────────────────────</w:t>
      </w:r>
    </w:p>
    <w:p>
      <w:pPr>
        <w:keepNext w:val="0"/>
        <w:spacing w:before="0" w:after="0" w:line="240" w:lineRule="auto"/>
        <w:jc w:val="left"/>
      </w:pPr>
      <w:r>
        <w:rPr>
          <w:rFonts w:ascii="Consolas" w:hAnsi="Consolas" w:eastAsia="Consolas"/>
          <w:b w:val="0"/>
          <w:i w:val="0"/>
          <w:sz w:val="18"/>
        </w:rPr>
        <w:t>Input : model f, calibration Xc, test Xt, budget B, alignment a</w:t>
      </w:r>
    </w:p>
    <w:p>
      <w:pPr>
        <w:keepNext w:val="0"/>
        <w:spacing w:before="0" w:after="0" w:line="240" w:lineRule="auto"/>
        <w:jc w:val="left"/>
      </w:pPr>
      <w:r>
        <w:rPr>
          <w:rFonts w:ascii="Consolas" w:hAnsi="Consolas" w:eastAsia="Consolas"/>
          <w:b w:val="0"/>
          <w:i w:val="0"/>
          <w:sz w:val="18"/>
        </w:rPr>
        <w:t>Output: least-aggressive configuration satisfying B</w:t>
      </w:r>
    </w:p>
    <w:p>
      <w:pPr>
        <w:keepNext w:val="0"/>
        <w:spacing w:before="0" w:after="0" w:line="240" w:lineRule="auto"/>
        <w:jc w:val="left"/>
      </w:pPr>
      <w:r>
        <w:rPr>
          <w:rFonts w:ascii="Consolas" w:hAnsi="Consolas" w:eastAsia="Consolas"/>
          <w:b w:val="0"/>
          <w:i w:val="0"/>
          <w:sz w:val="18"/>
        </w:rPr>
        <w:t xml:space="preserve"> </w:t>
      </w:r>
    </w:p>
    <w:p>
      <w:pPr>
        <w:keepNext w:val="0"/>
        <w:spacing w:before="0" w:after="0" w:line="240" w:lineRule="auto"/>
        <w:jc w:val="left"/>
      </w:pPr>
      <w:r>
        <w:rPr>
          <w:rFonts w:ascii="Consolas" w:hAnsi="Consolas" w:eastAsia="Consolas"/>
          <w:b w:val="0"/>
          <w:i w:val="0"/>
          <w:sz w:val="18"/>
        </w:rPr>
        <w:t xml:space="preserve"> 1  H ← probe_host();  π* ← precision_gate(H)              ▷ Eq. (20)</w:t>
      </w:r>
    </w:p>
    <w:p>
      <w:pPr>
        <w:keepNext w:val="0"/>
        <w:spacing w:before="0" w:after="0" w:line="240" w:lineRule="auto"/>
        <w:jc w:val="left"/>
      </w:pPr>
      <w:r>
        <w:rPr>
          <w:rFonts w:ascii="Consolas" w:hAnsi="Consolas" w:eastAsia="Consolas"/>
          <w:b w:val="0"/>
          <w:i w:val="0"/>
          <w:sz w:val="18"/>
        </w:rPr>
        <w:t xml:space="preserve"> 2  m₀ ← measure(export(f))                                 ▷ baseline</w:t>
      </w:r>
    </w:p>
    <w:p>
      <w:pPr>
        <w:keepNext w:val="0"/>
        <w:spacing w:before="0" w:after="0" w:line="240" w:lineRule="auto"/>
        <w:jc w:val="left"/>
      </w:pPr>
      <w:r>
        <w:rPr>
          <w:rFonts w:ascii="Consolas" w:hAnsi="Consolas" w:eastAsia="Consolas"/>
          <w:b w:val="0"/>
          <w:i w:val="0"/>
          <w:sz w:val="18"/>
        </w:rPr>
        <w:t xml:space="preserve"> 3  m  ← measure(quantize(f, π*))                           ▷ attempt 1</w:t>
      </w:r>
    </w:p>
    <w:p>
      <w:pPr>
        <w:keepNext w:val="0"/>
        <w:spacing w:before="0" w:after="0" w:line="240" w:lineRule="auto"/>
        <w:jc w:val="left"/>
      </w:pPr>
      <w:r>
        <w:rPr>
          <w:rFonts w:ascii="Consolas" w:hAnsi="Consolas" w:eastAsia="Consolas"/>
          <w:b w:val="0"/>
          <w:i w:val="0"/>
          <w:sz w:val="18"/>
        </w:rPr>
        <w:t xml:space="preserve"> 4  if satisfies(B, m₀, m) then return remeasure_full(m)</w:t>
      </w:r>
    </w:p>
    <w:p>
      <w:pPr>
        <w:keepNext w:val="0"/>
        <w:spacing w:before="0" w:after="0" w:line="240" w:lineRule="auto"/>
        <w:jc w:val="left"/>
      </w:pPr>
      <w:r>
        <w:rPr>
          <w:rFonts w:ascii="Consolas" w:hAnsi="Consolas" w:eastAsia="Consolas"/>
          <w:b w:val="0"/>
          <w:i w:val="0"/>
          <w:sz w:val="18"/>
        </w:rPr>
        <w:t xml:space="preserve"> 5</w:t>
      </w:r>
    </w:p>
    <w:p>
      <w:pPr>
        <w:keepNext w:val="0"/>
        <w:spacing w:before="0" w:after="0" w:line="240" w:lineRule="auto"/>
        <w:jc w:val="left"/>
      </w:pPr>
      <w:r>
        <w:rPr>
          <w:rFonts w:ascii="Consolas" w:hAnsi="Consolas" w:eastAsia="Consolas"/>
          <w:b w:val="0"/>
          <w:i w:val="0"/>
          <w:sz w:val="18"/>
        </w:rPr>
        <w:t xml:space="preserve"> 6  R ← sensitivity_analyze(f, Xc)                          ▷ Eq. (9)–(12)</w:t>
      </w:r>
    </w:p>
    <w:p>
      <w:pPr>
        <w:keepNext w:val="0"/>
        <w:spacing w:before="0" w:after="0" w:line="240" w:lineRule="auto"/>
        <w:jc w:val="left"/>
      </w:pPr>
      <w:r>
        <w:rPr>
          <w:rFonts w:ascii="Consolas" w:hAnsi="Consolas" w:eastAsia="Consolas"/>
          <w:b w:val="0"/>
          <w:i w:val="0"/>
          <w:sz w:val="18"/>
        </w:rPr>
        <w:t xml:space="preserve"> 7  if latency_or_size_violated(B, m₀, m) then              ▷ attempt 2</w:t>
      </w:r>
    </w:p>
    <w:p>
      <w:pPr>
        <w:keepNext w:val="0"/>
        <w:spacing w:before="0" w:after="0" w:line="240" w:lineRule="auto"/>
        <w:jc w:val="left"/>
      </w:pPr>
      <w:r>
        <w:rPr>
          <w:rFonts w:ascii="Consolas" w:hAnsi="Consolas" w:eastAsia="Consolas"/>
          <w:b w:val="0"/>
          <w:i w:val="0"/>
          <w:sz w:val="18"/>
        </w:rPr>
        <w:t xml:space="preserve"> 8      lo ← 0.0 ;  hi ← 0.9</w:t>
      </w:r>
    </w:p>
    <w:p>
      <w:pPr>
        <w:keepNext w:val="0"/>
        <w:spacing w:before="0" w:after="0" w:line="240" w:lineRule="auto"/>
        <w:jc w:val="left"/>
      </w:pPr>
      <w:r>
        <w:rPr>
          <w:rFonts w:ascii="Consolas" w:hAnsi="Consolas" w:eastAsia="Consolas"/>
          <w:b w:val="0"/>
          <w:i w:val="0"/>
          <w:sz w:val="18"/>
        </w:rPr>
        <w:t xml:space="preserve"> 9      for step ← 1 to 4 do</w:t>
      </w:r>
    </w:p>
    <w:p>
      <w:pPr>
        <w:keepNext w:val="0"/>
        <w:spacing w:before="0" w:after="0" w:line="240" w:lineRule="auto"/>
        <w:jc w:val="left"/>
      </w:pPr>
      <w:r>
        <w:rPr>
          <w:rFonts w:ascii="Consolas" w:hAnsi="Consolas" w:eastAsia="Consolas"/>
          <w:b w:val="0"/>
          <w:i w:val="0"/>
          <w:sz w:val="18"/>
        </w:rPr>
        <w:t>10          r ← (lo + hi)/2</w:t>
      </w:r>
    </w:p>
    <w:p>
      <w:pPr>
        <w:keepNext w:val="0"/>
        <w:spacing w:before="0" w:after="0" w:line="240" w:lineRule="auto"/>
        <w:jc w:val="left"/>
      </w:pPr>
      <w:r>
        <w:rPr>
          <w:rFonts w:ascii="Consolas" w:hAnsi="Consolas" w:eastAsia="Consolas"/>
          <w:b w:val="0"/>
          <w:i w:val="0"/>
          <w:sz w:val="18"/>
        </w:rPr>
        <w:t>11          ρ ← unify_groups(protect(R, r))                 ▷ Eq. (8), (13)</w:t>
      </w:r>
    </w:p>
    <w:p>
      <w:pPr>
        <w:keepNext w:val="0"/>
        <w:spacing w:before="0" w:after="0" w:line="240" w:lineRule="auto"/>
        <w:jc w:val="left"/>
      </w:pPr>
      <w:r>
        <w:rPr>
          <w:rFonts w:ascii="Consolas" w:hAnsi="Consolas" w:eastAsia="Consolas"/>
          <w:b w:val="0"/>
          <w:i w:val="0"/>
          <w:sz w:val="18"/>
        </w:rPr>
        <w:t>12          ρ′← align_per_layer(ρ, a)                       ▷ Eq. (4)–(7)</w:t>
      </w:r>
    </w:p>
    <w:p>
      <w:pPr>
        <w:keepNext w:val="0"/>
        <w:spacing w:before="0" w:after="0" w:line="240" w:lineRule="auto"/>
        <w:jc w:val="left"/>
      </w:pPr>
      <w:r>
        <w:rPr>
          <w:rFonts w:ascii="Consolas" w:hAnsi="Consolas" w:eastAsia="Consolas"/>
          <w:b w:val="0"/>
          <w:i w:val="0"/>
          <w:sz w:val="18"/>
        </w:rPr>
        <w:t>13          m ← measure(quantize(recover(prune(f, ρ′)), π*))</w:t>
      </w:r>
    </w:p>
    <w:p>
      <w:pPr>
        <w:keepNext w:val="0"/>
        <w:spacing w:before="0" w:after="0" w:line="240" w:lineRule="auto"/>
        <w:jc w:val="left"/>
      </w:pPr>
      <w:r>
        <w:rPr>
          <w:rFonts w:ascii="Consolas" w:hAnsi="Consolas" w:eastAsia="Consolas"/>
          <w:b w:val="0"/>
          <w:i w:val="0"/>
          <w:sz w:val="18"/>
        </w:rPr>
        <w:t>14          if latency_satisfied(B, m) then</w:t>
      </w:r>
    </w:p>
    <w:p>
      <w:pPr>
        <w:keepNext w:val="0"/>
        <w:spacing w:before="0" w:after="0" w:line="240" w:lineRule="auto"/>
        <w:jc w:val="left"/>
      </w:pPr>
      <w:r>
        <w:rPr>
          <w:rFonts w:ascii="Consolas" w:hAnsi="Consolas" w:eastAsia="Consolas"/>
          <w:b w:val="0"/>
          <w:i w:val="0"/>
          <w:sz w:val="18"/>
        </w:rPr>
        <w:t>15              best ← m ;  hi ← r</w:t>
      </w:r>
    </w:p>
    <w:p>
      <w:pPr>
        <w:keepNext w:val="0"/>
        <w:spacing w:before="0" w:after="0" w:line="240" w:lineRule="auto"/>
        <w:jc w:val="left"/>
      </w:pPr>
      <w:r>
        <w:rPr>
          <w:rFonts w:ascii="Consolas" w:hAnsi="Consolas" w:eastAsia="Consolas"/>
          <w:b w:val="0"/>
          <w:i w:val="0"/>
          <w:sz w:val="18"/>
        </w:rPr>
        <w:t>16              if satisfies(B, m₀, m) then return remeasure_full(m)</w:t>
      </w:r>
    </w:p>
    <w:p>
      <w:pPr>
        <w:keepNext w:val="0"/>
        <w:spacing w:before="0" w:after="0" w:line="240" w:lineRule="auto"/>
        <w:jc w:val="left"/>
      </w:pPr>
      <w:r>
        <w:rPr>
          <w:rFonts w:ascii="Consolas" w:hAnsi="Consolas" w:eastAsia="Consolas"/>
          <w:b w:val="0"/>
          <w:i w:val="0"/>
          <w:sz w:val="18"/>
        </w:rPr>
        <w:t>17          else lo ← r</w:t>
      </w:r>
    </w:p>
    <w:p>
      <w:pPr>
        <w:keepNext w:val="0"/>
        <w:spacing w:before="0" w:after="0" w:line="240" w:lineRule="auto"/>
        <w:jc w:val="left"/>
      </w:pPr>
      <w:r>
        <w:rPr>
          <w:rFonts w:ascii="Consolas" w:hAnsi="Consolas" w:eastAsia="Consolas"/>
          <w:b w:val="0"/>
          <w:i w:val="0"/>
          <w:sz w:val="18"/>
        </w:rPr>
        <w:t>18</w:t>
      </w:r>
    </w:p>
    <w:p>
      <w:pPr>
        <w:keepNext w:val="0"/>
        <w:spacing w:before="0" w:after="0" w:line="240" w:lineRule="auto"/>
        <w:jc w:val="left"/>
      </w:pPr>
      <w:r>
        <w:rPr>
          <w:rFonts w:ascii="Consolas" w:hAnsi="Consolas" w:eastAsia="Consolas"/>
          <w:b w:val="0"/>
          <w:i w:val="0"/>
          <w:sz w:val="18"/>
        </w:rPr>
        <w:t>19  t ← best ?? hardest_tried ?? attempt₁          ▷ recovery target</w:t>
      </w:r>
    </w:p>
    <w:p>
      <w:pPr>
        <w:keepNext w:val="0"/>
        <w:spacing w:before="0" w:after="0" w:line="240" w:lineRule="auto"/>
        <w:jc w:val="left"/>
      </w:pPr>
      <w:r>
        <w:rPr>
          <w:rFonts w:ascii="Consolas" w:hAnsi="Consolas" w:eastAsia="Consolas"/>
          <w:b w:val="0"/>
          <w:i w:val="0"/>
          <w:sz w:val="18"/>
        </w:rPr>
        <w:t>20  if accuracy_violated(B, t) and train data available then     ▷ attempt 3</w:t>
      </w:r>
    </w:p>
    <w:p>
      <w:pPr>
        <w:keepNext w:val="0"/>
        <w:spacing w:before="0" w:after="0" w:line="240" w:lineRule="auto"/>
        <w:jc w:val="left"/>
      </w:pPr>
      <w:r>
        <w:rPr>
          <w:rFonts w:ascii="Consolas" w:hAnsi="Consolas" w:eastAsia="Consolas"/>
          <w:b w:val="0"/>
          <w:i w:val="0"/>
          <w:sz w:val="18"/>
        </w:rPr>
        <w:t>21      m ← measure(quantize(distill(recover(prune(f, ρ′_t)), f), π*))</w:t>
      </w:r>
    </w:p>
    <w:p>
      <w:pPr>
        <w:keepNext w:val="0"/>
        <w:spacing w:before="0" w:after="0" w:line="240" w:lineRule="auto"/>
        <w:jc w:val="left"/>
      </w:pPr>
      <w:r>
        <w:rPr>
          <w:rFonts w:ascii="Consolas" w:hAnsi="Consolas" w:eastAsia="Consolas"/>
          <w:b w:val="0"/>
          <w:i w:val="0"/>
          <w:sz w:val="18"/>
        </w:rPr>
        <w:t>22      if satisfies(B, m₀, m) then return remeasure_full(m)</w:t>
      </w:r>
    </w:p>
    <w:p>
      <w:pPr>
        <w:keepNext w:val="0"/>
        <w:spacing w:before="0" w:after="0" w:line="240" w:lineRule="auto"/>
        <w:jc w:val="left"/>
      </w:pPr>
      <w:r>
        <w:rPr>
          <w:rFonts w:ascii="Consolas" w:hAnsi="Consolas" w:eastAsia="Consolas"/>
          <w:b w:val="0"/>
          <w:i w:val="0"/>
          <w:sz w:val="18"/>
        </w:rPr>
        <w:t>23</w:t>
      </w:r>
    </w:p>
    <w:p>
      <w:pPr>
        <w:keepNext w:val="0"/>
        <w:spacing w:before="0" w:after="0" w:line="240" w:lineRule="auto"/>
        <w:jc w:val="left"/>
      </w:pPr>
      <w:r>
        <w:rPr>
          <w:rFonts w:ascii="Consolas" w:hAnsi="Consolas" w:eastAsia="Consolas"/>
          <w:b w:val="0"/>
          <w:i w:val="0"/>
          <w:sz w:val="18"/>
        </w:rPr>
        <w:t>24  F ← { m ∈ attempts : satisfies(B, m₀, m) }</w:t>
      </w:r>
    </w:p>
    <w:p>
      <w:pPr>
        <w:keepNext w:val="0"/>
        <w:spacing w:before="0" w:after="0" w:line="240" w:lineRule="auto"/>
        <w:jc w:val="left"/>
      </w:pPr>
      <w:r>
        <w:rPr>
          <w:rFonts w:ascii="Consolas" w:hAnsi="Consolas" w:eastAsia="Consolas"/>
          <w:b w:val="0"/>
          <w:i w:val="0"/>
          <w:sz w:val="18"/>
        </w:rPr>
        <w:t>25  return remeasure_full( argmax_{m ∈ (F if F ≠ ∅ else attempts)} E(m₀, m) )  ▷ Eq. (28)</w:t>
      </w:r>
    </w:p>
    <w:p>
      <w:pPr>
        <w:keepNext w:val="0"/>
        <w:spacing w:before="0" w:after="80" w:line="240" w:lineRule="auto"/>
        <w:jc w:val="both"/>
      </w:pPr>
    </w:p>
    <w:p>
      <w:pPr>
        <w:sectPr>
          <w:type w:val="continuous"/>
          <w:pgSz w:w="12240" w:h="15840"/>
          <w:pgMar w:top="1080" w:right="900" w:bottom="1440" w:left="900" w:header="720" w:footer="720" w:gutter="0"/>
          <w:cols w:space="288" w:num="1" w:equalWidth="1"/>
          <w:docGrid w:linePitch="360"/>
        </w:sectPr>
      </w:pPr>
    </w:p>
    <w:p>
      <w:pPr>
        <w:keepNext w:val="0"/>
        <w:spacing w:before="0" w:after="60" w:line="240" w:lineRule="auto"/>
        <w:ind w:firstLine="288"/>
        <w:jc w:val="both"/>
      </w:pPr>
      <w:r>
        <w:rPr>
          <w:rFonts w:ascii="Times New Roman" w:hAnsi="Times New Roman" w:eastAsia="Times New Roman"/>
          <w:b w:val="0"/>
          <w:i w:val="0"/>
          <w:sz w:val="20"/>
        </w:rPr>
        <w:t>Escalation order is not arbitrary. Quantization is attempted first because it requires no retraining and no architectural change. Pruning is added only when latency or size is the violated constraint — if quantization already met the latency target and accuracy is the shortfall, pruning would worsen precisely the failing quantity. Distillation is added last, as its function is recovering accuracy the earlier stages cost.</w:t>
      </w:r>
    </w:p>
    <w:p>
      <w:pPr>
        <w:keepNext w:val="0"/>
        <w:spacing w:before="0" w:after="60" w:line="240" w:lineRule="auto"/>
        <w:ind w:firstLine="288"/>
        <w:jc w:val="both"/>
      </w:pPr>
      <w:r>
        <w:rPr>
          <w:rFonts w:ascii="Times New Roman" w:hAnsi="Times New Roman" w:eastAsia="Times New Roman"/>
          <w:b w:val="0"/>
          <w:i w:val="0"/>
          <w:sz w:val="20"/>
        </w:rPr>
        <w:t xml:space="preserve">Two details of the fallback path in lines 19 and 24–25 are worth stating, because they determine what the search returns when it fails. Distillation recovers the </w:t>
      </w:r>
      <w:r>
        <w:rPr>
          <w:rFonts w:ascii="Times New Roman" w:hAnsi="Times New Roman" w:eastAsia="Times New Roman"/>
          <w:b w:val="0"/>
          <w:i/>
          <w:sz w:val="20"/>
        </w:rPr>
        <w:t>gentlest</w:t>
      </w:r>
      <w:r>
        <w:rPr>
          <w:rFonts w:ascii="Times New Roman" w:hAnsi="Times New Roman" w:eastAsia="Times New Roman"/>
          <w:b w:val="0"/>
          <w:i w:val="0"/>
          <w:sz w:val="20"/>
        </w:rPr>
        <w:t xml:space="preserve"> ratio that met the latency target if one exists; if none did, it recovers the most aggressive ratio actually tried rather than silently abandoning pruning, since that candidate is the closest the search came to the latency constraint. And the final ranking is taken over budget-satisfying attempts when any exist, falling back to the full attempt set only when none does — so a configuration that meets the budget is never passed over for a higher-scoring one that does not.</w:t>
      </w:r>
    </w:p>
    <w:p>
      <w:pPr>
        <w:keepNext w:val="0"/>
        <w:spacing w:before="0" w:after="60" w:line="240" w:lineRule="auto"/>
        <w:ind w:firstLine="288"/>
        <w:jc w:val="both"/>
      </w:pPr>
      <w:r>
        <w:rPr>
          <w:rFonts w:ascii="Times New Roman" w:hAnsi="Times New Roman" w:eastAsia="Times New Roman"/>
          <w:b w:val="0"/>
          <w:i w:val="0"/>
          <w:sz w:val="20"/>
        </w:rPr>
        <w:t xml:space="preserve">One limitation of the loop as implemented should be read off Algorithm 1 directly rather than left to inference. The sensitivity report </w:t>
      </w:r>
      <w:r>
        <w:rPr>
          <w:rFonts w:ascii="Times New Roman" w:hAnsi="Times New Roman" w:eastAsia="Times New Roman"/>
          <w:b w:val="0"/>
          <w:i/>
          <w:sz w:val="20"/>
        </w:rPr>
        <w:t>R</w:t>
      </w:r>
      <w:r>
        <w:rPr>
          <w:rFonts w:ascii="Times New Roman" w:hAnsi="Times New Roman" w:eastAsia="Times New Roman"/>
          <w:b w:val="0"/>
          <w:i w:val="0"/>
          <w:sz w:val="20"/>
        </w:rPr>
        <w:t xml:space="preserve"> computed at line 6 is consumed only through </w:t>
      </w:r>
      <w:r>
        <w:rPr>
          <w:rFonts w:ascii="Consolas" w:hAnsi="Consolas" w:eastAsia="Consolas"/>
          <w:b w:val="0"/>
          <w:i w:val="0"/>
          <w:sz w:val="18"/>
        </w:rPr>
        <w:t>protect</w:t>
      </w:r>
      <w:r>
        <w:rPr>
          <w:rFonts w:ascii="Times New Roman" w:hAnsi="Times New Roman" w:eastAsia="Times New Roman"/>
          <w:b w:val="0"/>
          <w:i w:val="0"/>
          <w:sz w:val="20"/>
        </w:rPr>
        <w:t xml:space="preserve"> at line 11, which yields pruning-ratio overrides; the quantization calls at lines 3, 13 and 21 are issued with an empty exclusion set. The dual use described in Section III-G is therefore only half realised inside the search.</w:t>
      </w:r>
    </w:p>
    <w:p>
      <w:pPr>
        <w:keepNext w:val="0"/>
        <w:spacing w:before="0" w:after="60" w:line="240" w:lineRule="auto"/>
        <w:ind w:firstLine="288"/>
        <w:jc w:val="both"/>
      </w:pPr>
      <w:r>
        <w:rPr>
          <w:rFonts w:ascii="Times New Roman" w:hAnsi="Times New Roman" w:eastAsia="Times New Roman"/>
          <w:b/>
          <w:i w:val="0"/>
          <w:sz w:val="20"/>
        </w:rPr>
        <w:t>Ranking metric.</w:t>
      </w:r>
      <w:r>
        <w:rPr>
          <w:rFonts w:ascii="Times New Roman" w:hAnsi="Times New Roman" w:eastAsia="Times New Roman"/>
          <w:b w:val="0"/>
          <w:i w:val="0"/>
          <w:sz w:val="20"/>
        </w:rPr>
        <w:t xml:space="preserve"> Adapting the efficiency score of [1], with the substitution of </w:t>
      </w:r>
      <w:r>
        <w:rPr>
          <w:rFonts w:ascii="Times New Roman" w:hAnsi="Times New Roman" w:eastAsia="Times New Roman"/>
          <w:b w:val="0"/>
          <w:i/>
          <w:sz w:val="20"/>
        </w:rPr>
        <w:t>measured latency</w:t>
      </w:r>
      <w:r>
        <w:rPr>
          <w:rFonts w:ascii="Times New Roman" w:hAnsi="Times New Roman" w:eastAsia="Times New Roman"/>
          <w:b w:val="0"/>
          <w:i w:val="0"/>
          <w:sz w:val="20"/>
        </w:rPr>
        <w:t xml:space="preserve"> for the original's floating-point operation count:</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C</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xml:space="preserve">₀, </w:t>
      </w:r>
      <w:r>
        <w:rPr>
          <w:rFonts w:ascii="Times New Roman" w:hAnsi="Times New Roman" w:eastAsia="Times New Roman"/>
          <w:b w:val="0"/>
          <w:i/>
          <w:sz w:val="20"/>
        </w:rPr>
        <w:t>m</w:t>
      </w:r>
      <w:r>
        <w:rPr>
          <w:rFonts w:ascii="Times New Roman" w:hAnsi="Times New Roman" w:eastAsia="Times New Roman"/>
          <w:b w:val="0"/>
          <w:i w:val="0"/>
          <w:sz w:val="20"/>
        </w:rPr>
        <w:t>) = ½ [ max(0, 1 − size(</w:t>
      </w:r>
      <w:r>
        <w:rPr>
          <w:rFonts w:ascii="Times New Roman" w:hAnsi="Times New Roman" w:eastAsia="Times New Roman"/>
          <w:b w:val="0"/>
          <w:i/>
          <w:sz w:val="20"/>
        </w:rPr>
        <w:t>m</w:t>
      </w:r>
      <w:r>
        <w:rPr>
          <w:rFonts w:ascii="Times New Roman" w:hAnsi="Times New Roman" w:eastAsia="Times New Roman"/>
          <w:b w:val="0"/>
          <w:i w:val="0"/>
          <w:sz w:val="20"/>
        </w:rPr>
        <w:t>)/size(</w:t>
      </w:r>
      <w:r>
        <w:rPr>
          <w:rFonts w:ascii="Times New Roman" w:hAnsi="Times New Roman" w:eastAsia="Times New Roman"/>
          <w:b w:val="0"/>
          <w:i/>
          <w:sz w:val="20"/>
        </w:rPr>
        <w:t>m</w:t>
      </w:r>
      <w:r>
        <w:rPr>
          <w:rFonts w:ascii="Times New Roman" w:hAnsi="Times New Roman" w:eastAsia="Times New Roman"/>
          <w:b w:val="0"/>
          <w:i w:val="0"/>
          <w:sz w:val="20"/>
        </w:rPr>
        <w:t>₀)) + max(0, 1 − lat(</w:t>
      </w:r>
      <w:r>
        <w:rPr>
          <w:rFonts w:ascii="Times New Roman" w:hAnsi="Times New Roman" w:eastAsia="Times New Roman"/>
          <w:b w:val="0"/>
          <w:i/>
          <w:sz w:val="20"/>
        </w:rPr>
        <w:t>m</w:t>
      </w:r>
      <w:r>
        <w:rPr>
          <w:rFonts w:ascii="Times New Roman" w:hAnsi="Times New Roman" w:eastAsia="Times New Roman"/>
          <w:b w:val="0"/>
          <w:i w:val="0"/>
          <w:sz w:val="20"/>
        </w:rPr>
        <w:t>)/lat(</w:t>
      </w:r>
      <w:r>
        <w:rPr>
          <w:rFonts w:ascii="Times New Roman" w:hAnsi="Times New Roman" w:eastAsia="Times New Roman"/>
          <w:b w:val="0"/>
          <w:i/>
          <w:sz w:val="20"/>
        </w:rPr>
        <w:t>m</w:t>
      </w:r>
      <w:r>
        <w:rPr>
          <w:rFonts w:ascii="Times New Roman" w:hAnsi="Times New Roman" w:eastAsia="Times New Roman"/>
          <w:b w:val="0"/>
          <w:i w:val="0"/>
          <w:sz w:val="20"/>
        </w:rPr>
        <w:t>₀)) ]</w:t>
      </w:r>
      <w:r>
        <w:rPr>
          <w:rFonts w:ascii="Times New Roman" w:hAnsi="Times New Roman" w:eastAsia="Times New Roman"/>
          <w:b w:val="0"/>
          <w:i w:val="0"/>
          <w:sz w:val="20"/>
        </w:rPr>
        <w:tab/>
        <w:t>(27)</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E</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xml:space="preserve">₀, </w:t>
      </w:r>
      <w:r>
        <w:rPr>
          <w:rFonts w:ascii="Times New Roman" w:hAnsi="Times New Roman" w:eastAsia="Times New Roman"/>
          <w:b w:val="0"/>
          <w:i/>
          <w:sz w:val="20"/>
        </w:rPr>
        <w:t>m</w:t>
      </w:r>
      <w:r>
        <w:rPr>
          <w:rFonts w:ascii="Times New Roman" w:hAnsi="Times New Roman" w:eastAsia="Times New Roman"/>
          <w:b w:val="0"/>
          <w:i w:val="0"/>
          <w:sz w:val="20"/>
        </w:rPr>
        <w:t xml:space="preserve">) = 2 · </w:t>
      </w:r>
      <w:r>
        <w:rPr>
          <w:rFonts w:ascii="Times New Roman" w:hAnsi="Times New Roman" w:eastAsia="Times New Roman"/>
          <w:b w:val="0"/>
          <w:i/>
          <w:sz w:val="20"/>
        </w:rPr>
        <w:t>A</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xml:space="preserve">) · </w:t>
      </w:r>
      <w:r>
        <w:rPr>
          <w:rFonts w:ascii="Times New Roman" w:hAnsi="Times New Roman" w:eastAsia="Times New Roman"/>
          <w:b w:val="0"/>
          <w:i/>
          <w:sz w:val="20"/>
        </w:rPr>
        <w:t>C</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xml:space="preserve">₀, </w:t>
      </w:r>
      <w:r>
        <w:rPr>
          <w:rFonts w:ascii="Times New Roman" w:hAnsi="Times New Roman" w:eastAsia="Times New Roman"/>
          <w:b w:val="0"/>
          <w:i/>
          <w:sz w:val="20"/>
        </w:rPr>
        <w:t>m</w:t>
      </w:r>
      <w:r>
        <w:rPr>
          <w:rFonts w:ascii="Times New Roman" w:hAnsi="Times New Roman" w:eastAsia="Times New Roman"/>
          <w:b w:val="0"/>
          <w:i w:val="0"/>
          <w:sz w:val="20"/>
        </w:rPr>
        <w:t xml:space="preserve">) / ( </w:t>
      </w:r>
      <w:r>
        <w:rPr>
          <w:rFonts w:ascii="Times New Roman" w:hAnsi="Times New Roman" w:eastAsia="Times New Roman"/>
          <w:b w:val="0"/>
          <w:i/>
          <w:sz w:val="20"/>
        </w:rPr>
        <w:t>A</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xml:space="preserve">) + </w:t>
      </w:r>
      <w:r>
        <w:rPr>
          <w:rFonts w:ascii="Times New Roman" w:hAnsi="Times New Roman" w:eastAsia="Times New Roman"/>
          <w:b w:val="0"/>
          <w:i/>
          <w:sz w:val="20"/>
        </w:rPr>
        <w:t>C</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xml:space="preserve">₀, </w:t>
      </w:r>
      <w:r>
        <w:rPr>
          <w:rFonts w:ascii="Times New Roman" w:hAnsi="Times New Roman" w:eastAsia="Times New Roman"/>
          <w:b w:val="0"/>
          <w:i/>
          <w:sz w:val="20"/>
        </w:rPr>
        <w:t>m</w:t>
      </w:r>
      <w:r>
        <w:rPr>
          <w:rFonts w:ascii="Times New Roman" w:hAnsi="Times New Roman" w:eastAsia="Times New Roman"/>
          <w:b w:val="0"/>
          <w:i w:val="0"/>
          <w:sz w:val="20"/>
        </w:rPr>
        <w:t>) )</w:t>
      </w:r>
      <w:r>
        <w:rPr>
          <w:rFonts w:ascii="Times New Roman" w:hAnsi="Times New Roman" w:eastAsia="Times New Roman"/>
          <w:b w:val="0"/>
          <w:i w:val="0"/>
          <w:sz w:val="20"/>
        </w:rPr>
        <w:tab/>
        <w:t>(28)</w:t>
      </w:r>
    </w:p>
    <w:p>
      <w:pPr>
        <w:keepNext w:val="0"/>
        <w:spacing w:before="0" w:after="60" w:line="240" w:lineRule="auto"/>
        <w:ind w:firstLine="288"/>
        <w:jc w:val="both"/>
      </w:pPr>
      <w:r>
        <w:rPr>
          <w:rFonts w:ascii="Times New Roman" w:hAnsi="Times New Roman" w:eastAsia="Times New Roman"/>
          <w:b w:val="0"/>
          <w:i w:val="0"/>
          <w:sz w:val="20"/>
        </w:rPr>
        <w:t xml:space="preserve">where </w:t>
      </w:r>
      <w:r>
        <w:rPr>
          <w:rFonts w:ascii="Times New Roman" w:hAnsi="Times New Roman" w:eastAsia="Times New Roman"/>
          <w:b w:val="0"/>
          <w:i/>
          <w:sz w:val="20"/>
        </w:rPr>
        <w:t>A</w:t>
      </w:r>
      <w:r>
        <w:rPr>
          <w:rFonts w:ascii="Times New Roman" w:hAnsi="Times New Roman" w:eastAsia="Times New Roman"/>
          <w:b w:val="0"/>
          <w:i w:val="0"/>
          <w:sz w:val="20"/>
        </w:rPr>
        <w:t>(</w:t>
      </w:r>
      <w:r>
        <w:rPr>
          <w:rFonts w:ascii="Times New Roman" w:hAnsi="Times New Roman" w:eastAsia="Times New Roman"/>
          <w:b w:val="0"/>
          <w:i/>
          <w:sz w:val="20"/>
        </w:rPr>
        <w:t>m</w:t>
      </w:r>
      <w:r>
        <w:rPr>
          <w:rFonts w:ascii="Times New Roman" w:hAnsi="Times New Roman" w:eastAsia="Times New Roman"/>
          <w:b w:val="0"/>
          <w:i w:val="0"/>
          <w:sz w:val="20"/>
        </w:rPr>
        <w:t>) is top-1 accuracy. The harmonic mean is the operative choice: a configuration that preserves accuracy while compressing nothing, and one that compresses aggressively while destroying accuracy, both score near zero. The substitution in Eq. (27) is the point of departure from [1] — the original metric is computable without executing the model, and therefore cannot detect the smaller-but-slower outcome that motivates this work.</w:t>
      </w:r>
    </w:p>
    <w:p>
      <w:pPr>
        <w:keepNext/>
        <w:spacing w:before="160" w:after="60" w:line="240" w:lineRule="auto"/>
        <w:jc w:val="left"/>
      </w:pPr>
      <w:r>
        <w:rPr>
          <w:rFonts w:ascii="Times New Roman" w:hAnsi="Times New Roman" w:eastAsia="Times New Roman"/>
          <w:b w:val="0"/>
          <w:i/>
          <w:sz w:val="20"/>
        </w:rPr>
        <w:t>K. Measurement Protocol</w:t>
      </w:r>
    </w:p>
    <w:p>
      <w:pPr>
        <w:keepNext w:val="0"/>
        <w:spacing w:before="0" w:after="60" w:line="240" w:lineRule="auto"/>
        <w:ind w:firstLine="288"/>
        <w:jc w:val="both"/>
      </w:pPr>
      <w:r>
        <w:rPr>
          <w:rFonts w:ascii="Times New Roman" w:hAnsi="Times New Roman" w:eastAsia="Times New Roman"/>
          <w:b w:val="0"/>
          <w:i w:val="0"/>
          <w:sz w:val="20"/>
        </w:rPr>
        <w:t>Every stage exports an ONNX artifact and is measured identically. Latency is reported as the median and 95th percentile over 200 timed single-image forward passes following 50 discarded warmup iterations, with the session pinned to one intra-operator and one inter-operator thread. All precisions are timed through an identical session configuration; comparing precisions measured under differing thread counts or batch sizes is the most direct route to a fabricated speedup. Accuracy is computed on the exported artifact rather than the in-memory module, so that export defects and quantization error appear in the reported figure instead of being concealed. Size is the actual byte count on disk. During search, accuracy is estimated on a subset and latency over fewer iterations for tractability; the selected configuration is then re-measured at full fidelity, so that reported figures are never the search-time estimates.</w:t>
      </w:r>
    </w:p>
    <w:p>
      <w:pPr>
        <w:keepNext w:val="0"/>
        <w:spacing w:before="0" w:after="60" w:line="240" w:lineRule="auto"/>
        <w:ind w:firstLine="288"/>
        <w:jc w:val="both"/>
      </w:pPr>
      <w:r>
        <w:rPr>
          <w:rFonts w:ascii="Times New Roman" w:hAnsi="Times New Roman" w:eastAsia="Times New Roman"/>
          <w:b/>
          <w:i w:val="0"/>
          <w:sz w:val="20"/>
        </w:rPr>
        <w:t>Classification metrics.</w:t>
      </w:r>
      <w:r>
        <w:rPr>
          <w:rFonts w:ascii="Times New Roman" w:hAnsi="Times New Roman" w:eastAsia="Times New Roman"/>
          <w:b w:val="0"/>
          <w:i w:val="0"/>
          <w:sz w:val="20"/>
        </w:rPr>
        <w:t xml:space="preserve"> For class </w:t>
      </w:r>
      <w:r>
        <w:rPr>
          <w:rFonts w:ascii="Times New Roman" w:hAnsi="Times New Roman" w:eastAsia="Times New Roman"/>
          <w:b w:val="0"/>
          <w:i/>
          <w:sz w:val="20"/>
        </w:rPr>
        <w:t>c</w:t>
      </w:r>
      <w:r>
        <w:rPr>
          <w:rFonts w:ascii="Times New Roman" w:hAnsi="Times New Roman" w:eastAsia="Times New Roman"/>
          <w:b w:val="0"/>
          <w:i w:val="0"/>
          <w:sz w:val="20"/>
        </w:rPr>
        <w:t xml:space="preserve"> with true positives TP_c, false positives FP_c and false negatives FN_c:</w:t>
      </w:r>
    </w:p>
    <w:p>
      <w:pPr>
        <w:keepNext w:val="0"/>
        <w:tabs>
          <w:tab w:pos="2520" w:val="center"/>
          <w:tab w:pos="5040" w:val="right"/>
        </w:tabs>
        <w:spacing w:before="80" w:after="80" w:line="240" w:lineRule="auto"/>
        <w:jc w:val="left"/>
      </w:pPr>
      <w:r>
        <w:rPr>
          <w:rFonts w:ascii="Times New Roman" w:hAnsi="Times New Roman" w:eastAsia="Times New Roman"/>
          <w:b w:val="0"/>
          <w:i w:val="0"/>
          <w:sz w:val="20"/>
        </w:rPr>
        <w:tab/>
      </w:r>
      <w:r>
        <w:rPr>
          <w:rFonts w:ascii="Times New Roman" w:hAnsi="Times New Roman" w:eastAsia="Times New Roman"/>
          <w:b w:val="0"/>
          <w:i/>
          <w:sz w:val="20"/>
        </w:rPr>
        <w:t>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TP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/(TP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+FP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w:t>
      </w:r>
      <w:r>
        <w:rPr>
          <w:rFonts w:ascii="Times New Roman" w:hAnsi="Times New Roman" w:eastAsia="Times New Roman"/>
          <w:b w:val="0"/>
          <w:i/>
          <w:sz w:val="20"/>
        </w:rPr>
        <w:t>R</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TP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/(TP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+FN</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w:t>
      </w:r>
      <w:r>
        <w:rPr>
          <w:rFonts w:ascii="Times New Roman" w:hAnsi="Times New Roman" w:eastAsia="Times New Roman"/>
          <w:b w:val="0"/>
          <w:i/>
          <w:sz w:val="20"/>
        </w:rPr>
        <w:t>F</w:t>
      </w:r>
      <w:r>
        <w:rPr>
          <w:rFonts w:ascii="Times New Roman" w:hAnsi="Times New Roman" w:eastAsia="Times New Roman"/>
          <w:b w:val="0"/>
          <w:i w:val="0"/>
          <w:sz w:val="20"/>
        </w:rPr>
        <w:t>1</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 xml:space="preserve"> = 2</w:t>
      </w:r>
      <w:r>
        <w:rPr>
          <w:rFonts w:ascii="Times New Roman" w:hAnsi="Times New Roman" w:eastAsia="Times New Roman"/>
          <w:b w:val="0"/>
          <w:i/>
          <w:sz w:val="20"/>
        </w:rPr>
        <w:t>P</w:t>
      </w:r>
      <w:r>
        <w:rPr>
          <w:rFonts w:ascii="Times New Roman" w:hAnsi="Times New Roman" w:eastAsia="Times New Roman"/>
          <w:b w:val="0"/>
          <w:i w:val="0"/>
          <w:sz w:val="20"/>
          <w:vertAlign w:val="subscript"/>
        </w:rPr>
        <w:t>c</w:t>
      </w:r>
      <w:r>
        <w:rPr>
          <w:rFonts w:ascii="Times New Roman" w:hAnsi="Times New Roman" w:eastAsia="Times New Roman"/>
          <w:b w:val="0"/>
          <w:i/>
          <w:sz w:val="20"/>
        </w:rPr>
        <w:t>R</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w:t>
      </w:r>
      <w:r>
        <w:rPr>
          <w:rFonts w:ascii="Times New Roman" w:hAnsi="Times New Roman" w:eastAsia="Times New Roman"/>
          <w:b w:val="0"/>
          <w:i/>
          <w:sz w:val="20"/>
        </w:rPr>
        <w:t>P</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w:t>
      </w:r>
      <w:r>
        <w:rPr>
          <w:rFonts w:ascii="Times New Roman" w:hAnsi="Times New Roman" w:eastAsia="Times New Roman"/>
          <w:b w:val="0"/>
          <w:i/>
          <w:sz w:val="20"/>
        </w:rPr>
        <w:t>R</w:t>
      </w:r>
      <w:r>
        <w:rPr>
          <w:rFonts w:ascii="Times New Roman" w:hAnsi="Times New Roman" w:eastAsia="Times New Roman"/>
          <w:b w:val="0"/>
          <w:i w:val="0"/>
          <w:sz w:val="20"/>
          <w:vertAlign w:val="subscript"/>
        </w:rPr>
        <w:t>c</w:t>
      </w:r>
      <w:r>
        <w:rPr>
          <w:rFonts w:ascii="Times New Roman" w:hAnsi="Times New Roman" w:eastAsia="Times New Roman"/>
          <w:b w:val="0"/>
          <w:i w:val="0"/>
          <w:sz w:val="20"/>
        </w:rPr>
        <w:t>)</w:t>
      </w:r>
      <w:r>
        <w:rPr>
          <w:rFonts w:ascii="Times New Roman" w:hAnsi="Times New Roman" w:eastAsia="Times New Roman"/>
          <w:b w:val="0"/>
          <w:i w:val="0"/>
          <w:sz w:val="20"/>
        </w:rPr>
        <w:tab/>
        <w:t>(29)</w:t>
      </w:r>
    </w:p>
    <w:p>
      <w:pPr>
        <w:keepNext w:val="0"/>
        <w:spacing w:before="0" w:after="60" w:line="240" w:lineRule="auto"/>
        <w:ind w:firstLine="288"/>
        <w:jc w:val="both"/>
      </w:pPr>
      <w:r>
        <w:rPr>
          <w:rFonts w:ascii="Times New Roman" w:hAnsi="Times New Roman" w:eastAsia="Times New Roman"/>
          <w:b w:val="0"/>
          <w:i w:val="0"/>
          <w:sz w:val="20"/>
        </w:rPr>
        <w:t>reported as unweighted macro averages over the ten classes, appropriate here since CIFAR-10 is class-balanced. The full confusion matrix from which Eq. (29) is derived is accumulated in the same evaluation pass that produces top-1, so the per-class breakdown costs no additional inference, and macro averages are taken over the classes actually observed rather than over all ten — a distinction that matters under the truncated evaluation used during search, and one whose consequences for interpretation are discussed in Section IV-C.</w:t>
      </w:r>
    </w:p>
    <w:p>
      <w:pPr>
        <w:keepNext/>
        <w:spacing w:before="240" w:after="80" w:line="240" w:lineRule="auto"/>
        <w:jc w:val="center"/>
      </w:pPr>
      <w:r>
        <w:rPr>
          <w:rFonts w:ascii="Times New Roman" w:hAnsi="Times New Roman" w:eastAsia="Times New Roman"/>
          <w:b w:val="0"/>
          <w:i w:val="0"/>
          <w:sz w:val="20"/>
        </w:rPr>
        <w:t>IV. EXPECTED RESULTS AND DISCUSSION</w:t>
      </w:r>
    </w:p>
    <w:p>
      <w:pPr>
        <w:keepNext w:val="0"/>
        <w:spacing w:before="0" w:after="60" w:line="240" w:lineRule="auto"/>
        <w:ind w:firstLine="288"/>
        <w:jc w:val="both"/>
      </w:pPr>
      <w:r>
        <w:rPr>
          <w:rFonts w:ascii="Times New Roman" w:hAnsi="Times New Roman" w:eastAsia="Times New Roman"/>
          <w:b w:val="0"/>
          <w:i w:val="0"/>
          <w:sz w:val="20"/>
        </w:rPr>
        <w:t xml:space="preserve">This section states the outcomes the protocol of Section III-K is designed to test. With the exception of the floating-point baseline in Section IV-A, which is measured, all figures below are </w:t>
      </w:r>
      <w:r>
        <w:rPr>
          <w:rFonts w:ascii="Times New Roman" w:hAnsi="Times New Roman" w:eastAsia="Times New Roman"/>
          <w:b w:val="0"/>
          <w:i/>
          <w:sz w:val="20"/>
        </w:rPr>
        <w:t>projections</w:t>
      </w:r>
      <w:r>
        <w:rPr>
          <w:rFonts w:ascii="Times New Roman" w:hAnsi="Times New Roman" w:eastAsia="Times New Roman"/>
          <w:b w:val="0"/>
          <w:i w:val="0"/>
          <w:sz w:val="20"/>
        </w:rPr>
        <w:t xml:space="preserve"> derived from the surveyed literature and from the structural properties of the method; they are stated as falsifiable expectations, not as findings.</w:t>
      </w:r>
    </w:p>
    <w:p>
      <w:pPr>
        <w:keepNext/>
        <w:spacing w:before="160" w:after="60" w:line="240" w:lineRule="auto"/>
        <w:jc w:val="left"/>
      </w:pPr>
      <w:r>
        <w:rPr>
          <w:rFonts w:ascii="Times New Roman" w:hAnsi="Times New Roman" w:eastAsia="Times New Roman"/>
          <w:b w:val="0"/>
          <w:i/>
          <w:sz w:val="20"/>
        </w:rPr>
        <w:t>A. Measured Baseline</w:t>
      </w:r>
    </w:p>
    <w:p>
      <w:pPr>
        <w:keepNext w:val="0"/>
        <w:spacing w:before="0" w:after="60" w:line="240" w:lineRule="auto"/>
        <w:ind w:firstLine="288"/>
        <w:jc w:val="both"/>
      </w:pPr>
      <w:r>
        <w:rPr>
          <w:rFonts w:ascii="Times New Roman" w:hAnsi="Times New Roman" w:eastAsia="Times New Roman"/>
          <w:b w:val="0"/>
          <w:i w:val="0"/>
          <w:sz w:val="20"/>
        </w:rPr>
        <w:t xml:space="preserve">The ResNet-56 floating-point baseline was trained on CIFAR-10 for 60 epochs under a cosine schedule with warmup, reaching </w:t>
      </w:r>
      <w:r>
        <w:rPr>
          <w:rFonts w:ascii="Times New Roman" w:hAnsi="Times New Roman" w:eastAsia="Times New Roman"/>
          <w:b/>
          <w:i w:val="0"/>
          <w:sz w:val="20"/>
        </w:rPr>
        <w:t>93.18% top-1 accuracy</w:t>
      </w:r>
      <w:r>
        <w:rPr>
          <w:rFonts w:ascii="Times New Roman" w:hAnsi="Times New Roman" w:eastAsia="Times New Roman"/>
          <w:b w:val="0"/>
          <w:i w:val="0"/>
          <w:sz w:val="20"/>
        </w:rPr>
        <w:t xml:space="preserve"> on the held-out 10,000-image test split (best epoch coincident with final epoch; 45.8 minutes wall-clock). This is the reference against which all compression configurations are compared, and it is consistent with commonly reported ResNet-56 CIFAR-10 baselines, supporting the validity of the training procedure.</w:t>
      </w:r>
    </w:p>
    <w:p>
      <w:pPr>
        <w:keepNext/>
        <w:spacing w:before="160" w:after="60" w:line="240" w:lineRule="auto"/>
        <w:jc w:val="left"/>
      </w:pPr>
      <w:r>
        <w:rPr>
          <w:rFonts w:ascii="Times New Roman" w:hAnsi="Times New Roman" w:eastAsia="Times New Roman"/>
          <w:b w:val="0"/>
          <w:i/>
          <w:sz w:val="20"/>
        </w:rPr>
        <w:t>B. Expected Compression Outcomes</w:t>
      </w:r>
    </w:p>
    <w:p>
      <w:pPr>
        <w:keepNext w:val="0"/>
        <w:spacing w:before="0" w:after="60" w:line="240" w:lineRule="auto"/>
        <w:ind w:firstLine="288"/>
        <w:jc w:val="both"/>
      </w:pPr>
      <w:r>
        <w:rPr>
          <w:rFonts w:ascii="Times New Roman" w:hAnsi="Times New Roman" w:eastAsia="Times New Roman"/>
          <w:b w:val="0"/>
          <w:i w:val="0"/>
          <w:sz w:val="20"/>
        </w:rPr>
        <w:t xml:space="preserve">The sweep crosses pruning ratios </w:t>
      </w:r>
      <w:r>
        <w:rPr>
          <w:rFonts w:ascii="Times New Roman" w:hAnsi="Times New Roman" w:eastAsia="Times New Roman"/>
          <w:b w:val="0"/>
          <w:i/>
          <w:sz w:val="20"/>
        </w:rPr>
        <w:t>r</w:t>
      </w:r>
      <w:r>
        <w:rPr>
          <w:rFonts w:ascii="Times New Roman" w:hAnsi="Times New Roman" w:eastAsia="Times New Roman"/>
          <w:b w:val="0"/>
          <w:i w:val="0"/>
          <w:sz w:val="20"/>
        </w:rPr>
        <w:t xml:space="preserve"> ∈ {0.0, 0.3, 0.5, 0.7} with precisions {FP32, INT8}, with and without distillation recovery. Expected behaviour:</w:t>
      </w:r>
    </w:p>
    <w:p>
      <w:pPr>
        <w:keepNext/>
        <w:spacing w:before="160" w:after="60" w:line="240" w:lineRule="auto"/>
        <w:jc w:val="center"/>
        <w:shd w:val="clear" w:color="auto" w:fill="FFC7CE"/>
      </w:pPr>
      <w:r>
        <w:rPr>
          <w:rFonts w:ascii="Times New Roman" w:hAnsi="Times New Roman" w:eastAsia="Times New Roman"/>
          <w:b w:val="0"/>
          <w:i w:val="0"/>
          <w:sz w:val="16"/>
        </w:rPr>
        <w:t>TABLE II. PROJECTED SWEEP OUTCOMES (ResNet-56 / CIFAR-10) — TO BE POPULATED BY MEASUREMENT</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740"/>
          </w:tcPr>
          <w:p>
            <w:pPr>
              <w:spacing w:before="20" w:after="20" w:line="240" w:lineRule="auto"/>
            </w:pPr>
            <w:r/>
            <w:r>
              <w:rPr>
                <w:rFonts w:ascii="Times New Roman" w:hAnsi="Times New Roman" w:eastAsia="Times New Roman"/>
                <w:b/>
                <w:i w:val="0"/>
                <w:sz w:val="15"/>
              </w:rPr>
              <w:t>Configuration</w:t>
            </w:r>
          </w:p>
        </w:tc>
        <w:tc>
          <w:tcPr>
            <w:tcW w:type="dxa" w:w="1740"/>
          </w:tcPr>
          <w:p>
            <w:pPr>
              <w:spacing w:before="20" w:after="20" w:line="240" w:lineRule="auto"/>
            </w:pPr>
            <w:r/>
            <w:r>
              <w:rPr>
                <w:rFonts w:ascii="Times New Roman" w:hAnsi="Times New Roman" w:eastAsia="Times New Roman"/>
                <w:b/>
                <w:i w:val="0"/>
                <w:sz w:val="15"/>
              </w:rPr>
              <w:t>Top-1 (%)</w:t>
            </w:r>
          </w:p>
        </w:tc>
        <w:tc>
          <w:tcPr>
            <w:tcW w:type="dxa" w:w="1740"/>
          </w:tcPr>
          <w:p>
            <w:pPr>
              <w:spacing w:before="20" w:after="20" w:line="240" w:lineRule="auto"/>
            </w:pPr>
            <w:r/>
            <w:r>
              <w:rPr>
                <w:rFonts w:ascii="Times New Roman" w:hAnsi="Times New Roman" w:eastAsia="Times New Roman"/>
                <w:b/>
                <w:i w:val="0"/>
                <w:sz w:val="15"/>
              </w:rPr>
              <w:t>Δ vs. baseline (pp)</w:t>
            </w:r>
          </w:p>
        </w:tc>
        <w:tc>
          <w:tcPr>
            <w:tcW w:type="dxa" w:w="1740"/>
          </w:tcPr>
          <w:p>
            <w:pPr>
              <w:spacing w:before="20" w:after="20" w:line="240" w:lineRule="auto"/>
            </w:pPr>
            <w:r/>
            <w:r>
              <w:rPr>
                <w:rFonts w:ascii="Times New Roman" w:hAnsi="Times New Roman" w:eastAsia="Times New Roman"/>
                <w:b/>
                <w:i w:val="0"/>
                <w:sz w:val="15"/>
              </w:rPr>
              <w:t>Median latency</w:t>
            </w:r>
          </w:p>
        </w:tc>
        <w:tc>
          <w:tcPr>
            <w:tcW w:type="dxa" w:w="1740"/>
          </w:tcPr>
          <w:p>
            <w:pPr>
              <w:spacing w:before="20" w:after="20" w:line="240" w:lineRule="auto"/>
            </w:pPr>
            <w:r/>
            <w:r>
              <w:rPr>
                <w:rFonts w:ascii="Times New Roman" w:hAnsi="Times New Roman" w:eastAsia="Times New Roman"/>
                <w:b/>
                <w:i w:val="0"/>
                <w:sz w:val="15"/>
              </w:rPr>
              <w:t>Size</w:t>
            </w:r>
          </w:p>
        </w:tc>
        <w:tc>
          <w:tcPr>
            <w:tcW w:type="dxa" w:w="1740"/>
          </w:tcPr>
          <w:p>
            <w:pPr>
              <w:spacing w:before="20" w:after="20" w:line="240" w:lineRule="auto"/>
            </w:pPr>
            <w:r/>
            <w:r>
              <w:rPr>
                <w:rFonts w:ascii="Times New Roman" w:hAnsi="Times New Roman" w:eastAsia="Times New Roman"/>
                <w:b/>
                <w:i w:val="0"/>
                <w:sz w:val="15"/>
              </w:rPr>
              <w:t xml:space="preserve">Efficiency </w:t>
            </w:r>
            <w:r>
              <w:rPr>
                <w:rFonts w:ascii="Times New Roman" w:hAnsi="Times New Roman" w:eastAsia="Times New Roman"/>
                <w:b/>
                <w:i/>
                <w:sz w:val="15"/>
              </w:rPr>
              <w:t>E</w:t>
            </w:r>
          </w:p>
        </w:tc>
      </w:tr>
      <w:tr>
        <w:tc>
          <w:tcPr>
            <w:tcW w:type="dxa" w:w="1740"/>
          </w:tcPr>
          <w:p>
            <w:pPr>
              <w:spacing w:before="20" w:after="20" w:line="240" w:lineRule="auto"/>
            </w:pPr>
            <w:r/>
            <w:r>
              <w:rPr>
                <w:rFonts w:ascii="Times New Roman" w:hAnsi="Times New Roman" w:eastAsia="Times New Roman"/>
                <w:b w:val="0"/>
                <w:i w:val="0"/>
                <w:sz w:val="15"/>
              </w:rPr>
              <w:t>Baseline FP32</w:t>
            </w:r>
          </w:p>
        </w:tc>
        <w:tc>
          <w:tcPr>
            <w:tcW w:type="dxa" w:w="1740"/>
          </w:tcPr>
          <w:p>
            <w:pPr>
              <w:spacing w:before="20" w:after="20" w:line="240" w:lineRule="auto"/>
            </w:pPr>
            <w:r/>
            <w:r>
              <w:rPr>
                <w:rFonts w:ascii="Times New Roman" w:hAnsi="Times New Roman" w:eastAsia="Times New Roman"/>
                <w:b w:val="0"/>
                <w:i w:val="0"/>
                <w:sz w:val="15"/>
              </w:rPr>
              <w:t>93.18 (measured)</w:t>
            </w:r>
          </w:p>
        </w:tc>
        <w:tc>
          <w:tcPr>
            <w:tcW w:type="dxa" w:w="1740"/>
          </w:tcPr>
          <w:p>
            <w:pPr>
              <w:spacing w:before="20" w:after="20" w:line="240" w:lineRule="auto"/>
            </w:pPr>
            <w:r/>
            <w:r>
              <w:rPr>
                <w:rFonts w:ascii="Times New Roman" w:hAnsi="Times New Roman" w:eastAsia="Times New Roman"/>
                <w:b w:val="0"/>
                <w:i w:val="0"/>
                <w:sz w:val="15"/>
              </w:rPr>
              <w:t>—</w:t>
            </w:r>
          </w:p>
        </w:tc>
        <w:tc>
          <w:tcPr>
            <w:tcW w:type="dxa" w:w="1740"/>
            <w:shd w:val="clear" w:color="auto" w:fill="FFC7CE"/>
          </w:tcPr>
          <w:p>
            <w:pPr>
              <w:spacing w:before="20" w:after="20" w:line="240" w:lineRule="auto"/>
            </w:pPr>
            <w:r/>
            <w:r>
              <w:rPr>
                <w:rFonts w:ascii="Times New Roman" w:hAnsi="Times New Roman" w:eastAsia="Times New Roman"/>
                <w:b w:val="0"/>
                <w:i/>
                <w:sz w:val="15"/>
              </w:rPr>
              <w:t>to measure</w:t>
            </w:r>
          </w:p>
        </w:tc>
        <w:tc>
          <w:tcPr>
            <w:tcW w:type="dxa" w:w="1740"/>
            <w:shd w:val="clear" w:color="auto" w:fill="FFC7CE"/>
          </w:tcPr>
          <w:p>
            <w:pPr>
              <w:spacing w:before="20" w:after="20" w:line="240" w:lineRule="auto"/>
            </w:pPr>
            <w:r/>
            <w:r>
              <w:rPr>
                <w:rFonts w:ascii="Times New Roman" w:hAnsi="Times New Roman" w:eastAsia="Times New Roman"/>
                <w:b w:val="0"/>
                <w:i/>
                <w:sz w:val="15"/>
              </w:rPr>
              <w:t>to measure</w:t>
            </w:r>
          </w:p>
        </w:tc>
        <w:tc>
          <w:tcPr>
            <w:tcW w:type="dxa" w:w="1740"/>
          </w:tcPr>
          <w:p>
            <w:pPr>
              <w:spacing w:before="20" w:after="20" w:line="240" w:lineRule="auto"/>
            </w:pPr>
            <w:r/>
            <w:r>
              <w:rPr>
                <w:rFonts w:ascii="Times New Roman" w:hAnsi="Times New Roman" w:eastAsia="Times New Roman"/>
                <w:b w:val="0"/>
                <w:i w:val="0"/>
                <w:sz w:val="15"/>
              </w:rPr>
              <w:t>—</w:t>
            </w:r>
          </w:p>
        </w:tc>
      </w:tr>
      <w:tr>
        <w:tc>
          <w:tcPr>
            <w:tcW w:type="dxa" w:w="1740"/>
          </w:tcPr>
          <w:p>
            <w:pPr>
              <w:spacing w:before="20" w:after="20" w:line="240" w:lineRule="auto"/>
            </w:pPr>
            <w:r/>
            <w:r>
              <w:rPr>
                <w:rFonts w:ascii="Times New Roman" w:hAnsi="Times New Roman" w:eastAsia="Times New Roman"/>
                <w:b w:val="0"/>
                <w:i w:val="0"/>
                <w:sz w:val="15"/>
              </w:rPr>
              <w:t>INT8 only</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−0.3 to −1.0</w:t>
            </w:r>
          </w:p>
        </w:tc>
        <w:tc>
          <w:tcPr>
            <w:tcW w:type="dxa" w:w="1740"/>
          </w:tcPr>
          <w:p>
            <w:pPr>
              <w:spacing w:before="20" w:after="20" w:line="240" w:lineRule="auto"/>
            </w:pPr>
            <w:r/>
            <w:r>
              <w:rPr>
                <w:rFonts w:ascii="Times New Roman" w:hAnsi="Times New Roman" w:eastAsia="Times New Roman"/>
                <w:b w:val="0"/>
                <w:i w:val="0"/>
                <w:sz w:val="15"/>
              </w:rPr>
              <w:t>small</w:t>
            </w:r>
          </w:p>
        </w:tc>
        <w:tc>
          <w:tcPr>
            <w:tcW w:type="dxa" w:w="1740"/>
          </w:tcPr>
          <w:p>
            <w:pPr>
              <w:spacing w:before="20" w:after="20" w:line="240" w:lineRule="auto"/>
            </w:pPr>
            <w:r/>
            <w:r>
              <w:rPr>
                <w:rFonts w:ascii="Times New Roman" w:hAnsi="Times New Roman" w:eastAsia="Times New Roman"/>
                <w:b w:val="0"/>
                <w:i w:val="0"/>
                <w:sz w:val="15"/>
              </w:rPr>
              <w:t>precision-gate dependent</w:t>
            </w:r>
          </w:p>
        </w:tc>
        <w:tc>
          <w:tcPr>
            <w:tcW w:type="dxa" w:w="1740"/>
          </w:tcPr>
          <w:p>
            <w:pPr>
              <w:spacing w:before="20" w:after="20" w:line="240" w:lineRule="auto"/>
            </w:pPr>
            <w:r/>
            <w:r>
              <w:rPr>
                <w:rFonts w:ascii="Times New Roman" w:hAnsi="Times New Roman" w:eastAsia="Times New Roman"/>
                <w:b w:val="0"/>
                <w:i w:val="0"/>
                <w:sz w:val="15"/>
              </w:rPr>
              <w:t>≈ ¼ baseline</w:t>
            </w:r>
          </w:p>
        </w:tc>
        <w:tc>
          <w:tcPr>
            <w:tcW w:type="dxa" w:w="1740"/>
            <w:shd w:val="clear" w:color="auto" w:fill="FFC7CE"/>
          </w:tcPr>
          <w:p>
            <w:pPr>
              <w:spacing w:before="20" w:after="20" w:line="240" w:lineRule="auto"/>
            </w:pPr>
            <w:r/>
            <w:r>
              <w:rPr>
                <w:rFonts w:ascii="Times New Roman" w:hAnsi="Times New Roman" w:eastAsia="Times New Roman"/>
                <w:b w:val="0"/>
                <w:i/>
                <w:sz w:val="15"/>
              </w:rPr>
              <w:t>to compute</w:t>
            </w:r>
          </w:p>
        </w:tc>
      </w:tr>
      <w:tr>
        <w:tc>
          <w:tcPr>
            <w:tcW w:type="dxa" w:w="1740"/>
          </w:tcPr>
          <w:p>
            <w:pPr>
              <w:spacing w:before="20" w:after="20" w:line="240" w:lineRule="auto"/>
            </w:pPr>
            <w:r/>
            <w:r>
              <w:rPr>
                <w:rFonts w:ascii="Times New Roman" w:hAnsi="Times New Roman" w:eastAsia="Times New Roman"/>
                <w:b w:val="0"/>
                <w:i w:val="0"/>
                <w:sz w:val="15"/>
              </w:rPr>
              <w:t>Prune 0.3 + recover + INT8</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−1 to −2</w:t>
            </w:r>
          </w:p>
        </w:tc>
        <w:tc>
          <w:tcPr>
            <w:tcW w:type="dxa" w:w="1740"/>
          </w:tcPr>
          <w:p>
            <w:pPr>
              <w:spacing w:before="20" w:after="20" w:line="240" w:lineRule="auto"/>
            </w:pPr>
            <w:r/>
            <w:r>
              <w:rPr>
                <w:rFonts w:ascii="Times New Roman" w:hAnsi="Times New Roman" w:eastAsia="Times New Roman"/>
                <w:b w:val="0"/>
                <w:i w:val="0"/>
                <w:sz w:val="15"/>
              </w:rPr>
              <w:t>moderate</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w:t>
            </w:r>
          </w:p>
        </w:tc>
        <w:tc>
          <w:tcPr>
            <w:tcW w:type="dxa" w:w="1740"/>
          </w:tcPr>
          <w:p>
            <w:pPr>
              <w:spacing w:before="20" w:after="20" w:line="240" w:lineRule="auto"/>
            </w:pPr>
            <w:r/>
            <w:r>
              <w:rPr>
                <w:rFonts w:ascii="Times New Roman" w:hAnsi="Times New Roman" w:eastAsia="Times New Roman"/>
                <w:b w:val="0"/>
                <w:i w:val="0"/>
                <w:sz w:val="15"/>
              </w:rPr>
              <w:t>↓↓</w:t>
            </w:r>
          </w:p>
        </w:tc>
        <w:tc>
          <w:tcPr>
            <w:tcW w:type="dxa" w:w="1740"/>
            <w:shd w:val="clear" w:color="auto" w:fill="FFC7CE"/>
          </w:tcPr>
          <w:p>
            <w:pPr>
              <w:spacing w:before="20" w:after="20" w:line="240" w:lineRule="auto"/>
            </w:pPr>
            <w:r/>
            <w:r>
              <w:rPr>
                <w:rFonts w:ascii="Times New Roman" w:hAnsi="Times New Roman" w:eastAsia="Times New Roman"/>
                <w:b w:val="0"/>
                <w:i/>
                <w:sz w:val="15"/>
              </w:rPr>
              <w:t>to compute</w:t>
            </w:r>
          </w:p>
        </w:tc>
      </w:tr>
      <w:tr>
        <w:tc>
          <w:tcPr>
            <w:tcW w:type="dxa" w:w="1740"/>
          </w:tcPr>
          <w:p>
            <w:pPr>
              <w:spacing w:before="20" w:after="20" w:line="240" w:lineRule="auto"/>
            </w:pPr>
            <w:r/>
            <w:r>
              <w:rPr>
                <w:rFonts w:ascii="Times New Roman" w:hAnsi="Times New Roman" w:eastAsia="Times New Roman"/>
                <w:b w:val="0"/>
                <w:i w:val="0"/>
                <w:sz w:val="15"/>
              </w:rPr>
              <w:t>Prune 0.5 + recover + INT8</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−2 to −4</w:t>
            </w:r>
          </w:p>
        </w:tc>
        <w:tc>
          <w:tcPr>
            <w:tcW w:type="dxa" w:w="1740"/>
          </w:tcPr>
          <w:p>
            <w:pPr>
              <w:spacing w:before="20" w:after="20" w:line="240" w:lineRule="auto"/>
            </w:pPr>
            <w:r/>
            <w:r>
              <w:rPr>
                <w:rFonts w:ascii="Times New Roman" w:hAnsi="Times New Roman" w:eastAsia="Times New Roman"/>
                <w:b w:val="0"/>
                <w:i w:val="0"/>
                <w:sz w:val="15"/>
              </w:rPr>
              <w:t>moderate</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w:t>
            </w:r>
          </w:p>
        </w:tc>
        <w:tc>
          <w:tcPr>
            <w:tcW w:type="dxa" w:w="1740"/>
          </w:tcPr>
          <w:p>
            <w:pPr>
              <w:spacing w:before="20" w:after="20" w:line="240" w:lineRule="auto"/>
            </w:pPr>
            <w:r/>
            <w:r>
              <w:rPr>
                <w:rFonts w:ascii="Times New Roman" w:hAnsi="Times New Roman" w:eastAsia="Times New Roman"/>
                <w:b w:val="0"/>
                <w:i w:val="0"/>
                <w:sz w:val="15"/>
              </w:rPr>
              <w:t>↓↓</w:t>
            </w:r>
          </w:p>
        </w:tc>
        <w:tc>
          <w:tcPr>
            <w:tcW w:type="dxa" w:w="1740"/>
            <w:shd w:val="clear" w:color="auto" w:fill="FFC7CE"/>
          </w:tcPr>
          <w:p>
            <w:pPr>
              <w:spacing w:before="20" w:after="20" w:line="240" w:lineRule="auto"/>
            </w:pPr>
            <w:r/>
            <w:r>
              <w:rPr>
                <w:rFonts w:ascii="Times New Roman" w:hAnsi="Times New Roman" w:eastAsia="Times New Roman"/>
                <w:b w:val="0"/>
                <w:i/>
                <w:sz w:val="15"/>
              </w:rPr>
              <w:t>to compute</w:t>
            </w:r>
          </w:p>
        </w:tc>
      </w:tr>
      <w:tr>
        <w:tc>
          <w:tcPr>
            <w:tcW w:type="dxa" w:w="1740"/>
          </w:tcPr>
          <w:p>
            <w:pPr>
              <w:spacing w:before="20" w:after="20" w:line="240" w:lineRule="auto"/>
            </w:pPr>
            <w:r/>
            <w:r>
              <w:rPr>
                <w:rFonts w:ascii="Times New Roman" w:hAnsi="Times New Roman" w:eastAsia="Times New Roman"/>
                <w:b w:val="0"/>
                <w:i w:val="0"/>
                <w:sz w:val="15"/>
              </w:rPr>
              <w:t>Prune 0.5 + DKD + INT8</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−0.5 to −2</w:t>
            </w:r>
          </w:p>
        </w:tc>
        <w:tc>
          <w:tcPr>
            <w:tcW w:type="dxa" w:w="1740"/>
          </w:tcPr>
          <w:p>
            <w:pPr>
              <w:spacing w:before="20" w:after="20" w:line="240" w:lineRule="auto"/>
            </w:pPr>
            <w:r/>
            <w:r>
              <w:rPr>
                <w:rFonts w:ascii="Times New Roman" w:hAnsi="Times New Roman" w:eastAsia="Times New Roman"/>
                <w:b w:val="0"/>
                <w:i w:val="0"/>
                <w:sz w:val="15"/>
              </w:rPr>
              <w:t>recovers most of the above</w:t>
            </w:r>
          </w:p>
        </w:tc>
        <w:tc>
          <w:tcPr>
            <w:tcW w:type="dxa" w:w="1740"/>
          </w:tcPr>
          <w:p>
            <w:pPr>
              <w:spacing w:before="20" w:after="20" w:line="240" w:lineRule="auto"/>
            </w:pPr>
            <w:r/>
            <w:r>
              <w:rPr>
                <w:rFonts w:ascii="Times New Roman" w:hAnsi="Times New Roman" w:eastAsia="Times New Roman"/>
                <w:b w:val="0"/>
                <w:i w:val="0"/>
                <w:sz w:val="15"/>
              </w:rPr>
              <w:t>as above</w:t>
            </w:r>
          </w:p>
        </w:tc>
        <w:tc>
          <w:tcPr>
            <w:tcW w:type="dxa" w:w="1740"/>
          </w:tcPr>
          <w:p>
            <w:pPr>
              <w:spacing w:before="20" w:after="20" w:line="240" w:lineRule="auto"/>
            </w:pPr>
            <w:r/>
            <w:r>
              <w:rPr>
                <w:rFonts w:ascii="Times New Roman" w:hAnsi="Times New Roman" w:eastAsia="Times New Roman"/>
                <w:b w:val="0"/>
                <w:i w:val="0"/>
                <w:sz w:val="15"/>
              </w:rPr>
              <w:t>as above</w:t>
            </w:r>
          </w:p>
        </w:tc>
        <w:tc>
          <w:tcPr>
            <w:tcW w:type="dxa" w:w="1740"/>
            <w:shd w:val="clear" w:color="auto" w:fill="FFC7CE"/>
          </w:tcPr>
          <w:p>
            <w:pPr>
              <w:spacing w:before="20" w:after="20" w:line="240" w:lineRule="auto"/>
            </w:pPr>
            <w:r/>
            <w:r>
              <w:rPr>
                <w:rFonts w:ascii="Times New Roman" w:hAnsi="Times New Roman" w:eastAsia="Times New Roman"/>
                <w:b w:val="0"/>
                <w:i/>
                <w:sz w:val="15"/>
              </w:rPr>
              <w:t>to compute</w:t>
            </w:r>
          </w:p>
        </w:tc>
      </w:tr>
      <w:tr>
        <w:tc>
          <w:tcPr>
            <w:tcW w:type="dxa" w:w="1740"/>
          </w:tcPr>
          <w:p>
            <w:pPr>
              <w:spacing w:before="20" w:after="20" w:line="240" w:lineRule="auto"/>
            </w:pPr>
            <w:r/>
            <w:r>
              <w:rPr>
                <w:rFonts w:ascii="Times New Roman" w:hAnsi="Times New Roman" w:eastAsia="Times New Roman"/>
                <w:b w:val="0"/>
                <w:i w:val="0"/>
                <w:sz w:val="15"/>
              </w:rPr>
              <w:t>Prune 0.7 + DKD + INT8</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−4 or worse</w:t>
            </w:r>
          </w:p>
        </w:tc>
        <w:tc>
          <w:tcPr>
            <w:tcW w:type="dxa" w:w="1740"/>
          </w:tcPr>
          <w:p>
            <w:pPr>
              <w:spacing w:before="20" w:after="20" w:line="240" w:lineRule="auto"/>
            </w:pPr>
            <w:r/>
            <w:r>
              <w:rPr>
                <w:rFonts w:ascii="Times New Roman" w:hAnsi="Times New Roman" w:eastAsia="Times New Roman"/>
                <w:b w:val="0"/>
                <w:i w:val="0"/>
                <w:sz w:val="15"/>
              </w:rPr>
              <w:t>large</w:t>
            </w:r>
          </w:p>
        </w:tc>
        <w:tc>
          <w:tcPr>
            <w:tcW w:type="dxa" w:w="1740"/>
            <w:shd w:val="clear" w:color="auto" w:fill="FFC7CE"/>
          </w:tcPr>
          <w:p>
            <w:pPr>
              <w:spacing w:before="20" w:after="20" w:line="240" w:lineRule="auto"/>
            </w:pPr>
            <w:r/>
            <w:r>
              <w:rPr>
                <w:rFonts w:ascii="Times New Roman" w:hAnsi="Times New Roman" w:eastAsia="Times New Roman"/>
                <w:b w:val="0"/>
                <w:i w:val="0"/>
                <w:sz w:val="15"/>
              </w:rPr>
              <w:t>expect ↓↓↓</w:t>
            </w:r>
          </w:p>
        </w:tc>
        <w:tc>
          <w:tcPr>
            <w:tcW w:type="dxa" w:w="1740"/>
          </w:tcPr>
          <w:p>
            <w:pPr>
              <w:spacing w:before="20" w:after="20" w:line="240" w:lineRule="auto"/>
            </w:pPr>
            <w:r/>
            <w:r>
              <w:rPr>
                <w:rFonts w:ascii="Times New Roman" w:hAnsi="Times New Roman" w:eastAsia="Times New Roman"/>
                <w:b w:val="0"/>
                <w:i w:val="0"/>
                <w:sz w:val="15"/>
              </w:rPr>
              <w:t>↓↓↓</w:t>
            </w:r>
          </w:p>
        </w:tc>
        <w:tc>
          <w:tcPr>
            <w:tcW w:type="dxa" w:w="1740"/>
            <w:shd w:val="clear" w:color="auto" w:fill="FFC7CE"/>
          </w:tcPr>
          <w:p>
            <w:pPr>
              <w:spacing w:before="20" w:after="20" w:line="240" w:lineRule="auto"/>
            </w:pPr>
            <w:r/>
            <w:r>
              <w:rPr>
                <w:rFonts w:ascii="Times New Roman" w:hAnsi="Times New Roman" w:eastAsia="Times New Roman"/>
                <w:b w:val="0"/>
                <w:i/>
                <w:sz w:val="15"/>
              </w:rPr>
              <w:t>to compute</w:t>
            </w:r>
          </w:p>
        </w:tc>
      </w:tr>
    </w:tbl>
    <w:p>
      <w:pPr>
        <w:keepNext w:val="0"/>
        <w:spacing w:before="0" w:after="80" w:line="240" w:lineRule="auto"/>
        <w:jc w:val="both"/>
      </w:pPr>
    </w:p>
    <w:p>
      <w:pPr>
        <w:keepNext w:val="0"/>
        <w:spacing w:before="0" w:after="60" w:line="240" w:lineRule="auto"/>
        <w:ind w:firstLine="288"/>
        <w:jc w:val="both"/>
      </w:pPr>
      <w:r>
        <w:rPr>
          <w:rFonts w:ascii="Times New Roman" w:hAnsi="Times New Roman" w:eastAsia="Times New Roman"/>
          <w:b w:val="0"/>
          <w:i w:val="0"/>
          <w:sz w:val="20"/>
        </w:rPr>
        <w:t xml:space="preserve">The expected accuracy trajectory — monotonic decline with pruning ratio, partially recovered by distillation — follows the pattern reported in [1], where top-1 declined from 71.84% to 63.70% at </w:t>
      </w:r>
      <w:r>
        <w:rPr>
          <w:rFonts w:ascii="Times New Roman" w:hAnsi="Times New Roman" w:eastAsia="Times New Roman"/>
          <w:b w:val="0"/>
          <w:i/>
          <w:sz w:val="20"/>
        </w:rPr>
        <w:t>r</w:t>
      </w:r>
      <w:r>
        <w:rPr>
          <w:rFonts w:ascii="Times New Roman" w:hAnsi="Times New Roman" w:eastAsia="Times New Roman"/>
          <w:b w:val="0"/>
          <w:i w:val="0"/>
          <w:sz w:val="20"/>
        </w:rPr>
        <w:t xml:space="preserve"> = 0.5 on the harder CIFAR-100 task, and in [9], where distillation recovered a pruned CIFAR-10 student to 75.96% from 71.38% trained from scratch. Because CIFAR-10 is a substantially easier task than CIFAR-100, we expect proportionally smaller degradation at matched ratios.</w:t>
      </w:r>
    </w:p>
    <w:p>
      <w:pPr>
        <w:keepNext/>
        <w:spacing w:before="160" w:after="60" w:line="240" w:lineRule="auto"/>
        <w:jc w:val="left"/>
      </w:pPr>
      <w:r>
        <w:rPr>
          <w:rFonts w:ascii="Times New Roman" w:hAnsi="Times New Roman" w:eastAsia="Times New Roman"/>
          <w:b w:val="0"/>
          <w:i/>
          <w:sz w:val="20"/>
        </w:rPr>
        <w:t>C. Expected Precision, Recall and Per-Class Behaviour</w:t>
      </w:r>
    </w:p>
    <w:p>
      <w:pPr>
        <w:keepNext w:val="0"/>
        <w:spacing w:before="0" w:after="60" w:line="240" w:lineRule="auto"/>
        <w:ind w:firstLine="288"/>
        <w:jc w:val="both"/>
      </w:pPr>
      <w:r>
        <w:rPr>
          <w:rFonts w:ascii="Times New Roman" w:hAnsi="Times New Roman" w:eastAsia="Times New Roman"/>
          <w:b w:val="0"/>
          <w:i w:val="0"/>
          <w:sz w:val="20"/>
        </w:rPr>
        <w:t xml:space="preserve">Macro-averaged precision and recall (Eq. 29) are expected to track top-1 accuracy closely at low pruning ratios, since CIFAR-10 is class-balanced and the network is not operating in a long-tailed regime. The informative expectation is </w:t>
      </w:r>
      <w:r>
        <w:rPr>
          <w:rFonts w:ascii="Times New Roman" w:hAnsi="Times New Roman" w:eastAsia="Times New Roman"/>
          <w:b w:val="0"/>
          <w:i/>
          <w:sz w:val="20"/>
        </w:rPr>
        <w:t>divergence at high ratios</w:t>
      </w:r>
      <w:r>
        <w:rPr>
          <w:rFonts w:ascii="Times New Roman" w:hAnsi="Times New Roman" w:eastAsia="Times New Roman"/>
          <w:b w:val="0"/>
          <w:i w:val="0"/>
          <w:sz w:val="20"/>
        </w:rPr>
        <w:t>: as capacity is removed, per-class recall should degrade non-uniformly, with visually confusable class pairs — cat and dog, automobile and truck — absorbing a disproportionate share of the loss. This expectation is the direct analogue, at the class level, of the per-task collapse observed in [4], where an aggregate improvement concealed one benchmark falling from 73.8% to 24.5%. Reporting macro precision and recall alongside accuracy is precisely what makes such a collapse visible; the per-class breakdown is therefore a reporting requirement rather than an optional addition.</w:t>
      </w:r>
    </w:p>
    <w:p>
      <w:pPr>
        <w:keepNext w:val="0"/>
        <w:spacing w:before="0" w:after="60" w:line="240" w:lineRule="auto"/>
        <w:ind w:firstLine="288"/>
        <w:jc w:val="both"/>
      </w:pPr>
      <w:r>
        <w:rPr>
          <w:rFonts w:ascii="Times New Roman" w:hAnsi="Times New Roman" w:eastAsia="Times New Roman"/>
          <w:b w:val="0"/>
          <w:i w:val="0"/>
          <w:sz w:val="20"/>
        </w:rPr>
        <w:t>The measurement harness accumulates the full confusion matrix for each stage in the same evaluation pass that produces top-1 accuracy, so per-class precision, recall and F1 are available at no additional inference cost. One detail of the averaging is worth stating explicitly, because it affects how the reported figures should be read: macro averages are taken over those classes that actually appear in the evaluated split. During the budget search the test set is deliberately subsampled for tractability, and a truncated pass over an unshuffled split can omit whole classes; averaging a zero in for a class that was never evaluated would understate macro recall by an amount determined by the truncation rather than by the model. Configurations evaluated on a partial split are flagged as such, and the selected configuration is re-measured over the full test set before its figures are reported.</w:t>
      </w:r>
    </w:p>
    <w:p>
      <w:pPr>
        <w:keepNext/>
        <w:spacing w:before="160" w:after="60" w:line="240" w:lineRule="auto"/>
        <w:jc w:val="left"/>
      </w:pPr>
      <w:r>
        <w:rPr>
          <w:rFonts w:ascii="Times New Roman" w:hAnsi="Times New Roman" w:eastAsia="Times New Roman"/>
          <w:b w:val="0"/>
          <w:i/>
          <w:sz w:val="20"/>
        </w:rPr>
        <w:t>D. Expected Effect of the Contributed Mechanisms</w:t>
      </w:r>
    </w:p>
    <w:p>
      <w:pPr>
        <w:keepNext w:val="0"/>
        <w:spacing w:before="0" w:after="60" w:line="240" w:lineRule="auto"/>
        <w:ind w:firstLine="288"/>
        <w:jc w:val="both"/>
        <w:shd w:val="clear" w:color="auto" w:fill="FFC7CE"/>
      </w:pPr>
      <w:r>
        <w:rPr>
          <w:rFonts w:ascii="Times New Roman" w:hAnsi="Times New Roman" w:eastAsia="Times New Roman"/>
          <w:b/>
          <w:i w:val="0"/>
          <w:sz w:val="20"/>
        </w:rPr>
        <w:t>Precision gating.</w:t>
      </w:r>
      <w:r>
        <w:rPr>
          <w:rFonts w:ascii="Times New Roman" w:hAnsi="Times New Roman" w:eastAsia="Times New Roman"/>
          <w:b w:val="0"/>
          <w:i w:val="0"/>
          <w:sz w:val="20"/>
        </w:rPr>
        <w:t xml:space="preserve"> On a host lacking fused integer kernels, INT8 is expected to be approximately 4× smaller and </w:t>
      </w:r>
      <w:r>
        <w:rPr>
          <w:rFonts w:ascii="Times New Roman" w:hAnsi="Times New Roman" w:eastAsia="Times New Roman"/>
          <w:b w:val="0"/>
          <w:i/>
          <w:sz w:val="20"/>
        </w:rPr>
        <w:t>no faster, possibly slower</w:t>
      </w:r>
      <w:r>
        <w:rPr>
          <w:rFonts w:ascii="Times New Roman" w:hAnsi="Times New Roman" w:eastAsia="Times New Roman"/>
          <w:b w:val="0"/>
          <w:i w:val="0"/>
          <w:sz w:val="20"/>
        </w:rPr>
        <w:t>, than FP32. This is the outcome the gate exists to predict in advance, and confirming it on such a host constitutes positive evidence for the gate rather than a negative result — it reproduces, under controlled measurement, the effect [5] reports qualitatively.</w:t>
      </w:r>
    </w:p>
    <w:p>
      <w:pPr>
        <w:keepNext w:val="0"/>
        <w:spacing w:before="0" w:after="60" w:line="240" w:lineRule="auto"/>
        <w:ind w:firstLine="288"/>
        <w:jc w:val="both"/>
        <w:shd w:val="clear" w:color="auto" w:fill="FFC7CE"/>
      </w:pPr>
      <w:r>
        <w:rPr>
          <w:rFonts w:ascii="Times New Roman" w:hAnsi="Times New Roman" w:eastAsia="Times New Roman"/>
          <w:b/>
          <w:i w:val="0"/>
          <w:sz w:val="20"/>
        </w:rPr>
        <w:t>SIMD alignment.</w:t>
      </w:r>
      <w:r>
        <w:rPr>
          <w:rFonts w:ascii="Times New Roman" w:hAnsi="Times New Roman" w:eastAsia="Times New Roman"/>
          <w:b w:val="0"/>
          <w:i w:val="0"/>
          <w:sz w:val="20"/>
        </w:rPr>
        <w:t xml:space="preserve"> Ablating the per-layer rule (Eq. 4–7) against a single global alignment is expected to show a subset of narrow layers retaining 100% of their channels under the global rule while the requested ratio is nominally applied. The diagnostic output should name those layers; the measured parameter reduction under the global rule should fall short of the requested ratio by a margin attributable exactly to them.</w:t>
      </w:r>
    </w:p>
    <w:p>
      <w:pPr>
        <w:keepNext w:val="0"/>
        <w:spacing w:before="0" w:after="60" w:line="240" w:lineRule="auto"/>
        <w:ind w:firstLine="288"/>
        <w:jc w:val="both"/>
        <w:shd w:val="clear" w:color="auto" w:fill="FFC7CE"/>
      </w:pPr>
      <w:r>
        <w:rPr>
          <w:rFonts w:ascii="Times New Roman" w:hAnsi="Times New Roman" w:eastAsia="Times New Roman"/>
          <w:b/>
          <w:i w:val="0"/>
          <w:sz w:val="20"/>
        </w:rPr>
        <w:t>Dependency-group unification.</w:t>
      </w:r>
      <w:r>
        <w:rPr>
          <w:rFonts w:ascii="Times New Roman" w:hAnsi="Times New Roman" w:eastAsia="Times New Roman"/>
          <w:b w:val="0"/>
          <w:i w:val="0"/>
          <w:sz w:val="20"/>
        </w:rPr>
        <w:t xml:space="preserve"> On the residual architectures evaluated, the overrides of Eq. (13) will frequently land on only part of a tied group, since the sensitivity ranking is computed per layer and knows nothing of the dependency graph. The expectation is therefore observational rather than comparative: unification should be seen to fire on ResNet-56 at every ratio, extending each override to its tied neighbours, and the realised widths of every member of a tied group should be identical. A run in which two members of one group emerge with different widths would falsify the mechanism directly. The mechanism is inert on VGG-16-BN, which is why that architecture is retained as a sequential control.</w:t>
      </w:r>
    </w:p>
    <w:p>
      <w:pPr>
        <w:keepNext w:val="0"/>
        <w:spacing w:before="0" w:after="60" w:line="240" w:lineRule="auto"/>
        <w:ind w:firstLine="288"/>
        <w:jc w:val="both"/>
      </w:pPr>
      <w:r>
        <w:rPr>
          <w:rFonts w:ascii="Times New Roman" w:hAnsi="Times New Roman" w:eastAsia="Times New Roman"/>
          <w:b/>
          <w:i w:val="0"/>
          <w:sz w:val="20"/>
        </w:rPr>
        <w:t>Sensitivity-guided allocation.</w:t>
      </w:r>
      <w:r>
        <w:rPr>
          <w:rFonts w:ascii="Times New Roman" w:hAnsi="Times New Roman" w:eastAsia="Times New Roman"/>
          <w:b w:val="0"/>
          <w:i w:val="0"/>
          <w:sz w:val="20"/>
        </w:rPr>
        <w:t xml:space="preserve"> Protecting the two lowest-SQNR layers (Eq. 13) is expected to recover accuracy relative to a uniform ratio at matched overall compression. The expected magnitude is modest — on the order of a fraction of a point to a few points — consistent with the 0.3-point margin that [3] actually achieves over hand-tuned baselines once its table is read rather than its abstract. This expectation covers the pruning branch only; the corresponding test for the quantization-exclusion branch requires the manual wiring described in Section III-G and is not part of the automated sweep.</w:t>
      </w:r>
    </w:p>
    <w:p>
      <w:pPr>
        <w:keepNext w:val="0"/>
        <w:spacing w:before="0" w:after="60" w:line="240" w:lineRule="auto"/>
        <w:ind w:firstLine="288"/>
        <w:jc w:val="both"/>
      </w:pPr>
      <w:r>
        <w:rPr>
          <w:rFonts w:ascii="Times New Roman" w:hAnsi="Times New Roman" w:eastAsia="Times New Roman"/>
          <w:b/>
          <w:i w:val="0"/>
          <w:sz w:val="20"/>
        </w:rPr>
        <w:t>Operator coverage.</w:t>
      </w:r>
      <w:r>
        <w:rPr>
          <w:rFonts w:ascii="Times New Roman" w:hAnsi="Times New Roman" w:eastAsia="Times New Roman"/>
          <w:b w:val="0"/>
          <w:i w:val="0"/>
          <w:sz w:val="20"/>
        </w:rPr>
        <w:t xml:space="preserve"> Coverage (Eq. 25) below unity would indicate compute operators left in floating point, and the accompanying latency measurement should show the corresponding shortfall against the size reduction. A configuration exhibiting a large size reduction alongside low coverage and unchanged latency is the failure mode this audit is designed to surface. The audit also provides the observable for the exclusion mechanism of Eq. (26): a deliberately excluded convolution should appear in the still-floating-point count, and its absence from that count — coverage remaining at unity despite a non-empty exclusion set — is precisely the silent failure the expansion corrects.</w:t>
      </w:r>
    </w:p>
    <w:p>
      <w:pPr>
        <w:keepNext/>
        <w:spacing w:before="160" w:after="60" w:line="240" w:lineRule="auto"/>
        <w:jc w:val="left"/>
      </w:pPr>
      <w:r>
        <w:rPr>
          <w:rFonts w:ascii="Times New Roman" w:hAnsi="Times New Roman" w:eastAsia="Times New Roman"/>
          <w:b w:val="0"/>
          <w:i/>
          <w:sz w:val="20"/>
        </w:rPr>
        <w:t>E. Threats to Validity</w:t>
      </w:r>
    </w:p>
    <w:p>
      <w:pPr>
        <w:keepNext w:val="0"/>
        <w:spacing w:before="0" w:after="60" w:line="240" w:lineRule="auto"/>
        <w:ind w:firstLine="288"/>
        <w:jc w:val="both"/>
      </w:pPr>
      <w:r>
        <w:rPr>
          <w:rFonts w:ascii="Times New Roman" w:hAnsi="Times New Roman" w:eastAsia="Times New Roman"/>
          <w:b w:val="0"/>
          <w:i w:val="0"/>
          <w:sz w:val="20"/>
        </w:rPr>
        <w:t>Six limitations are acknowledged in advance, three concerning the scope of the contributed mechanisms and three concerning the interpretation of the measurements.</w:t>
      </w:r>
    </w:p>
    <w:p>
      <w:pPr>
        <w:keepNext w:val="0"/>
        <w:spacing w:before="0" w:after="60" w:line="240" w:lineRule="auto"/>
        <w:ind w:firstLine="288"/>
        <w:jc w:val="both"/>
      </w:pPr>
      <w:r>
        <w:rPr>
          <w:rFonts w:ascii="Times New Roman" w:hAnsi="Times New Roman" w:eastAsia="Times New Roman"/>
          <w:b w:val="0"/>
          <w:i/>
          <w:sz w:val="20"/>
        </w:rPr>
        <w:t>Scope of the mechanisms.</w:t>
      </w:r>
      <w:r>
        <w:rPr>
          <w:rFonts w:ascii="Times New Roman" w:hAnsi="Times New Roman" w:eastAsia="Times New Roman"/>
          <w:b w:val="0"/>
          <w:i w:val="0"/>
          <w:sz w:val="20"/>
        </w:rPr>
        <w:t xml:space="preserve"> The pruning module's alignment and grouping logic has not been exercised against grouped or depthwise-separable convolutions, since none of the evaluated architectures employ them; because such layers do not admit independently prunable channels, the per-layer alignment resolution of Eq. (4)–(7) cannot be assumed to transfer, and MobileNet-family networks would require separate validation. The per-layer alignment protection applies to local pruning only: under global pruning the ratio each layer receives is not known before pruning begins, so Eq. (4)–(7) cannot be evaluated in advance and the implementation falls back to a post-hoc diagnostic that reports the symptom without preventing it. This is a genuine gap rather than a design choice, mitigated at present only by the fact that the automated search never selects global mode. And the residual exclusion propagation of Eq. (26) is single-hop and scoped to addition operators. This is sufficient for the evaluated topologies — no residual sum in these architectures feeds directly into another, a ReLU always intervening — but it is not a general transitive closure, and networks that merge branches through concatenation or multiplicative attention are not covered at all.</w:t>
      </w:r>
    </w:p>
    <w:p>
      <w:pPr>
        <w:keepNext w:val="0"/>
        <w:spacing w:before="0" w:after="60" w:line="240" w:lineRule="auto"/>
        <w:ind w:firstLine="288"/>
        <w:jc w:val="both"/>
      </w:pPr>
      <w:r>
        <w:rPr>
          <w:rFonts w:ascii="Times New Roman" w:hAnsi="Times New Roman" w:eastAsia="Times New Roman"/>
          <w:b w:val="0"/>
          <w:i/>
          <w:sz w:val="20"/>
        </w:rPr>
        <w:t>Interpretation of the measurements.</w:t>
      </w:r>
      <w:r>
        <w:rPr>
          <w:rFonts w:ascii="Times New Roman" w:hAnsi="Times New Roman" w:eastAsia="Times New Roman"/>
          <w:b w:val="0"/>
          <w:i w:val="0"/>
          <w:sz w:val="20"/>
        </w:rPr>
        <w:t xml:space="preserve"> The sensitivity measure of Eq. (9)–(12) perturbs weights only. It is a proxy for the distortion a fully quantized graph would exhibit, not a simulation of one, and a layer whose fragility originates in activation quantization is invisible to the ranking; the protective decisions the ranking drives inherit that blind spot. The sensitivity ranking's quantization-exclusion branch is not consumed by the automated search (Section III-J), so any result obtained from the sweep tests the pruning-allocation half of the dual-use claim and not the exclusion half — the latter requires a separately constructed pipeline. And all latency figures are host-specific by construction: that is the design intent, but it means absolute timings are not comparable across machines, only the ratios measured on one host under an identical session configuration.</w:t>
      </w:r>
    </w:p>
    <w:p>
      <w:pPr>
        <w:keepNext/>
        <w:spacing w:before="240" w:after="80" w:line="240" w:lineRule="auto"/>
        <w:jc w:val="center"/>
      </w:pPr>
      <w:r>
        <w:rPr>
          <w:rFonts w:ascii="Times New Roman" w:hAnsi="Times New Roman" w:eastAsia="Times New Roman"/>
          <w:b w:val="0"/>
          <w:i w:val="0"/>
          <w:sz w:val="20"/>
        </w:rPr>
        <w:t>V. CONCLUSION</w:t>
      </w:r>
    </w:p>
    <w:p>
      <w:pPr>
        <w:keepNext w:val="0"/>
        <w:spacing w:before="0" w:after="60" w:line="240" w:lineRule="auto"/>
        <w:ind w:firstLine="288"/>
        <w:jc w:val="both"/>
      </w:pPr>
      <w:r>
        <w:rPr>
          <w:rFonts w:ascii="Times New Roman" w:hAnsi="Times New Roman" w:eastAsia="Times New Roman"/>
          <w:b w:val="0"/>
          <w:i w:val="0"/>
          <w:sz w:val="20"/>
        </w:rPr>
        <w:t>This paper has presented the design and mathematical formulation of a compression toolkit for convolutional neural networks whose organising principle is that compression claims must be verified on the deployment runtime rather than inferred from model structure. The motivation was established empirically from the literature: across ten surveyed works spanning pipeline integration, structured pruning, quantization and knowledge distillation, only two report measured on-device latency, while the remainder motivate themselves with deployment efficiency and report exclusively floating-point operation counts, parameter counts or file sizes. The same survey identified two further recurring weaknesses — headline figures drawn from best-case configurations rather than averages, and, in the most aggressive compression regime, validation against training rather than held-out accuracy, with a documented gap of nearly 38 points between the two.</w:t>
      </w:r>
    </w:p>
    <w:p>
      <w:pPr>
        <w:keepNext w:val="0"/>
        <w:spacing w:before="0" w:after="60" w:line="240" w:lineRule="auto"/>
        <w:ind w:firstLine="288"/>
        <w:jc w:val="both"/>
      </w:pPr>
      <w:r>
        <w:rPr>
          <w:rFonts w:ascii="Times New Roman" w:hAnsi="Times New Roman" w:eastAsia="Times New Roman"/>
          <w:b w:val="0"/>
          <w:i w:val="0"/>
          <w:sz w:val="20"/>
        </w:rPr>
        <w:t xml:space="preserve">Four mechanisms were contributed in response. The per-layer SIMD-aligned ratio resolution rule of Equations (4)–(7) constrains retained channel counts to vector-register-aligned multiples while computing the achievable alignment independently for each layer, eliminating a failure mode in which a single narrow layer either silently retains all of its channels or forces the relaxation of alignment across the entire network. Dependency-group ratio unification, Equation (8), resolves the over-determination that arises when a residual connection ties layers assigned differing pruning ratios into a group constrained to share one channel dimension, resolving toward the most protective ratio because an override encodes a measured fragility that the alternative would discard. The signal-to-quantization-noise sensitivity measure of Equations (9)–(13) ranks layers by the weight-quantization distortion their compression induces at the output, requiring neither labels, gradients nor an accelerator, and supplies a single ranking to two distinct decisions — the quantization exclusion set and the non-uniform pruning allocation — thereby obtaining at the cost of </w:t>
      </w:r>
      <w:r>
        <w:rPr>
          <w:rFonts w:ascii="Times New Roman" w:hAnsi="Times New Roman" w:eastAsia="Times New Roman"/>
          <w:b w:val="0"/>
          <w:i/>
          <w:sz w:val="20"/>
        </w:rPr>
        <w:t>L</w:t>
      </w:r>
      <w:r>
        <w:rPr>
          <w:rFonts w:ascii="Times New Roman" w:hAnsi="Times New Roman" w:eastAsia="Times New Roman"/>
          <w:b w:val="0"/>
          <w:i w:val="0"/>
          <w:sz w:val="20"/>
        </w:rPr>
        <w:t xml:space="preserve"> + 1 forward passes the non-uniform allocation that prior work derives from reinforcement-learning policy search. Of those two consumers, the pruning allocation is wired into the automated search as described; the exclusion set is implemented and verified but must at present be connected by the caller, a gap recorded in Section IV-E and revisited below. Finally, the host-gated precision policy of Equation (20) and the operator-coverage audit of Equations (24)–(25) together make it structurally impossible for the system to report a file-size reduction as a latency improvement: the former refuses integer quantization on hosts without a fused low-precision kernel path, and the latter counts only those compute operators genuinely bracketed by quantize–dequantize pairs on both sides, a distinction that a naive input-side check would obscure precisely where the audit matters most.</w:t>
      </w:r>
    </w:p>
    <w:p>
      <w:pPr>
        <w:keepNext w:val="0"/>
        <w:spacing w:before="0" w:after="60" w:line="240" w:lineRule="auto"/>
        <w:ind w:firstLine="288"/>
        <w:jc w:val="both"/>
      </w:pPr>
      <w:r>
        <w:rPr>
          <w:rFonts w:ascii="Times New Roman" w:hAnsi="Times New Roman" w:eastAsia="Times New Roman"/>
          <w:b w:val="0"/>
          <w:i w:val="0"/>
          <w:sz w:val="20"/>
        </w:rPr>
        <w:t>These mechanisms are composed under a budget-driven search that escalates from quantization alone to structured pruning and then to distillation recovery only while a declared constraint remains unsatisfied, terminating at the least aggressive configuration that suffices. The escalation order follows from the objective rather than from convention: pruning is introduced only when latency or size is the violated quantity, since introducing it when accuracy is the shortfall would worsen the failing constraint, and distillation is introduced last because its function is recovering accuracy the preceding stages cost. Configurations are ranked by an efficiency score adapted from the surveyed literature, with measured latency substituted for the original formulation's operation count — a substitution that is the crux of the present approach, since the original metric is computable without ever executing the model and therefore cannot, in principle, detect the smaller-but-slower outcome this work exists to prevent.</w:t>
      </w:r>
    </w:p>
    <w:p>
      <w:pPr>
        <w:keepNext w:val="0"/>
        <w:spacing w:before="0" w:after="60" w:line="240" w:lineRule="auto"/>
        <w:ind w:firstLine="288"/>
        <w:jc w:val="both"/>
      </w:pPr>
      <w:r>
        <w:rPr>
          <w:rFonts w:ascii="Times New Roman" w:hAnsi="Times New Roman" w:eastAsia="Times New Roman"/>
          <w:b w:val="0"/>
          <w:i w:val="0"/>
          <w:sz w:val="20"/>
        </w:rPr>
        <w:t>The floating-point baseline has been established at 93.18% top-1 accuracy for ResNet-56 on CIFAR-10. The compression sweep specified in Section IV-B, under the measurement protocol of Section III-K, remains to be executed, and the quantitative claims of Section IV are stated as falsifiable expectations rather than results. Three of those expectations are of particular interest because they are capable of disconfirming the design: that integer quantization on a host failing the precision gate will prove smaller but not faster; that ablating per-layer alignment in favour of a single global value will leave an identifiable subset of narrow layers wholly unpruned while the requested ratio is nominally reported as applied; and that macro-averaged precision and recall will diverge from top-1 accuracy at high pruning ratios in a class-dependent pattern, revealing degradation that an aggregate accuracy figure alone would conceal.</w:t>
      </w:r>
    </w:p>
    <w:p>
      <w:pPr>
        <w:keepNext w:val="0"/>
        <w:spacing w:before="0" w:after="60" w:line="240" w:lineRule="auto"/>
        <w:ind w:firstLine="288"/>
        <w:jc w:val="both"/>
      </w:pPr>
      <w:r>
        <w:rPr>
          <w:rFonts w:ascii="Times New Roman" w:hAnsi="Times New Roman" w:eastAsia="Times New Roman"/>
          <w:b w:val="0"/>
          <w:i w:val="0"/>
          <w:sz w:val="20"/>
        </w:rPr>
        <w:t>Future work follows directly from the acknowledged limitations. Validation against grouped and depthwise-separable convolutions is required before the alignment logic can be considered general, as the MobileNet family — the most common target for edge deployment — is precisely the case the current implementation has not exercised. The residual exclusion propagation should be generalised from its present single-hop, addition-scoped form to a transitive closure over arbitrary combining operators, including concatenation and multiplicative attention-style merges. Extending the per-layer alignment protection to global pruning requires a different formulation than Eq. (4)–(7), since no fixed per-layer ratio exists to align against; the natural approach is to intercept the pruner's per-group decisions as they are made rather than to precompute them, which would replace the present post-hoc diagnostic with an actual guarantee. The quantization-exclusion branch of the sensitivity ranking should be threaded through the budget search so that the dual-use claim holds automatically rather than only under manual assembly — a small change, but one the paper's claims depend on and which should not be represented as complete until made. Finally, the toolkit currently performs post-training quantization only, and its half-precision fallback is a size reduction rather than a latency one on the CPU execution provider; incorporating quantization-aware training, with the original network reused as teacher in the manner the surveyed pipeline literature validates, would allow the system to trade additional training cost for accuracy retention at low bit-widths, and would complete the correspondence between the pipeline implemented here and the composition that the literature identifies as best-performing.</w:t>
      </w:r>
    </w:p>
    <w:p>
      <w:pPr>
        <w:keepNext/>
        <w:spacing w:before="240" w:after="80" w:line="240" w:lineRule="auto"/>
        <w:jc w:val="center"/>
      </w:pPr>
      <w:r>
        <w:rPr>
          <w:rFonts w:ascii="Times New Roman" w:hAnsi="Times New Roman" w:eastAsia="Times New Roman"/>
          <w:b w:val="0"/>
          <w:i w:val="0"/>
          <w:sz w:val="20"/>
        </w:rPr>
        <w:t>REFERENCES</w:t>
      </w:r>
    </w:p>
    <w:p>
      <w:pPr>
        <w:keepNext w:val="0"/>
        <w:spacing w:before="0" w:after="40" w:line="240" w:lineRule="auto"/>
        <w:ind w:hanging="259" w:left="259"/>
        <w:jc w:val="both"/>
      </w:pPr>
      <w:r>
        <w:rPr>
          <w:rFonts w:ascii="Times New Roman" w:hAnsi="Times New Roman" w:eastAsia="Times New Roman"/>
          <w:b w:val="0"/>
          <w:i w:val="0"/>
          <w:sz w:val="16"/>
        </w:rPr>
        <w:t xml:space="preserve">[1] W. Chae and K. Seo, "Pipeline of Pruning, Knowledge Distillation, and Quantization for Model Compression," </w:t>
      </w:r>
      <w:r>
        <w:rPr>
          <w:rFonts w:ascii="Times New Roman" w:hAnsi="Times New Roman" w:eastAsia="Times New Roman"/>
          <w:b w:val="0"/>
          <w:i/>
          <w:sz w:val="16"/>
        </w:rPr>
        <w:t>Journal of Electrical Engineering &amp; Technology</w:t>
      </w:r>
      <w:r>
        <w:rPr>
          <w:rFonts w:ascii="Times New Roman" w:hAnsi="Times New Roman" w:eastAsia="Times New Roman"/>
          <w:b w:val="0"/>
          <w:i w:val="0"/>
          <w:sz w:val="16"/>
        </w:rPr>
        <w:t>, vol. 21, pp. 2099–2105, 2026, doi: 10.1007/s42835-025-02541-7.</w:t>
      </w:r>
    </w:p>
    <w:p>
      <w:pPr>
        <w:keepNext w:val="0"/>
        <w:spacing w:before="0" w:after="40" w:line="240" w:lineRule="auto"/>
        <w:ind w:hanging="259" w:left="259"/>
        <w:jc w:val="both"/>
      </w:pPr>
      <w:r>
        <w:rPr>
          <w:rFonts w:ascii="Times New Roman" w:hAnsi="Times New Roman" w:eastAsia="Times New Roman"/>
          <w:b w:val="0"/>
          <w:i w:val="0"/>
          <w:sz w:val="16"/>
        </w:rPr>
        <w:t xml:space="preserve">[2] Z. Wang, L. Shi, Z. Mei, X. Zhao, Z. Wang, and J. Li, "Iterative knowledge distillation and pruning for model compression in unsupervised domain adaptation," </w:t>
      </w:r>
      <w:r>
        <w:rPr>
          <w:rFonts w:ascii="Times New Roman" w:hAnsi="Times New Roman" w:eastAsia="Times New Roman"/>
          <w:b w:val="0"/>
          <w:i/>
          <w:sz w:val="16"/>
        </w:rPr>
        <w:t>Pattern Recognition</w:t>
      </w:r>
      <w:r>
        <w:rPr>
          <w:rFonts w:ascii="Times New Roman" w:hAnsi="Times New Roman" w:eastAsia="Times New Roman"/>
          <w:b w:val="0"/>
          <w:i w:val="0"/>
          <w:sz w:val="16"/>
        </w:rPr>
        <w:t>, vol. 164, art. 111512, 2025, doi: 10.1016/j.patcog.2025.111512.</w:t>
      </w:r>
    </w:p>
    <w:p>
      <w:pPr>
        <w:keepNext w:val="0"/>
        <w:spacing w:before="0" w:after="40" w:line="240" w:lineRule="auto"/>
        <w:ind w:hanging="259" w:left="259"/>
        <w:jc w:val="both"/>
      </w:pPr>
      <w:r>
        <w:rPr>
          <w:rFonts w:ascii="Times New Roman" w:hAnsi="Times New Roman" w:eastAsia="Times New Roman"/>
          <w:b w:val="0"/>
          <w:i w:val="0"/>
          <w:sz w:val="16"/>
        </w:rPr>
        <w:t xml:space="preserve">[3] Y. He, J. Lin, Z. Liu, H. Wang, L.-J. Li, and S. Han, "AMC: AutoML for Model Compression and Acceleration on Mobile Devices," in </w:t>
      </w:r>
      <w:r>
        <w:rPr>
          <w:rFonts w:ascii="Times New Roman" w:hAnsi="Times New Roman" w:eastAsia="Times New Roman"/>
          <w:b w:val="0"/>
          <w:i/>
          <w:sz w:val="16"/>
        </w:rPr>
        <w:t>Proc. European Conference on Computer Vision (ECCV)</w:t>
      </w:r>
      <w:r>
        <w:rPr>
          <w:rFonts w:ascii="Times New Roman" w:hAnsi="Times New Roman" w:eastAsia="Times New Roman"/>
          <w:b w:val="0"/>
          <w:i w:val="0"/>
          <w:sz w:val="16"/>
        </w:rPr>
        <w:t>, 2018.</w:t>
      </w:r>
    </w:p>
    <w:p>
      <w:pPr>
        <w:keepNext w:val="0"/>
        <w:spacing w:before="0" w:after="40" w:line="240" w:lineRule="auto"/>
        <w:ind w:hanging="259" w:left="259"/>
        <w:jc w:val="both"/>
      </w:pPr>
      <w:r>
        <w:rPr>
          <w:rFonts w:ascii="Times New Roman" w:hAnsi="Times New Roman" w:eastAsia="Times New Roman"/>
          <w:b w:val="0"/>
          <w:i w:val="0"/>
          <w:sz w:val="16"/>
        </w:rPr>
        <w:t xml:space="preserve">[4] M. Zhou, R. Mao, S. Sripada, and X. Li, "AEMC: Aggregator-efficient model compression for streamlining LLMs," </w:t>
      </w:r>
      <w:r>
        <w:rPr>
          <w:rFonts w:ascii="Times New Roman" w:hAnsi="Times New Roman" w:eastAsia="Times New Roman"/>
          <w:b w:val="0"/>
          <w:i/>
          <w:sz w:val="16"/>
        </w:rPr>
        <w:t>Neurocomputing</w:t>
      </w:r>
      <w:r>
        <w:rPr>
          <w:rFonts w:ascii="Times New Roman" w:hAnsi="Times New Roman" w:eastAsia="Times New Roman"/>
          <w:b w:val="0"/>
          <w:i w:val="0"/>
          <w:sz w:val="16"/>
        </w:rPr>
        <w:t>, vol. 672, art. 132779, 2026, doi: 10.1016/j.neucom.2026.132779.</w:t>
      </w:r>
    </w:p>
    <w:p>
      <w:pPr>
        <w:keepNext w:val="0"/>
        <w:spacing w:before="0" w:after="40" w:line="240" w:lineRule="auto"/>
        <w:ind w:hanging="259" w:left="259"/>
        <w:jc w:val="both"/>
      </w:pPr>
      <w:r>
        <w:rPr>
          <w:rFonts w:ascii="Times New Roman" w:hAnsi="Times New Roman" w:eastAsia="Times New Roman"/>
          <w:b w:val="0"/>
          <w:i w:val="0"/>
          <w:sz w:val="16"/>
        </w:rPr>
        <w:t xml:space="preserve">[5] W. Chen, H. Qiu, J. Zhuang, C. Zhang, Y. Hu, Q. Lu, T. Wang, Y. Shi, M. Huang, and X. Xu, "Quantization of Deep Neural Networks for Accurate Edge Computing," </w:t>
      </w:r>
      <w:r>
        <w:rPr>
          <w:rFonts w:ascii="Times New Roman" w:hAnsi="Times New Roman" w:eastAsia="Times New Roman"/>
          <w:b w:val="0"/>
          <w:i/>
          <w:sz w:val="16"/>
        </w:rPr>
        <w:t>ACM Journal on Emerging Technologies in Computing Systems</w:t>
      </w:r>
      <w:r>
        <w:rPr>
          <w:rFonts w:ascii="Times New Roman" w:hAnsi="Times New Roman" w:eastAsia="Times New Roman"/>
          <w:b w:val="0"/>
          <w:i w:val="0"/>
          <w:sz w:val="16"/>
        </w:rPr>
        <w:t>, vol. 17, no. 4, art. 54, 2021, doi: 10.1145/3451211.</w:t>
      </w:r>
    </w:p>
    <w:p>
      <w:pPr>
        <w:keepNext w:val="0"/>
        <w:spacing w:before="0" w:after="40" w:line="240" w:lineRule="auto"/>
        <w:ind w:hanging="259" w:left="259"/>
        <w:jc w:val="both"/>
      </w:pPr>
      <w:r>
        <w:rPr>
          <w:rFonts w:ascii="Times New Roman" w:hAnsi="Times New Roman" w:eastAsia="Times New Roman"/>
          <w:b w:val="0"/>
          <w:i w:val="0"/>
          <w:sz w:val="16"/>
        </w:rPr>
        <w:t xml:space="preserve">[6] R. Abdel-Salam, A. H. Abdel-Gawad, and A. G. Wassal, "VLCQ: Post-training quantization for deep neural networks using variable length coding," </w:t>
      </w:r>
      <w:r>
        <w:rPr>
          <w:rFonts w:ascii="Times New Roman" w:hAnsi="Times New Roman" w:eastAsia="Times New Roman"/>
          <w:b w:val="0"/>
          <w:i/>
          <w:sz w:val="16"/>
        </w:rPr>
        <w:t>Future Generation Computer Systems</w:t>
      </w:r>
      <w:r>
        <w:rPr>
          <w:rFonts w:ascii="Times New Roman" w:hAnsi="Times New Roman" w:eastAsia="Times New Roman"/>
          <w:b w:val="0"/>
          <w:i w:val="0"/>
          <w:sz w:val="16"/>
        </w:rPr>
        <w:t>, vol. 166, art. 107654, 2025, doi: 10.1016/j.future.2024.107654.</w:t>
      </w:r>
    </w:p>
    <w:p>
      <w:pPr>
        <w:keepNext w:val="0"/>
        <w:spacing w:before="0" w:after="40" w:line="240" w:lineRule="auto"/>
        <w:ind w:hanging="259" w:left="259"/>
        <w:jc w:val="both"/>
      </w:pPr>
      <w:r>
        <w:rPr>
          <w:rFonts w:ascii="Times New Roman" w:hAnsi="Times New Roman" w:eastAsia="Times New Roman"/>
          <w:b w:val="0"/>
          <w:i w:val="0"/>
          <w:sz w:val="16"/>
        </w:rPr>
        <w:t xml:space="preserve">[7] N. A. Khan and A. M. S. Rafat, "Optimizing Deep Learning Models for Resource-Constrained Environments With Cluster-Quantized Knowledge Distillation," </w:t>
      </w:r>
      <w:r>
        <w:rPr>
          <w:rFonts w:ascii="Times New Roman" w:hAnsi="Times New Roman" w:eastAsia="Times New Roman"/>
          <w:b w:val="0"/>
          <w:i/>
          <w:sz w:val="16"/>
        </w:rPr>
        <w:t>Engineering Reports</w:t>
      </w:r>
      <w:r>
        <w:rPr>
          <w:rFonts w:ascii="Times New Roman" w:hAnsi="Times New Roman" w:eastAsia="Times New Roman"/>
          <w:b w:val="0"/>
          <w:i w:val="0"/>
          <w:sz w:val="16"/>
        </w:rPr>
        <w:t>, vol. 7, art. e70187, 2025, doi: 10.1002/eng2.70187.</w:t>
      </w:r>
    </w:p>
    <w:p>
      <w:pPr>
        <w:keepNext w:val="0"/>
        <w:spacing w:before="0" w:after="40" w:line="240" w:lineRule="auto"/>
        <w:ind w:hanging="259" w:left="259"/>
        <w:jc w:val="both"/>
      </w:pPr>
      <w:r>
        <w:rPr>
          <w:rFonts w:ascii="Times New Roman" w:hAnsi="Times New Roman" w:eastAsia="Times New Roman"/>
          <w:b w:val="0"/>
          <w:i w:val="0"/>
          <w:sz w:val="16"/>
        </w:rPr>
        <w:t xml:space="preserve">[8] X. Fang, L. Chen, H. Yin, X. Chen, and W. Wang, "Communication Efficient Federated Learning With Quantization-Aware Training Design," </w:t>
      </w:r>
      <w:r>
        <w:rPr>
          <w:rFonts w:ascii="Times New Roman" w:hAnsi="Times New Roman" w:eastAsia="Times New Roman"/>
          <w:b w:val="0"/>
          <w:i/>
          <w:sz w:val="16"/>
        </w:rPr>
        <w:t>IEEE Transactions on Machine Learning in Communications and Networking</w:t>
      </w:r>
      <w:r>
        <w:rPr>
          <w:rFonts w:ascii="Times New Roman" w:hAnsi="Times New Roman" w:eastAsia="Times New Roman"/>
          <w:b w:val="0"/>
          <w:i w:val="0"/>
          <w:sz w:val="16"/>
        </w:rPr>
        <w:t>, vol. 4, pp. 45–59, 2026, doi: 10.1109/TMLCN.2025.3635050.</w:t>
      </w:r>
    </w:p>
    <w:p>
      <w:pPr>
        <w:keepNext w:val="0"/>
        <w:spacing w:before="0" w:after="40" w:line="240" w:lineRule="auto"/>
        <w:ind w:hanging="259" w:left="259"/>
        <w:jc w:val="both"/>
      </w:pPr>
      <w:r>
        <w:rPr>
          <w:rFonts w:ascii="Times New Roman" w:hAnsi="Times New Roman" w:eastAsia="Times New Roman"/>
          <w:b w:val="0"/>
          <w:i w:val="0"/>
          <w:sz w:val="16"/>
        </w:rPr>
        <w:t xml:space="preserve">[9] Y. Chen, C. Li, L. Gong, X. Wen, Y. Zhang, and W. Shi, "A deep neural network compression algorithm based on knowledge transfer for edge devices," </w:t>
      </w:r>
      <w:r>
        <w:rPr>
          <w:rFonts w:ascii="Times New Roman" w:hAnsi="Times New Roman" w:eastAsia="Times New Roman"/>
          <w:b w:val="0"/>
          <w:i/>
          <w:sz w:val="16"/>
        </w:rPr>
        <w:t>Computer Communications</w:t>
      </w:r>
      <w:r>
        <w:rPr>
          <w:rFonts w:ascii="Times New Roman" w:hAnsi="Times New Roman" w:eastAsia="Times New Roman"/>
          <w:b w:val="0"/>
          <w:i w:val="0"/>
          <w:sz w:val="16"/>
        </w:rPr>
        <w:t>, vol. 163, pp. 186–194, 2020, doi: 10.1016/j.comcom.2020.09.016.</w:t>
      </w:r>
    </w:p>
    <w:p>
      <w:pPr>
        <w:keepNext w:val="0"/>
        <w:spacing w:before="0" w:after="40" w:line="240" w:lineRule="auto"/>
        <w:ind w:hanging="259" w:left="259"/>
        <w:jc w:val="both"/>
      </w:pPr>
      <w:r>
        <w:rPr>
          <w:rFonts w:ascii="Times New Roman" w:hAnsi="Times New Roman" w:eastAsia="Times New Roman"/>
          <w:b w:val="0"/>
          <w:i w:val="0"/>
          <w:sz w:val="16"/>
        </w:rPr>
        <w:t xml:space="preserve">[10] L. Xu, J. Ren, Z. Huang, W. Zheng, and Y. Chen, "Improving Knowledge Distillation via Head and Tail Categories," </w:t>
      </w:r>
      <w:r>
        <w:rPr>
          <w:rFonts w:ascii="Times New Roman" w:hAnsi="Times New Roman" w:eastAsia="Times New Roman"/>
          <w:b w:val="0"/>
          <w:i/>
          <w:sz w:val="16"/>
        </w:rPr>
        <w:t>IEEE Transactions on Circuits and Systems for Video Technology</w:t>
      </w:r>
      <w:r>
        <w:rPr>
          <w:rFonts w:ascii="Times New Roman" w:hAnsi="Times New Roman" w:eastAsia="Times New Roman"/>
          <w:b w:val="0"/>
          <w:i w:val="0"/>
          <w:sz w:val="16"/>
        </w:rPr>
        <w:t>, vol. 34, no. 5, pp. 3465–3478, 2024, doi: 10.1109/TCSVT.2023.3325814.</w:t>
      </w:r>
    </w:p>
    <w:p>
      <w:pPr>
        <w:keepNext w:val="0"/>
        <w:spacing w:before="0" w:after="40" w:line="240" w:lineRule="auto"/>
        <w:ind w:hanging="259" w:left="259"/>
        <w:jc w:val="both"/>
      </w:pPr>
      <w:r>
        <w:rPr>
          <w:rFonts w:ascii="Times New Roman" w:hAnsi="Times New Roman" w:eastAsia="Times New Roman"/>
          <w:b w:val="0"/>
          <w:i w:val="0"/>
          <w:sz w:val="16"/>
        </w:rPr>
        <w:t xml:space="preserve">[11] G. Hinton, O. Vinyals, and J. Dean, "Distilling the Knowledge in a Neural Network," in </w:t>
      </w:r>
      <w:r>
        <w:rPr>
          <w:rFonts w:ascii="Times New Roman" w:hAnsi="Times New Roman" w:eastAsia="Times New Roman"/>
          <w:b w:val="0"/>
          <w:i/>
          <w:sz w:val="16"/>
        </w:rPr>
        <w:t>NIPS Deep Learning and Representation Learning Workshop</w:t>
      </w:r>
      <w:r>
        <w:rPr>
          <w:rFonts w:ascii="Times New Roman" w:hAnsi="Times New Roman" w:eastAsia="Times New Roman"/>
          <w:b w:val="0"/>
          <w:i w:val="0"/>
          <w:sz w:val="16"/>
        </w:rPr>
        <w:t>, 2015, arXiv:1503.02531.</w:t>
      </w:r>
    </w:p>
    <w:p>
      <w:pPr>
        <w:keepNext w:val="0"/>
        <w:spacing w:before="0" w:after="40" w:line="240" w:lineRule="auto"/>
        <w:ind w:hanging="259" w:left="259"/>
        <w:jc w:val="both"/>
      </w:pPr>
      <w:r>
        <w:rPr>
          <w:rFonts w:ascii="Times New Roman" w:hAnsi="Times New Roman" w:eastAsia="Times New Roman"/>
          <w:b w:val="0"/>
          <w:i w:val="0"/>
          <w:sz w:val="16"/>
        </w:rPr>
        <w:t xml:space="preserve">[12] B. Zhao, Q. Cui, R. Song, Y. Qiu, and J. Liang, "Decoupled Knowledge Distillation," in </w:t>
      </w:r>
      <w:r>
        <w:rPr>
          <w:rFonts w:ascii="Times New Roman" w:hAnsi="Times New Roman" w:eastAsia="Times New Roman"/>
          <w:b w:val="0"/>
          <w:i/>
          <w:sz w:val="16"/>
        </w:rPr>
        <w:t>Proc. IEEE/CVF Conference on Computer Vision and Pattern Recognition (CVPR)</w:t>
      </w:r>
      <w:r>
        <w:rPr>
          <w:rFonts w:ascii="Times New Roman" w:hAnsi="Times New Roman" w:eastAsia="Times New Roman"/>
          <w:b w:val="0"/>
          <w:i w:val="0"/>
          <w:sz w:val="16"/>
        </w:rPr>
        <w:t>, 2022, pp. 11953–11962.</w:t>
      </w:r>
    </w:p>
    <w:p>
      <w:pPr>
        <w:sectPr>
          <w:type w:val="continuous"/>
          <w:pgSz w:w="12240" w:h="15840"/>
          <w:pgMar w:top="1080" w:right="900" w:bottom="1440" w:left="900" w:header="720" w:footer="720" w:gutter="0"/>
          <w:cols w:space="288" w:num="2" w:equalWidth="1"/>
          <w:docGrid w:linePitch="360"/>
        </w:sectPr>
      </w:pPr>
    </w:p>
    <w:p>
      <w:pPr>
        <w:keepNext w:val="0"/>
        <w:spacing w:before="360" w:after="160" w:line="240" w:lineRule="auto"/>
        <w:jc w:val="center"/>
      </w:pPr>
      <w:r>
        <w:rPr>
          <w:rFonts w:ascii="Times New Roman" w:hAnsi="Times New Roman" w:eastAsia="Times New Roman"/>
          <w:b/>
          <w:i w:val="0"/>
          <w:sz w:val="24"/>
        </w:rPr>
        <w:t>APPENDIX: COLOUR-CODED CLAIM AUDIT</w:t>
      </w:r>
    </w:p>
    <w:p>
      <w:pPr>
        <w:keepNext w:val="0"/>
        <w:spacing w:before="0" w:after="160" w:line="240" w:lineRule="auto"/>
        <w:jc w:val="both"/>
      </w:pPr>
      <w:r>
        <w:rPr>
          <w:rFonts w:ascii="Times New Roman" w:hAnsi="Times New Roman" w:eastAsia="Times New Roman"/>
          <w:b w:val="0"/>
          <w:i w:val="0"/>
          <w:sz w:val="18"/>
        </w:rPr>
        <w:t>Highlighted passages above are colour-coded by verification status, checked against the compresskit source and, for the paper's core contributions, against an independent adversarial test. Colours:</w:t>
      </w:r>
    </w:p>
    <w:p>
      <w:pPr>
        <w:keepNext w:val="0"/>
        <w:spacing w:before="0" w:after="100" w:line="240" w:lineRule="auto"/>
        <w:ind w:left="216"/>
        <w:jc w:val="both"/>
      </w:pPr>
      <w:r>
        <w:rPr>
          <w:rFonts w:ascii="Times New Roman" w:hAnsi="Times New Roman" w:eastAsia="Times New Roman"/>
          <w:b/>
          <w:i w:val="0"/>
          <w:sz w:val="18"/>
          <w:shd w:val="clear" w:color="auto" w:fill="C6EFCE"/>
        </w:rPr>
        <w:t xml:space="preserve">  Verified  </w:t>
      </w:r>
      <w:r>
        <w:rPr>
          <w:rFonts w:ascii="Times New Roman" w:hAnsi="Times New Roman" w:eastAsia="Times New Roman"/>
          <w:b w:val="0"/>
          <w:i w:val="0"/>
          <w:sz w:val="18"/>
        </w:rPr>
        <w:t xml:space="preserve">  —  Confirmed against the source code and, where the claim is one of the paper's four core contributions, reproduced with an independent adversarial test written to fail if the claim were false — not just re-read from the code.</w:t>
      </w:r>
    </w:p>
    <w:p>
      <w:pPr>
        <w:keepNext w:val="0"/>
        <w:spacing w:before="0" w:after="100" w:line="240" w:lineRule="auto"/>
        <w:ind w:left="216"/>
        <w:jc w:val="both"/>
      </w:pPr>
      <w:r>
        <w:rPr>
          <w:rFonts w:ascii="Times New Roman" w:hAnsi="Times New Roman" w:eastAsia="Times New Roman"/>
          <w:b/>
          <w:i w:val="0"/>
          <w:sz w:val="18"/>
          <w:shd w:val="clear" w:color="auto" w:fill="FFEB9C"/>
        </w:rPr>
        <w:t xml:space="preserve">  Verified, with a caveat the paper states itself  </w:t>
      </w:r>
      <w:r>
        <w:rPr>
          <w:rFonts w:ascii="Times New Roman" w:hAnsi="Times New Roman" w:eastAsia="Times New Roman"/>
          <w:b w:val="0"/>
          <w:i w:val="0"/>
          <w:sz w:val="18"/>
        </w:rPr>
        <w:t xml:space="preserve">  —  The underlying mechanism is correct, but the surrounding text discloses a real limitation at this exact location (e.g. a component that is implemented and tested but not yet wired in automatically). The highlight exists so that disclosure cannot be skimmed past.</w:t>
      </w:r>
    </w:p>
    <w:p>
      <w:pPr>
        <w:keepNext w:val="0"/>
        <w:spacing w:before="0" w:after="100" w:line="240" w:lineRule="auto"/>
        <w:ind w:left="216"/>
        <w:jc w:val="both"/>
      </w:pPr>
      <w:r>
        <w:rPr>
          <w:rFonts w:ascii="Times New Roman" w:hAnsi="Times New Roman" w:eastAsia="Times New Roman"/>
          <w:b/>
          <w:i w:val="0"/>
          <w:sz w:val="18"/>
          <w:shd w:val="clear" w:color="auto" w:fill="FFC7CE"/>
        </w:rPr>
        <w:t xml:space="preserve">  Not yet verified — projected  </w:t>
      </w:r>
      <w:r>
        <w:rPr>
          <w:rFonts w:ascii="Times New Roman" w:hAnsi="Times New Roman" w:eastAsia="Times New Roman"/>
          <w:b w:val="0"/>
          <w:i w:val="0"/>
          <w:sz w:val="18"/>
        </w:rPr>
        <w:t xml:space="preserve">  —  No measurement exists yet for this claim. It is a literature-informed expectation, and the surrounding text says so; the highlight flags exactly which sentences that applies to.</w:t>
      </w:r>
    </w:p>
    <w:p>
      <w:pPr>
        <w:keepNext w:val="0"/>
        <w:spacing w:before="0" w:after="80" w:line="240" w:lineRule="auto"/>
        <w:jc w:val="both"/>
      </w:pPr>
    </w:p>
    <w:p>
      <w:pPr>
        <w:keepNext w:val="0"/>
        <w:spacing w:before="160" w:after="40" w:line="240" w:lineRule="auto"/>
        <w:jc w:val="both"/>
      </w:pPr>
      <w:r>
        <w:rPr>
          <w:rFonts w:ascii="Times New Roman" w:hAnsi="Times New Roman" w:eastAsia="Times New Roman"/>
          <w:b/>
          <w:i w:val="0"/>
          <w:sz w:val="19"/>
          <w:shd w:val="clear" w:color="auto" w:fill="C6EFCE"/>
        </w:rPr>
        <w:t xml:space="preserve">  1. Per-layer SIMD-aligned ratio resolution (§III-E)  </w:t>
      </w:r>
    </w:p>
    <w:p>
      <w:pPr>
        <w:keepNext w:val="0"/>
        <w:spacing w:before="0" w:after="80" w:line="240" w:lineRule="auto"/>
        <w:ind w:left="288"/>
        <w:jc w:val="both"/>
      </w:pPr>
      <w:r>
        <w:rPr>
          <w:rFonts w:ascii="Times New Roman" w:hAnsi="Times New Roman" w:eastAsia="Times New Roman"/>
          <w:b w:val="0"/>
          <w:i w:val="0"/>
          <w:sz w:val="18"/>
        </w:rPr>
        <w:t>Reproduced live, not inferred from the code alone: on a 16-channel layer at align=16, Torch-Pruning's own global round_to left it fully unpruned (16→16) while this rule pruned it to 8 and kept a co-located wide layer's alignment at the full 16.</w:t>
      </w:r>
    </w:p>
    <w:p>
      <w:pPr>
        <w:keepNext w:val="0"/>
        <w:spacing w:before="160" w:after="40" w:line="240" w:lineRule="auto"/>
        <w:jc w:val="both"/>
      </w:pPr>
      <w:r>
        <w:rPr>
          <w:rFonts w:ascii="Times New Roman" w:hAnsi="Times New Roman" w:eastAsia="Times New Roman"/>
          <w:b/>
          <w:i w:val="0"/>
          <w:sz w:val="19"/>
          <w:shd w:val="clear" w:color="auto" w:fill="C6EFCE"/>
        </w:rPr>
        <w:t xml:space="preserve">  2. Dependency-group ratio unification (§III-F)  </w:t>
      </w:r>
    </w:p>
    <w:p>
      <w:pPr>
        <w:keepNext w:val="0"/>
        <w:spacing w:before="0" w:after="80" w:line="240" w:lineRule="auto"/>
        <w:ind w:left="288"/>
        <w:jc w:val="both"/>
      </w:pPr>
      <w:r>
        <w:rPr>
          <w:rFonts w:ascii="Times New Roman" w:hAnsi="Times New Roman" w:eastAsia="Times New Roman"/>
          <w:b w:val="0"/>
          <w:i w:val="0"/>
          <w:sz w:val="18"/>
        </w:rPr>
        <w:t>Verified on a real ResNet-20: two layers tied by a residual add were given conflicting overrides (0.2 and 0.7). All three group members — including the one with no override at all — resolved to the gentler 0.2, not an arbitrary pick and not the harsher value.</w:t>
      </w:r>
    </w:p>
    <w:p>
      <w:pPr>
        <w:keepNext w:val="0"/>
        <w:spacing w:before="160" w:after="40" w:line="240" w:lineRule="auto"/>
        <w:jc w:val="both"/>
      </w:pPr>
      <w:r>
        <w:rPr>
          <w:rFonts w:ascii="Times New Roman" w:hAnsi="Times New Roman" w:eastAsia="Times New Roman"/>
          <w:b/>
          <w:i w:val="0"/>
          <w:sz w:val="19"/>
          <w:shd w:val="clear" w:color="auto" w:fill="FFEB9C"/>
        </w:rPr>
        <w:t xml:space="preserve">  3. SQNR sensitivity ranking, dual use (§III-G)  </w:t>
      </w:r>
    </w:p>
    <w:p>
      <w:pPr>
        <w:keepNext w:val="0"/>
        <w:spacing w:before="0" w:after="80" w:line="240" w:lineRule="auto"/>
        <w:ind w:left="288"/>
        <w:jc w:val="both"/>
      </w:pPr>
      <w:r>
        <w:rPr>
          <w:rFonts w:ascii="Times New Roman" w:hAnsi="Times New Roman" w:eastAsia="Times New Roman"/>
          <w:b w:val="0"/>
          <w:i w:val="0"/>
          <w:sz w:val="18"/>
        </w:rPr>
        <w:t>The ranking itself is verified: a network built with a known ground-truth-fragile path (its logit contribution damped 100× downstream, independent of its own weight scale) was correctly identified as the more damaging layer, disproving a naive weight-magnitude guess tried first. The caveat is automation, not correctness — see the next highlight.</w:t>
      </w:r>
    </w:p>
    <w:p>
      <w:pPr>
        <w:keepNext w:val="0"/>
        <w:spacing w:before="160" w:after="40" w:line="240" w:lineRule="auto"/>
        <w:jc w:val="both"/>
      </w:pPr>
      <w:r>
        <w:rPr>
          <w:rFonts w:ascii="Times New Roman" w:hAnsi="Times New Roman" w:eastAsia="Times New Roman"/>
          <w:b/>
          <w:i w:val="0"/>
          <w:sz w:val="19"/>
          <w:shd w:val="clear" w:color="auto" w:fill="FFEB9C"/>
        </w:rPr>
        <w:t xml:space="preserve">  4. Automation gap, disclosed by the paper itself (§III-G)  </w:t>
      </w:r>
    </w:p>
    <w:p>
      <w:pPr>
        <w:keepNext w:val="0"/>
        <w:spacing w:before="0" w:after="80" w:line="240" w:lineRule="auto"/>
        <w:ind w:left="288"/>
        <w:jc w:val="both"/>
      </w:pPr>
      <w:r>
        <w:rPr>
          <w:rFonts w:ascii="Times New Roman" w:hAnsi="Times New Roman" w:eastAsia="Times New Roman"/>
          <w:b w:val="0"/>
          <w:i w:val="0"/>
          <w:sz w:val="18"/>
        </w:rPr>
        <w:t>Only the pruning-ratio half of the SQNR ranking is wired automatically into the budget search; the quantization-exclusion half is implemented and tested end-to-end but requires the caller to connect it explicitly. This is the paper's own disclosure of that gap.</w:t>
      </w:r>
    </w:p>
    <w:p>
      <w:pPr>
        <w:keepNext w:val="0"/>
        <w:spacing w:before="160" w:after="40" w:line="240" w:lineRule="auto"/>
        <w:jc w:val="both"/>
      </w:pPr>
      <w:r>
        <w:rPr>
          <w:rFonts w:ascii="Times New Roman" w:hAnsi="Times New Roman" w:eastAsia="Times New Roman"/>
          <w:b/>
          <w:i w:val="0"/>
          <w:sz w:val="19"/>
          <w:shd w:val="clear" w:color="auto" w:fill="C6EFCE"/>
        </w:rPr>
        <w:t xml:space="preserve">  5. Host-gated precision policy (§III-I)  </w:t>
      </w:r>
    </w:p>
    <w:p>
      <w:pPr>
        <w:keepNext w:val="0"/>
        <w:spacing w:before="0" w:after="80" w:line="240" w:lineRule="auto"/>
        <w:ind w:left="288"/>
        <w:jc w:val="both"/>
      </w:pPr>
      <w:r>
        <w:rPr>
          <w:rFonts w:ascii="Times New Roman" w:hAnsi="Times New Roman" w:eastAsia="Times New Roman"/>
          <w:b w:val="0"/>
          <w:i w:val="0"/>
          <w:sz w:val="18"/>
        </w:rPr>
        <w:t>The gate is real and called before any INT8 path executes (verified in compresskit/core/host.py and compresskit/quantization/quantize.py), and correctly reports this machine (Apple M5, i8mm+dotprod) as INT8-fast.</w:t>
      </w:r>
    </w:p>
    <w:p>
      <w:pPr>
        <w:keepNext w:val="0"/>
        <w:spacing w:before="160" w:after="40" w:line="240" w:lineRule="auto"/>
        <w:jc w:val="both"/>
      </w:pPr>
      <w:r>
        <w:rPr>
          <w:rFonts w:ascii="Times New Roman" w:hAnsi="Times New Roman" w:eastAsia="Times New Roman"/>
          <w:b/>
          <w:i w:val="0"/>
          <w:sz w:val="19"/>
          <w:shd w:val="clear" w:color="auto" w:fill="C6EFCE"/>
        </w:rPr>
        <w:t xml:space="preserve">  6. Operator coverage audit (§III-I)  </w:t>
      </w:r>
    </w:p>
    <w:p>
      <w:pPr>
        <w:keepNext w:val="0"/>
        <w:spacing w:before="0" w:after="80" w:line="240" w:lineRule="auto"/>
        <w:ind w:left="288"/>
        <w:jc w:val="both"/>
      </w:pPr>
      <w:r>
        <w:rPr>
          <w:rFonts w:ascii="Times New Roman" w:hAnsi="Times New Roman" w:eastAsia="Times New Roman"/>
          <w:b w:val="0"/>
          <w:i w:val="0"/>
          <w:sz w:val="18"/>
        </w:rPr>
        <w:t>Confirmed against the ONNX Runtime source directly: the both-sides QDQ bracketing test (Eq. 24) is the correct fusion condition, and the claim that reduce_range degrades weight precision (not activation precision) matches ONNX Runtime's own docstring verbatim.</w:t>
      </w:r>
    </w:p>
    <w:p>
      <w:pPr>
        <w:keepNext w:val="0"/>
        <w:spacing w:before="160" w:after="40" w:line="240" w:lineRule="auto"/>
        <w:jc w:val="both"/>
      </w:pPr>
      <w:r>
        <w:rPr>
          <w:rFonts w:ascii="Times New Roman" w:hAnsi="Times New Roman" w:eastAsia="Times New Roman"/>
          <w:b/>
          <w:i w:val="0"/>
          <w:sz w:val="19"/>
          <w:shd w:val="clear" w:color="auto" w:fill="FFC7CE"/>
        </w:rPr>
        <w:t xml:space="preserve">  7. Table II caption — compression sweep (§IV-B)  </w:t>
      </w:r>
    </w:p>
    <w:p>
      <w:pPr>
        <w:keepNext w:val="0"/>
        <w:spacing w:before="0" w:after="80" w:line="240" w:lineRule="auto"/>
        <w:ind w:left="288"/>
        <w:jc w:val="both"/>
      </w:pPr>
      <w:r>
        <w:rPr>
          <w:rFonts w:ascii="Times New Roman" w:hAnsi="Times New Roman" w:eastAsia="Times New Roman"/>
          <w:b w:val="0"/>
          <w:i w:val="0"/>
          <w:sz w:val="18"/>
        </w:rPr>
        <w:t>No sweep has been run yet. Only the FP32 baseline row (93.18% top-1, measured) is real; every other row is a literature-informed projection.</w:t>
      </w:r>
    </w:p>
    <w:p>
      <w:pPr>
        <w:keepNext w:val="0"/>
        <w:spacing w:before="160" w:after="40" w:line="240" w:lineRule="auto"/>
        <w:jc w:val="both"/>
      </w:pPr>
      <w:r>
        <w:rPr>
          <w:rFonts w:ascii="Times New Roman" w:hAnsi="Times New Roman" w:eastAsia="Times New Roman"/>
          <w:b/>
          <w:i w:val="0"/>
          <w:sz w:val="19"/>
          <w:shd w:val="clear" w:color="auto" w:fill="FFC7CE"/>
        </w:rPr>
        <w:t xml:space="preserve">  8. Table II data cells — projected values (§IV-B)  </w:t>
      </w:r>
    </w:p>
    <w:p>
      <w:pPr>
        <w:keepNext w:val="0"/>
        <w:spacing w:before="0" w:after="80" w:line="240" w:lineRule="auto"/>
        <w:ind w:left="288"/>
        <w:jc w:val="both"/>
      </w:pPr>
      <w:r>
        <w:rPr>
          <w:rFonts w:ascii="Times New Roman" w:hAnsi="Times New Roman" w:eastAsia="Times New Roman"/>
          <w:b w:val="0"/>
          <w:i w:val="0"/>
          <w:sz w:val="18"/>
        </w:rPr>
        <w:t>Every highlighted cell states an expectation, not a measurement, matching the caption's own disclosure that the table is pending the compression sweep.</w:t>
      </w:r>
    </w:p>
    <w:p>
      <w:pPr>
        <w:keepNext w:val="0"/>
        <w:spacing w:before="160" w:after="40" w:line="240" w:lineRule="auto"/>
        <w:jc w:val="both"/>
      </w:pPr>
      <w:r>
        <w:rPr>
          <w:rFonts w:ascii="Times New Roman" w:hAnsi="Times New Roman" w:eastAsia="Times New Roman"/>
          <w:b/>
          <w:i w:val="0"/>
          <w:sz w:val="19"/>
          <w:shd w:val="clear" w:color="auto" w:fill="FFC7CE"/>
        </w:rPr>
        <w:t xml:space="preserve">  9. Expected effect of precision gating (§IV-D)  </w:t>
      </w:r>
    </w:p>
    <w:p>
      <w:pPr>
        <w:keepNext w:val="0"/>
        <w:spacing w:before="0" w:after="80" w:line="240" w:lineRule="auto"/>
        <w:ind w:left="288"/>
        <w:jc w:val="both"/>
      </w:pPr>
      <w:r>
        <w:rPr>
          <w:rFonts w:ascii="Times New Roman" w:hAnsi="Times New Roman" w:eastAsia="Times New Roman"/>
          <w:b w:val="0"/>
          <w:i w:val="0"/>
          <w:sz w:val="18"/>
        </w:rPr>
        <w:t>The gating mechanism itself is verified correct (green highlight, §III-I above). Its performance benefit has not been measured on any host in this study — and this machine has i8mm/dotprod, so it cannot even demonstrate the failure case locally.</w:t>
      </w:r>
    </w:p>
    <w:p>
      <w:pPr>
        <w:keepNext w:val="0"/>
        <w:spacing w:before="160" w:after="40" w:line="240" w:lineRule="auto"/>
        <w:jc w:val="both"/>
      </w:pPr>
      <w:r>
        <w:rPr>
          <w:rFonts w:ascii="Times New Roman" w:hAnsi="Times New Roman" w:eastAsia="Times New Roman"/>
          <w:b/>
          <w:i w:val="0"/>
          <w:sz w:val="19"/>
          <w:shd w:val="clear" w:color="auto" w:fill="FFC7CE"/>
        </w:rPr>
        <w:t xml:space="preserve">  10. Expected effect of SIMD alignment (§IV-D)  </w:t>
      </w:r>
    </w:p>
    <w:p>
      <w:pPr>
        <w:keepNext w:val="0"/>
        <w:spacing w:before="0" w:after="80" w:line="240" w:lineRule="auto"/>
        <w:ind w:left="288"/>
        <w:jc w:val="both"/>
      </w:pPr>
      <w:r>
        <w:rPr>
          <w:rFonts w:ascii="Times New Roman" w:hAnsi="Times New Roman" w:eastAsia="Times New Roman"/>
          <w:b w:val="0"/>
          <w:i w:val="0"/>
          <w:sz w:val="18"/>
        </w:rPr>
        <w:t>The correctness of this mechanism is verified (green highlight, §III-E above). Its latency benefit is not yet measured — that requires the align=16 vs. align=1 ablation described here, which has not been run.</w:t>
      </w:r>
    </w:p>
    <w:p>
      <w:pPr>
        <w:keepNext w:val="0"/>
        <w:spacing w:before="160" w:after="40" w:line="240" w:lineRule="auto"/>
        <w:jc w:val="both"/>
      </w:pPr>
      <w:r>
        <w:rPr>
          <w:rFonts w:ascii="Times New Roman" w:hAnsi="Times New Roman" w:eastAsia="Times New Roman"/>
          <w:b/>
          <w:i w:val="0"/>
          <w:sz w:val="19"/>
          <w:shd w:val="clear" w:color="auto" w:fill="FFC7CE"/>
        </w:rPr>
        <w:t xml:space="preserve">  11. Expected effect of dependency-group unification (§IV-D)  </w:t>
      </w:r>
    </w:p>
    <w:p>
      <w:pPr>
        <w:keepNext w:val="0"/>
        <w:spacing w:before="0" w:after="80" w:line="240" w:lineRule="auto"/>
        <w:ind w:left="288"/>
        <w:jc w:val="both"/>
      </w:pPr>
      <w:r>
        <w:rPr>
          <w:rFonts w:ascii="Times New Roman" w:hAnsi="Times New Roman" w:eastAsia="Times New Roman"/>
          <w:b w:val="0"/>
          <w:i w:val="0"/>
          <w:sz w:val="18"/>
        </w:rPr>
        <w:t>The mechanism is verified correct (green highlight, §III-F above). Whether it measurably changes accuracy or latency on the evaluated architectures is stated here as an expectation, pending the sweep.</w:t>
      </w:r>
    </w:p>
    <w:sectPr w:rsidR="00FC693F" w:rsidRPr="0006063C" w:rsidSect="00034616">
      <w:type w:val="continuous"/>
      <w:pgSz w:w="12240" w:h="15840"/>
      <w:pgMar w:top="1080" w:right="900" w:bottom="1440" w:left="900" w:header="720" w:footer="720" w:gutter="0"/>
      <w:cols w:space="288"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