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contract_v1.pdf</w:t>
      </w:r>
    </w:p>
    <w:p>
      <w:r>
        <w:t>File 2: contract_v2.pdf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1.0 </w:t>
            </w:r>
            <w:r>
              <w:t xml:space="preserve">| </w:t>
            </w:r>
            <w:r>
              <w:t xml:space="preserve">Between: </w:t>
            </w:r>
            <w:r>
              <w:t xml:space="preserve">Nexora </w:t>
            </w:r>
            <w:r>
              <w:t xml:space="preserve">Solutions </w:t>
            </w:r>
            <w:r>
              <w:t xml:space="preserve">Pvt. </w:t>
            </w:r>
            <w:r>
              <w:t xml:space="preserve">Ltd. </w:t>
            </w:r>
            <w:r>
              <w:t xml:space="preserve">and </w:t>
            </w:r>
            <w:r>
              <w:t xml:space="preserve">Vertex </w:t>
            </w:r>
            <w:r>
              <w:t xml:space="preserve">Corp </w:t>
            </w:r>
            <w:r>
              <w:t xml:space="preserve">| </w:t>
            </w:r>
            <w:r>
              <w:t xml:space="preserve">Date: </w:t>
            </w:r>
            <w:r>
              <w:rPr>
                <w:color w:val="008000"/>
              </w:rPr>
              <w:t xml:space="preserve">February </w:t>
            </w:r>
            <w:r>
              <w:rPr>
                <w:color w:val="008000"/>
              </w:rPr>
              <w:t xml:space="preserve">14, </w:t>
            </w:r>
            <w:r>
              <w:t xml:space="preserve">2025 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2.0 </w:t>
            </w:r>
            <w:r>
              <w:t xml:space="preserve">| </w:t>
            </w:r>
            <w:r>
              <w:t xml:space="preserve">Between: </w:t>
            </w:r>
            <w:r>
              <w:t xml:space="preserve">Nexora </w:t>
            </w:r>
            <w:r>
              <w:t xml:space="preserve">Solutions </w:t>
            </w:r>
            <w:r>
              <w:t xml:space="preserve">Pvt. </w:t>
            </w:r>
            <w:r>
              <w:t xml:space="preserve">Ltd. </w:t>
            </w:r>
            <w:r>
              <w:t xml:space="preserve">and </w:t>
            </w:r>
            <w:r>
              <w:t xml:space="preserve">Vertex </w:t>
            </w:r>
            <w:r>
              <w:t xml:space="preserve">Corp </w:t>
            </w:r>
            <w:r>
              <w:t xml:space="preserve">| </w:t>
            </w:r>
            <w:r>
              <w:t xml:space="preserve">Date: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1, </w:t>
            </w:r>
            <w:r>
              <w:t xml:space="preserve">2025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infrastructure </w:t>
            </w:r>
            <w:r>
              <w:t xml:space="preserve">management </w:t>
            </w:r>
            <w:r>
              <w:t xml:space="preserve">services. </w:t>
            </w:r>
          </w:p>
        </w:tc>
        <w:tc>
          <w:tcPr>
            <w:tcW w:type="dxa" w:w="2880"/>
          </w:tcPr>
          <w:p>
            <w:r>
              <w:t xml:space="preserve">infrastructure </w:t>
            </w:r>
            <w:r>
              <w:t xml:space="preserve">management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security </w:t>
            </w:r>
            <w:r>
              <w:rPr>
                <w:color w:val="008000"/>
              </w:rPr>
              <w:t xml:space="preserve">operations </w:t>
            </w:r>
            <w:r>
              <w:t xml:space="preserve">services.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• </w:t>
            </w:r>
            <w:r>
              <w:t xml:space="preserve">Security </w:t>
            </w:r>
            <w:r>
              <w:t xml:space="preserve">Operations </w:t>
            </w:r>
            <w:r>
              <w:t xml:space="preserve">Center </w:t>
            </w:r>
            <w:r>
              <w:t xml:space="preserve">(SOC) </w:t>
            </w:r>
            <w:r>
              <w:t xml:space="preserve">monitoring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• </w:t>
            </w:r>
            <w:r>
              <w:t xml:space="preserve">Quarterly </w:t>
            </w:r>
            <w:r>
              <w:t xml:space="preserve">security </w:t>
            </w:r>
            <w:r>
              <w:t xml:space="preserve">audit </w:t>
            </w:r>
            <w:r>
              <w:t xml:space="preserve">and </w:t>
            </w:r>
            <w:r>
              <w:t xml:space="preserve">penetration </w:t>
            </w:r>
            <w:r>
              <w:t xml:space="preserve">testing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Service </w:t>
            </w:r>
            <w:r>
              <w:t xml:space="preserve">Provider </w:t>
            </w:r>
            <w:r>
              <w:t xml:space="preserve">guarantees </w:t>
            </w:r>
            <w:r>
              <w:t xml:space="preserve">a </w:t>
            </w:r>
            <w:r>
              <w:t xml:space="preserve">minimum </w:t>
            </w:r>
            <w:r>
              <w:t xml:space="preserve">uptime </w:t>
            </w:r>
            <w:r>
              <w:t xml:space="preserve">of </w:t>
            </w:r>
            <w:r>
              <w:rPr>
                <w:color w:val="008000"/>
              </w:rPr>
              <w:t xml:space="preserve">99.5% </w:t>
            </w:r>
            <w:r>
              <w:t xml:space="preserve">per </w:t>
            </w:r>
            <w:r>
              <w:t xml:space="preserve">calendar </w:t>
            </w:r>
            <w:r>
              <w:t xml:space="preserve">month, </w:t>
            </w:r>
            <w:r>
              <w:t xml:space="preserve">excluding 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Service </w:t>
            </w:r>
            <w:r>
              <w:t xml:space="preserve">Provider </w:t>
            </w:r>
            <w:r>
              <w:t xml:space="preserve">guarantees </w:t>
            </w:r>
            <w:r>
              <w:t xml:space="preserve">a </w:t>
            </w:r>
            <w:r>
              <w:t xml:space="preserve">minimum </w:t>
            </w:r>
            <w:r>
              <w:t xml:space="preserve">uptime </w:t>
            </w:r>
            <w:r>
              <w:t xml:space="preserve">of </w:t>
            </w:r>
            <w:r>
              <w:rPr>
                <w:color w:val="008000"/>
              </w:rPr>
              <w:t xml:space="preserve">99.9% </w:t>
            </w:r>
            <w:r>
              <w:t xml:space="preserve">per </w:t>
            </w:r>
            <w:r>
              <w:t xml:space="preserve">calendar </w:t>
            </w:r>
            <w:r>
              <w:t xml:space="preserve">month, </w:t>
            </w:r>
            <w:r>
              <w:t xml:space="preserve">excluding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scheduled </w:t>
            </w:r>
            <w:r>
              <w:t xml:space="preserve">maintenance </w:t>
            </w:r>
            <w:r>
              <w:t xml:space="preserve">windows. </w:t>
            </w:r>
            <w:r>
              <w:t xml:space="preserve">Scheduled </w:t>
            </w:r>
            <w:r>
              <w:t xml:space="preserve">maintenance </w:t>
            </w:r>
            <w:r>
              <w:t xml:space="preserve">will </w:t>
            </w:r>
            <w:r>
              <w:t xml:space="preserve">not </w:t>
            </w:r>
            <w:r>
              <w:t xml:space="preserve">exceed </w:t>
            </w:r>
            <w:r>
              <w:rPr>
                <w:color w:val="008000"/>
              </w:rPr>
              <w:t xml:space="preserve">4 </w:t>
            </w:r>
            <w:r>
              <w:t xml:space="preserve">hours </w:t>
            </w:r>
            <w:r>
              <w:t xml:space="preserve">per </w:t>
            </w:r>
            <w:r>
              <w:t xml:space="preserve">month </w:t>
            </w:r>
            <w:r>
              <w:t xml:space="preserve">and </w:t>
            </w:r>
            <w:r>
              <w:t xml:space="preserve">will </w:t>
            </w:r>
          </w:p>
        </w:tc>
        <w:tc>
          <w:tcPr>
            <w:tcW w:type="dxa" w:w="2880"/>
          </w:tcPr>
          <w:p>
            <w:r>
              <w:t xml:space="preserve">scheduled </w:t>
            </w:r>
            <w:r>
              <w:t xml:space="preserve">maintenance </w:t>
            </w:r>
            <w:r>
              <w:t xml:space="preserve">windows. </w:t>
            </w:r>
            <w:r>
              <w:t xml:space="preserve">Scheduled </w:t>
            </w:r>
            <w:r>
              <w:t xml:space="preserve">maintenance </w:t>
            </w:r>
            <w:r>
              <w:t xml:space="preserve">will </w:t>
            </w:r>
            <w:r>
              <w:t xml:space="preserve">not </w:t>
            </w:r>
            <w:r>
              <w:t xml:space="preserve">exceed </w:t>
            </w:r>
            <w:r>
              <w:rPr>
                <w:color w:val="008000"/>
              </w:rPr>
              <w:t xml:space="preserve">2 </w:t>
            </w:r>
            <w:r>
              <w:t xml:space="preserve">hours </w:t>
            </w:r>
            <w:r>
              <w:t xml:space="preserve">per </w:t>
            </w:r>
            <w:r>
              <w:t xml:space="preserve">month </w:t>
            </w:r>
            <w:r>
              <w:t xml:space="preserve">and </w:t>
            </w:r>
            <w:r>
              <w:t xml:space="preserve">will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be </w:t>
            </w:r>
            <w:r>
              <w:t xml:space="preserve">performed </w:t>
            </w:r>
            <w:r>
              <w:t xml:space="preserve">between </w:t>
            </w:r>
            <w:r>
              <w:t xml:space="preserve">2:00 </w:t>
            </w:r>
            <w:r>
              <w:t xml:space="preserve">AM </w:t>
            </w:r>
            <w:r>
              <w:t xml:space="preserve">and </w:t>
            </w:r>
            <w:r>
              <w:rPr>
                <w:color w:val="008000"/>
              </w:rPr>
              <w:t xml:space="preserve">6:00 </w:t>
            </w:r>
            <w:r>
              <w:t xml:space="preserve">AM </w:t>
            </w:r>
            <w:r>
              <w:t xml:space="preserve">IST </w:t>
            </w:r>
            <w:r>
              <w:t xml:space="preserve">on </w:t>
            </w:r>
            <w:r>
              <w:rPr>
                <w:color w:val="008000"/>
              </w:rPr>
              <w:t xml:space="preserve">weekends. </w:t>
            </w:r>
          </w:p>
        </w:tc>
        <w:tc>
          <w:tcPr>
            <w:tcW w:type="dxa" w:w="2880"/>
          </w:tcPr>
          <w:p>
            <w:r>
              <w:t xml:space="preserve">be </w:t>
            </w:r>
            <w:r>
              <w:t xml:space="preserve">performed </w:t>
            </w:r>
            <w:r>
              <w:t xml:space="preserve">between </w:t>
            </w:r>
            <w:r>
              <w:t xml:space="preserve">2:00 </w:t>
            </w:r>
            <w:r>
              <w:t xml:space="preserve">AM </w:t>
            </w:r>
            <w:r>
              <w:t xml:space="preserve">and </w:t>
            </w:r>
            <w:r>
              <w:rPr>
                <w:color w:val="008000"/>
              </w:rPr>
              <w:t xml:space="preserve">4:00 </w:t>
            </w:r>
            <w:r>
              <w:t xml:space="preserve">AM </w:t>
            </w:r>
            <w:r>
              <w:t xml:space="preserve">IST </w:t>
            </w:r>
            <w:r>
              <w:t xml:space="preserve">on </w:t>
            </w:r>
            <w:r>
              <w:rPr>
                <w:color w:val="008000"/>
              </w:rPr>
              <w:t xml:space="preserve">weekends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at </w:t>
            </w:r>
            <w:r>
              <w:rPr>
                <w:color w:val="008000"/>
              </w:rPr>
              <w:t xml:space="preserve">least </w:t>
            </w:r>
            <w:r>
              <w:rPr>
                <w:color w:val="008000"/>
              </w:rPr>
              <w:t xml:space="preserve">48 </w:t>
            </w:r>
            <w:r>
              <w:rPr>
                <w:color w:val="008000"/>
              </w:rPr>
              <w:t xml:space="preserve">hours </w:t>
            </w:r>
            <w:r>
              <w:rPr>
                <w:color w:val="008000"/>
              </w:rPr>
              <w:t xml:space="preserve">advance </w:t>
            </w:r>
            <w:r>
              <w:rPr>
                <w:color w:val="008000"/>
              </w:rPr>
              <w:t xml:space="preserve">notice.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15 </w:t>
            </w:r>
            <w:r>
              <w:t xml:space="preserve">minutes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10 </w:t>
            </w:r>
            <w:r>
              <w:t xml:space="preserve">minutes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 </w:t>
            </w:r>
            <w:r>
              <w:rPr>
                <w:color w:val="008000"/>
              </w:rPr>
              <w:t xml:space="preserve">hour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30 </w:t>
            </w:r>
            <w:r>
              <w:rPr>
                <w:color w:val="008000"/>
              </w:rPr>
              <w:t xml:space="preserve">minutes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4 </w:t>
            </w:r>
            <w:r>
              <w:t xml:space="preserve">hours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2 </w:t>
            </w:r>
            <w:r>
              <w:t xml:space="preserve">hours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 </w:t>
            </w:r>
            <w:r>
              <w:t xml:space="preserve">business </w:t>
            </w:r>
            <w:r>
              <w:rPr>
                <w:color w:val="008000"/>
              </w:rPr>
              <w:t xml:space="preserve">day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4 </w:t>
            </w:r>
            <w:r>
              <w:t xml:space="preserve">business </w:t>
            </w:r>
            <w:r>
              <w:rPr>
                <w:color w:val="008000"/>
              </w:rPr>
              <w:t xml:space="preserve">hours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In </w:t>
            </w:r>
            <w:r>
              <w:t xml:space="preserve">the </w:t>
            </w:r>
            <w:r>
              <w:t xml:space="preserve">event </w:t>
            </w:r>
            <w:r>
              <w:t xml:space="preserve">the </w:t>
            </w:r>
            <w:r>
              <w:t xml:space="preserve">Service </w:t>
            </w:r>
            <w:r>
              <w:t xml:space="preserve">Provider </w:t>
            </w:r>
            <w:r>
              <w:t xml:space="preserve">fails </w:t>
            </w:r>
            <w:r>
              <w:t xml:space="preserve">to </w:t>
            </w:r>
            <w:r>
              <w:t xml:space="preserve">meet </w:t>
            </w:r>
            <w:r>
              <w:t xml:space="preserve">the </w:t>
            </w:r>
            <w:r>
              <w:t xml:space="preserve">agreed </w:t>
            </w:r>
            <w:r>
              <w:t xml:space="preserve">uptime </w:t>
            </w:r>
            <w:r>
              <w:t xml:space="preserve">of </w:t>
            </w:r>
            <w:r>
              <w:rPr>
                <w:color w:val="008000"/>
              </w:rPr>
              <w:t xml:space="preserve">99.5%, </w:t>
            </w:r>
            <w:r>
              <w:t xml:space="preserve">the </w:t>
            </w:r>
            <w:r>
              <w:t xml:space="preserve">following </w:t>
            </w:r>
            <w:r>
              <w:t xml:space="preserve">service </w:t>
            </w:r>
            <w:r>
              <w:t xml:space="preserve">credits </w:t>
            </w:r>
          </w:p>
        </w:tc>
        <w:tc>
          <w:tcPr>
            <w:tcW w:type="dxa" w:w="2880"/>
          </w:tcPr>
          <w:p>
            <w:r>
              <w:t xml:space="preserve">In </w:t>
            </w:r>
            <w:r>
              <w:t xml:space="preserve">the </w:t>
            </w:r>
            <w:r>
              <w:t xml:space="preserve">event </w:t>
            </w:r>
            <w:r>
              <w:t xml:space="preserve">the </w:t>
            </w:r>
            <w:r>
              <w:t xml:space="preserve">Service </w:t>
            </w:r>
            <w:r>
              <w:t xml:space="preserve">Provider </w:t>
            </w:r>
            <w:r>
              <w:t xml:space="preserve">fails </w:t>
            </w:r>
            <w:r>
              <w:t xml:space="preserve">to </w:t>
            </w:r>
            <w:r>
              <w:t xml:space="preserve">meet </w:t>
            </w:r>
            <w:r>
              <w:t xml:space="preserve">the </w:t>
            </w:r>
            <w:r>
              <w:t xml:space="preserve">agreed </w:t>
            </w:r>
            <w:r>
              <w:t xml:space="preserve">uptime </w:t>
            </w:r>
            <w:r>
              <w:t xml:space="preserve">of </w:t>
            </w:r>
            <w:r>
              <w:rPr>
                <w:color w:val="008000"/>
              </w:rPr>
              <w:t xml:space="preserve">99.9%, </w:t>
            </w:r>
            <w:r>
              <w:t xml:space="preserve">the </w:t>
            </w:r>
            <w:r>
              <w:t xml:space="preserve">following </w:t>
            </w:r>
            <w:r>
              <w:t xml:space="preserve">service </w:t>
            </w:r>
            <w:r>
              <w:t xml:space="preserve">credits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99.5% </w:t>
            </w:r>
            <w:r>
              <w:t xml:space="preserve">- </w:t>
            </w:r>
            <w:r>
              <w:t xml:space="preserve">99.8%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5% </w:t>
            </w:r>
            <w:r>
              <w:t xml:space="preserve">of </w:t>
            </w:r>
            <w:r>
              <w:t xml:space="preserve">monthly </w:t>
            </w:r>
            <w:r>
              <w:t xml:space="preserve">fee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5% </w:t>
            </w:r>
            <w:r>
              <w:t xml:space="preserve">of </w:t>
            </w:r>
            <w:r>
              <w:t xml:space="preserve">monthly </w:t>
            </w:r>
            <w:r>
              <w:t xml:space="preserve">fee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15% </w:t>
            </w:r>
            <w:r>
              <w:t xml:space="preserve">of </w:t>
            </w:r>
            <w:r>
              <w:t xml:space="preserve">monthly </w:t>
            </w:r>
            <w:r>
              <w:t xml:space="preserve">fee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95.0% </w:t>
            </w:r>
            <w:r>
              <w:rPr>
                <w:color w:val="008000"/>
              </w:rPr>
              <w:t xml:space="preserve">- </w:t>
            </w:r>
            <w:r>
              <w:rPr>
                <w:color w:val="008000"/>
              </w:rPr>
              <w:t xml:space="preserve">98.9%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Below </w:t>
            </w:r>
            <w:r>
              <w:rPr>
                <w:color w:val="008000"/>
              </w:rPr>
              <w:t xml:space="preserve">99%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10% </w:t>
            </w:r>
            <w:r>
              <w:t xml:space="preserve">of </w:t>
            </w:r>
            <w:r>
              <w:t xml:space="preserve">monthly </w:t>
            </w:r>
            <w:r>
              <w:t xml:space="preserve">fee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30% </w:t>
            </w:r>
            <w:r>
              <w:t xml:space="preserve">of </w:t>
            </w:r>
            <w:r>
              <w:t xml:space="preserve">monthly </w:t>
            </w:r>
            <w:r>
              <w:t xml:space="preserve">fee </w:t>
            </w:r>
          </w:p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Below </w:t>
            </w:r>
            <w:r>
              <w:t xml:space="preserve">95%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Removed</w:t>
            </w:r>
          </w:p>
        </w:tc>
        <w:tc>
          <w:tcPr>
            <w:tcW w:type="dxa" w:w="2880"/>
          </w:tcPr>
          <w:p>
            <w:r>
              <w:t xml:space="preserve">25% </w:t>
            </w:r>
            <w:r>
              <w:t xml:space="preserve">of </w:t>
            </w:r>
            <w:r>
              <w:t xml:space="preserve">monthly </w:t>
            </w:r>
            <w:r>
              <w:t xml:space="preserve">fee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agreement </w:t>
            </w:r>
            <w:r>
              <w:t xml:space="preserve">is </w:t>
            </w:r>
            <w:r>
              <w:t xml:space="preserve">effective </w:t>
            </w:r>
            <w:r>
              <w:t xml:space="preserve">from </w:t>
            </w:r>
            <w:r>
              <w:rPr>
                <w:color w:val="008000"/>
              </w:rPr>
              <w:t xml:space="preserve">March </w:t>
            </w:r>
            <w:r>
              <w:t xml:space="preserve">1, </w:t>
            </w:r>
            <w:r>
              <w:t xml:space="preserve">2025 </w:t>
            </w:r>
            <w:r>
              <w:t xml:space="preserve">and </w:t>
            </w:r>
            <w:r>
              <w:t xml:space="preserve">shall </w:t>
            </w:r>
            <w:r>
              <w:t xml:space="preserve">remain </w:t>
            </w:r>
            <w:r>
              <w:t xml:space="preserve">in </w:t>
            </w:r>
            <w:r>
              <w:t xml:space="preserve">force </w:t>
            </w:r>
            <w:r>
              <w:t xml:space="preserve">for </w:t>
            </w:r>
            <w:r>
              <w:t xml:space="preserve">a </w:t>
            </w:r>
            <w:r>
              <w:t xml:space="preserve">period </w:t>
            </w:r>
            <w:r>
              <w:t xml:space="preserve">of </w:t>
            </w:r>
            <w:r>
              <w:rPr>
                <w:color w:val="008000"/>
              </w:rPr>
              <w:t xml:space="preserve">12 </w:t>
            </w:r>
            <w:r>
              <w:t xml:space="preserve">months. 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agreement </w:t>
            </w:r>
            <w:r>
              <w:t xml:space="preserve">is </w:t>
            </w:r>
            <w:r>
              <w:t xml:space="preserve">effective </w:t>
            </w:r>
            <w:r>
              <w:t xml:space="preserve">from </w:t>
            </w:r>
            <w:r>
              <w:rPr>
                <w:color w:val="008000"/>
              </w:rPr>
              <w:t xml:space="preserve">June </w:t>
            </w:r>
            <w:r>
              <w:t xml:space="preserve">1, </w:t>
            </w:r>
            <w:r>
              <w:t xml:space="preserve">2025 </w:t>
            </w:r>
            <w:r>
              <w:t xml:space="preserve">and </w:t>
            </w:r>
            <w:r>
              <w:t xml:space="preserve">shall </w:t>
            </w:r>
            <w:r>
              <w:t xml:space="preserve">remain </w:t>
            </w:r>
            <w:r>
              <w:t xml:space="preserve">in </w:t>
            </w:r>
            <w:r>
              <w:t xml:space="preserve">force </w:t>
            </w:r>
            <w:r>
              <w:t xml:space="preserve">for </w:t>
            </w:r>
            <w:r>
              <w:t xml:space="preserve">a </w:t>
            </w:r>
            <w:r>
              <w:t xml:space="preserve">period </w:t>
            </w:r>
            <w:r>
              <w:t xml:space="preserve">of </w:t>
            </w:r>
            <w:r>
              <w:rPr>
                <w:color w:val="008000"/>
              </w:rPr>
              <w:t xml:space="preserve">24 </w:t>
            </w:r>
            <w:r>
              <w:t xml:space="preserve">months.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Either </w:t>
            </w:r>
            <w:r>
              <w:t xml:space="preserve">party </w:t>
            </w:r>
            <w:r>
              <w:t xml:space="preserve">may </w:t>
            </w:r>
            <w:r>
              <w:t xml:space="preserve">terminate </w:t>
            </w:r>
            <w:r>
              <w:t xml:space="preserve">this </w:t>
            </w:r>
            <w:r>
              <w:t xml:space="preserve">agreement </w:t>
            </w:r>
            <w:r>
              <w:t xml:space="preserve">with </w:t>
            </w:r>
            <w:r>
              <w:rPr>
                <w:color w:val="008000"/>
              </w:rPr>
              <w:t xml:space="preserve">30 </w:t>
            </w:r>
            <w:r>
              <w:t xml:space="preserve">days </w:t>
            </w:r>
            <w:r>
              <w:t xml:space="preserve">written </w:t>
            </w:r>
            <w:r>
              <w:t xml:space="preserve">notice. </w:t>
            </w:r>
          </w:p>
        </w:tc>
        <w:tc>
          <w:tcPr>
            <w:tcW w:type="dxa" w:w="2880"/>
          </w:tcPr>
          <w:p>
            <w:r>
              <w:t xml:space="preserve">Either </w:t>
            </w:r>
            <w:r>
              <w:t xml:space="preserve">party </w:t>
            </w:r>
            <w:r>
              <w:t xml:space="preserve">may </w:t>
            </w:r>
            <w:r>
              <w:t xml:space="preserve">terminate </w:t>
            </w:r>
            <w:r>
              <w:t xml:space="preserve">this </w:t>
            </w:r>
            <w:r>
              <w:t xml:space="preserve">agreement </w:t>
            </w:r>
            <w:r>
              <w:t xml:space="preserve">with </w:t>
            </w:r>
            <w:r>
              <w:rPr>
                <w:color w:val="008000"/>
              </w:rPr>
              <w:t xml:space="preserve">60 </w:t>
            </w:r>
            <w:r>
              <w:t xml:space="preserve">days </w:t>
            </w:r>
            <w:r>
              <w:t xml:space="preserve">written </w:t>
            </w:r>
            <w:r>
              <w:t xml:space="preserve">notice.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monthly </w:t>
            </w:r>
            <w:r>
              <w:t xml:space="preserve">service </w:t>
            </w:r>
            <w:r>
              <w:t xml:space="preserve">fee </w:t>
            </w:r>
            <w:r>
              <w:t xml:space="preserve">is </w:t>
            </w:r>
            <w:r>
              <w:t xml:space="preserve">INR </w:t>
            </w:r>
            <w:r>
              <w:rPr>
                <w:color w:val="008000"/>
              </w:rPr>
              <w:t xml:space="preserve">1,80,000 </w:t>
            </w:r>
            <w:r>
              <w:rPr>
                <w:color w:val="008000"/>
              </w:rPr>
              <w:t xml:space="preserve">(One </w:t>
            </w:r>
            <w:r>
              <w:t xml:space="preserve">Lakh </w:t>
            </w:r>
            <w:r>
              <w:rPr>
                <w:color w:val="008000"/>
              </w:rPr>
              <w:t xml:space="preserve">Eighty </w:t>
            </w:r>
            <w:r>
              <w:t xml:space="preserve">Thousand </w:t>
            </w:r>
            <w:r>
              <w:t xml:space="preserve">Rupees) </w:t>
            </w:r>
            <w:r>
              <w:t xml:space="preserve">plus </w:t>
            </w:r>
            <w:r>
              <w:t xml:space="preserve">applicable </w:t>
            </w:r>
            <w:r>
              <w:rPr>
                <w:color w:val="008000"/>
              </w:rPr>
              <w:t xml:space="preserve">taxes. 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monthly </w:t>
            </w:r>
            <w:r>
              <w:t xml:space="preserve">service </w:t>
            </w:r>
            <w:r>
              <w:t xml:space="preserve">fee </w:t>
            </w:r>
            <w:r>
              <w:t xml:space="preserve">is </w:t>
            </w:r>
            <w:r>
              <w:t xml:space="preserve">INR </w:t>
            </w:r>
            <w:r>
              <w:rPr>
                <w:color w:val="008000"/>
              </w:rPr>
              <w:t xml:space="preserve">2,50,000 </w:t>
            </w:r>
            <w:r>
              <w:rPr>
                <w:color w:val="008000"/>
              </w:rPr>
              <w:t xml:space="preserve">(Two </w:t>
            </w:r>
            <w:r>
              <w:t xml:space="preserve">Lakh </w:t>
            </w:r>
            <w:r>
              <w:rPr>
                <w:color w:val="008000"/>
              </w:rPr>
              <w:t xml:space="preserve">Fifty </w:t>
            </w:r>
            <w:r>
              <w:t xml:space="preserve">Thousand </w:t>
            </w:r>
            <w:r>
              <w:t xml:space="preserve">Rupees) </w:t>
            </w:r>
            <w:r>
              <w:t xml:space="preserve">plus </w:t>
            </w:r>
            <w:r>
              <w:t xml:space="preserve">applicable </w:t>
            </w:r>
            <w:r>
              <w:rPr>
                <w:color w:val="008000"/>
              </w:rPr>
              <w:t xml:space="preserve">taxes,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Invoices </w:t>
            </w:r>
            <w:r>
              <w:t xml:space="preserve">will </w:t>
            </w:r>
            <w:r>
              <w:t xml:space="preserve">be </w:t>
            </w:r>
            <w:r>
              <w:t xml:space="preserve">raised </w:t>
            </w:r>
            <w:r>
              <w:t xml:space="preserve">on </w:t>
            </w:r>
            <w:r>
              <w:t xml:space="preserve">the </w:t>
            </w:r>
            <w:r>
              <w:t xml:space="preserve">1st </w:t>
            </w:r>
            <w:r>
              <w:t xml:space="preserve">of </w:t>
            </w:r>
            <w:r>
              <w:t xml:space="preserve">each </w:t>
            </w:r>
            <w:r>
              <w:rPr>
                <w:color w:val="008000"/>
              </w:rPr>
              <w:t xml:space="preserve">month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are </w:t>
            </w:r>
            <w:r>
              <w:rPr>
                <w:color w:val="008000"/>
              </w:rPr>
              <w:t xml:space="preserve">due </w:t>
            </w:r>
            <w:r>
              <w:rPr>
                <w:color w:val="008000"/>
              </w:rPr>
              <w:t xml:space="preserve">within </w:t>
            </w:r>
            <w:r>
              <w:rPr>
                <w:color w:val="008000"/>
              </w:rPr>
              <w:t xml:space="preserve">15 </w:t>
            </w:r>
            <w:r>
              <w:rPr>
                <w:color w:val="008000"/>
              </w:rPr>
              <w:t xml:space="preserve">days.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reflecting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addition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SOC </w:t>
            </w:r>
            <w:r>
              <w:rPr>
                <w:color w:val="008000"/>
              </w:rPr>
              <w:t xml:space="preserve">services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enhanced </w:t>
            </w:r>
            <w:r>
              <w:rPr>
                <w:color w:val="008000"/>
              </w:rPr>
              <w:t xml:space="preserve">SLA. </w:t>
            </w:r>
            <w:r>
              <w:t xml:space="preserve">Invoices </w:t>
            </w:r>
            <w:r>
              <w:t xml:space="preserve">will </w:t>
            </w:r>
            <w:r>
              <w:t xml:space="preserve">be </w:t>
            </w:r>
            <w:r>
              <w:t xml:space="preserve">raised </w:t>
            </w:r>
            <w:r>
              <w:t xml:space="preserve">on </w:t>
            </w:r>
            <w:r>
              <w:t xml:space="preserve">the </w:t>
            </w:r>
            <w:r>
              <w:t xml:space="preserve">1st </w:t>
            </w:r>
            <w:r>
              <w:t xml:space="preserve">of </w:t>
            </w:r>
            <w:r>
              <w:t xml:space="preserve">each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month </w:t>
            </w:r>
            <w:r>
              <w:t xml:space="preserve">and </w:t>
            </w:r>
            <w:r>
              <w:t xml:space="preserve">are </w:t>
            </w:r>
            <w:r>
              <w:t xml:space="preserve">due </w:t>
            </w:r>
            <w:r>
              <w:t xml:space="preserve">within </w:t>
            </w:r>
            <w:r>
              <w:t xml:space="preserve">15 </w:t>
            </w:r>
            <w:r>
              <w:t xml:space="preserve">days.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