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F80" w:rsidRDefault="002D0D69" w:rsidP="003D4F80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5246A0" w:rsidRDefault="005246A0" w:rsidP="003D4F80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:rsidR="005246A0" w:rsidRDefault="005246A0" w:rsidP="003D4F80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:rsidR="005246A0" w:rsidRDefault="005246A0" w:rsidP="003D4F80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:rsidR="005246A0" w:rsidRDefault="005246A0" w:rsidP="003D4F80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:rsidR="005246A0" w:rsidRDefault="005246A0" w:rsidP="003D4F80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:rsidR="005246A0" w:rsidRDefault="005246A0" w:rsidP="003D4F80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:rsidR="005246A0" w:rsidRDefault="005246A0" w:rsidP="003D4F80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:rsidR="005246A0" w:rsidRDefault="005246A0" w:rsidP="003D4F80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:rsidR="005246A0" w:rsidRDefault="005246A0" w:rsidP="003D4F80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:rsidR="005246A0" w:rsidRDefault="005246A0" w:rsidP="003D4F80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:rsidR="005246A0" w:rsidRDefault="005246A0" w:rsidP="003D4F80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:rsidR="005246A0" w:rsidRDefault="005246A0" w:rsidP="003D4F80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:rsidR="005246A0" w:rsidRDefault="005246A0" w:rsidP="003D4F80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:rsidR="005246A0" w:rsidRDefault="005246A0" w:rsidP="003D4F80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:rsidR="005246A0" w:rsidRDefault="005246A0" w:rsidP="003D4F80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:rsidR="005246A0" w:rsidRDefault="005246A0" w:rsidP="005246A0">
      <w:pPr>
        <w:spacing w:after="0" w:line="240" w:lineRule="auto"/>
        <w:ind w:left="2880"/>
        <w:rPr>
          <w:rFonts w:ascii="Times New Roman" w:eastAsia="Times New Roman" w:hAnsi="Times New Roman"/>
          <w:sz w:val="24"/>
          <w:szCs w:val="24"/>
        </w:rPr>
      </w:pPr>
    </w:p>
    <w:p w:rsidR="00112FBE" w:rsidRDefault="00965481" w:rsidP="00263EB9">
      <w:pPr>
        <w:rPr>
          <w:rFonts w:ascii="Times New Roman" w:eastAsia="Times New Roman" w:hAnsi="Times New Roman"/>
          <w:sz w:val="24"/>
          <w:szCs w:val="24"/>
        </w:rPr>
      </w:pPr>
      <w:r w:rsidRPr="00965481">
        <w:rPr>
          <w:rFonts w:ascii="Times New Roman" w:hAnsi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.6pt;margin-top:20pt;width:425.25pt;height:101.25pt;z-index:251657728;v-text-anchor:top-baseline" filled="f" fillcolor="#cfc" stroked="f">
            <v:textbox style="mso-next-textbox:#_x0000_s1026" inset="1.625mm,.845mm,1.625mm,.845mm">
              <w:txbxContent>
                <w:p w:rsidR="0078363C" w:rsidRPr="00790190" w:rsidRDefault="005D3C9E" w:rsidP="00D006E3">
                  <w:pPr>
                    <w:ind w:left="2160"/>
                    <w:jc w:val="right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 xml:space="preserve">IOU </w:t>
                  </w:r>
                  <w:r w:rsidR="00D006E3">
                    <w:rPr>
                      <w:sz w:val="48"/>
                      <w:szCs w:val="48"/>
                    </w:rPr>
                    <w:t>MCA App Integration</w:t>
                  </w:r>
                </w:p>
                <w:p w:rsidR="0078363C" w:rsidRPr="00D006E3" w:rsidRDefault="00D006E3" w:rsidP="0078363C">
                  <w:pPr>
                    <w:jc w:val="right"/>
                    <w:rPr>
                      <w:i/>
                      <w:color w:val="A1A1A1"/>
                      <w:sz w:val="40"/>
                      <w:lang w:eastAsia="zh-CN"/>
                    </w:rPr>
                  </w:pPr>
                  <w:r w:rsidRPr="00D006E3">
                    <w:rPr>
                      <w:i/>
                      <w:color w:val="A1A1A1"/>
                      <w:sz w:val="40"/>
                    </w:rPr>
                    <w:t>22 April, 2014</w:t>
                  </w:r>
                </w:p>
              </w:txbxContent>
            </v:textbox>
          </v:shape>
        </w:pict>
      </w:r>
      <w:r w:rsidR="008B6A7F">
        <w:rPr>
          <w:rFonts w:ascii="Times New Roman" w:eastAsia="Times New Roman" w:hAnsi="Times New Roman"/>
          <w:sz w:val="24"/>
          <w:szCs w:val="24"/>
        </w:rPr>
        <w:br w:type="page"/>
      </w:r>
    </w:p>
    <w:p w:rsidR="00263EB9" w:rsidRDefault="00263EB9" w:rsidP="00263EB9">
      <w:pPr>
        <w:rPr>
          <w:sz w:val="40"/>
          <w:szCs w:val="40"/>
        </w:rPr>
      </w:pPr>
      <w:r w:rsidRPr="00FD62D5">
        <w:rPr>
          <w:sz w:val="40"/>
          <w:szCs w:val="40"/>
        </w:rPr>
        <w:lastRenderedPageBreak/>
        <w:t>Document History</w:t>
      </w:r>
      <w:r w:rsidR="006A5BD3">
        <w:rPr>
          <w:sz w:val="40"/>
          <w:szCs w:val="40"/>
        </w:rPr>
        <w:t xml:space="preserve"> </w:t>
      </w:r>
    </w:p>
    <w:tbl>
      <w:tblPr>
        <w:tblW w:w="1188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20"/>
        <w:gridCol w:w="1530"/>
        <w:gridCol w:w="1890"/>
        <w:gridCol w:w="6840"/>
      </w:tblGrid>
      <w:tr w:rsidR="00263EB9" w:rsidRPr="00DC1151" w:rsidTr="00C616CF">
        <w:tc>
          <w:tcPr>
            <w:tcW w:w="1620" w:type="dxa"/>
            <w:shd w:val="clear" w:color="auto" w:fill="BFBFBF"/>
            <w:vAlign w:val="center"/>
          </w:tcPr>
          <w:p w:rsidR="00263EB9" w:rsidRPr="00F572E0" w:rsidRDefault="00263EB9" w:rsidP="001438C8">
            <w:pPr>
              <w:jc w:val="center"/>
              <w:rPr>
                <w:rFonts w:cs="Calibri"/>
                <w:b/>
              </w:rPr>
            </w:pPr>
            <w:r w:rsidRPr="00F572E0">
              <w:rPr>
                <w:rFonts w:cs="Calibri"/>
                <w:b/>
              </w:rPr>
              <w:t>Date</w:t>
            </w:r>
          </w:p>
        </w:tc>
        <w:tc>
          <w:tcPr>
            <w:tcW w:w="1530" w:type="dxa"/>
            <w:shd w:val="clear" w:color="auto" w:fill="BFBFBF"/>
            <w:vAlign w:val="center"/>
          </w:tcPr>
          <w:p w:rsidR="00263EB9" w:rsidRPr="00F572E0" w:rsidRDefault="00263EB9" w:rsidP="001438C8">
            <w:pPr>
              <w:jc w:val="center"/>
              <w:rPr>
                <w:rFonts w:cs="Calibri"/>
                <w:b/>
              </w:rPr>
            </w:pPr>
            <w:r w:rsidRPr="00F572E0">
              <w:rPr>
                <w:rFonts w:cs="Calibri"/>
                <w:b/>
              </w:rPr>
              <w:t>Version</w:t>
            </w:r>
          </w:p>
        </w:tc>
        <w:tc>
          <w:tcPr>
            <w:tcW w:w="1890" w:type="dxa"/>
            <w:shd w:val="clear" w:color="auto" w:fill="BFBFBF"/>
            <w:vAlign w:val="center"/>
          </w:tcPr>
          <w:p w:rsidR="00263EB9" w:rsidRPr="00F572E0" w:rsidRDefault="00263EB9" w:rsidP="001438C8">
            <w:pPr>
              <w:jc w:val="center"/>
              <w:rPr>
                <w:rFonts w:cs="Calibri"/>
                <w:b/>
              </w:rPr>
            </w:pPr>
            <w:r w:rsidRPr="00F572E0">
              <w:rPr>
                <w:rFonts w:cs="Calibri"/>
                <w:b/>
              </w:rPr>
              <w:t>Author</w:t>
            </w:r>
          </w:p>
        </w:tc>
        <w:tc>
          <w:tcPr>
            <w:tcW w:w="6840" w:type="dxa"/>
            <w:shd w:val="clear" w:color="auto" w:fill="BFBFBF"/>
            <w:vAlign w:val="center"/>
          </w:tcPr>
          <w:p w:rsidR="00263EB9" w:rsidRPr="00F572E0" w:rsidRDefault="00263EB9" w:rsidP="001438C8">
            <w:pPr>
              <w:jc w:val="center"/>
              <w:rPr>
                <w:rFonts w:cs="Calibri"/>
                <w:b/>
              </w:rPr>
            </w:pPr>
            <w:r w:rsidRPr="00F572E0">
              <w:rPr>
                <w:rFonts w:cs="Calibri"/>
                <w:b/>
              </w:rPr>
              <w:t>Description</w:t>
            </w:r>
          </w:p>
        </w:tc>
      </w:tr>
      <w:tr w:rsidR="00263EB9" w:rsidRPr="00DC1151" w:rsidTr="00C616CF">
        <w:tc>
          <w:tcPr>
            <w:tcW w:w="1620" w:type="dxa"/>
            <w:vAlign w:val="center"/>
          </w:tcPr>
          <w:p w:rsidR="00263EB9" w:rsidRPr="00F572E0" w:rsidRDefault="00BE2715" w:rsidP="001438C8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04/22</w:t>
            </w:r>
            <w:r w:rsidR="00263EB9" w:rsidRPr="00F572E0">
              <w:rPr>
                <w:rFonts w:cs="Calibri"/>
              </w:rPr>
              <w:t>/201</w:t>
            </w:r>
            <w:r>
              <w:rPr>
                <w:rFonts w:cs="Calibri"/>
              </w:rPr>
              <w:t>4</w:t>
            </w:r>
          </w:p>
        </w:tc>
        <w:tc>
          <w:tcPr>
            <w:tcW w:w="1530" w:type="dxa"/>
            <w:vAlign w:val="center"/>
          </w:tcPr>
          <w:p w:rsidR="00263EB9" w:rsidRPr="00F572E0" w:rsidRDefault="00263EB9" w:rsidP="001438C8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890" w:type="dxa"/>
            <w:vAlign w:val="center"/>
          </w:tcPr>
          <w:p w:rsidR="00263EB9" w:rsidRPr="00F572E0" w:rsidRDefault="00C511F6" w:rsidP="001438C8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Jigar Shah</w:t>
            </w:r>
          </w:p>
        </w:tc>
        <w:tc>
          <w:tcPr>
            <w:tcW w:w="6840" w:type="dxa"/>
            <w:vAlign w:val="center"/>
          </w:tcPr>
          <w:p w:rsidR="00263EB9" w:rsidRPr="00F572E0" w:rsidRDefault="00263EB9" w:rsidP="001438C8">
            <w:pPr>
              <w:jc w:val="center"/>
              <w:rPr>
                <w:rFonts w:cs="Calibri"/>
              </w:rPr>
            </w:pPr>
            <w:r w:rsidRPr="00F572E0">
              <w:rPr>
                <w:rFonts w:cs="Calibri"/>
              </w:rPr>
              <w:t>Initial Draft</w:t>
            </w:r>
          </w:p>
        </w:tc>
      </w:tr>
      <w:tr w:rsidR="00263EB9" w:rsidRPr="00DC1151" w:rsidTr="00C616CF">
        <w:tc>
          <w:tcPr>
            <w:tcW w:w="1620" w:type="dxa"/>
            <w:vAlign w:val="center"/>
          </w:tcPr>
          <w:p w:rsidR="00263EB9" w:rsidRPr="00F572E0" w:rsidRDefault="00263EB9" w:rsidP="001438C8">
            <w:pPr>
              <w:jc w:val="center"/>
              <w:rPr>
                <w:rFonts w:cs="Calibri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263EB9" w:rsidRPr="00F572E0" w:rsidRDefault="00263EB9" w:rsidP="001438C8">
            <w:pPr>
              <w:jc w:val="center"/>
              <w:rPr>
                <w:rFonts w:cs="Calibri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263EB9" w:rsidRPr="00F572E0" w:rsidRDefault="00263EB9" w:rsidP="001438C8">
            <w:pPr>
              <w:jc w:val="center"/>
              <w:rPr>
                <w:rFonts w:cs="Calibri"/>
                <w:szCs w:val="20"/>
              </w:rPr>
            </w:pPr>
          </w:p>
        </w:tc>
        <w:tc>
          <w:tcPr>
            <w:tcW w:w="6840" w:type="dxa"/>
            <w:vAlign w:val="center"/>
          </w:tcPr>
          <w:p w:rsidR="00263EB9" w:rsidRPr="00F572E0" w:rsidRDefault="00263EB9" w:rsidP="00000FDE">
            <w:pPr>
              <w:rPr>
                <w:rFonts w:cs="Calibri"/>
                <w:szCs w:val="20"/>
              </w:rPr>
            </w:pPr>
          </w:p>
        </w:tc>
      </w:tr>
    </w:tbl>
    <w:p w:rsidR="008B6A7F" w:rsidRPr="0078363C" w:rsidRDefault="008B6A7F" w:rsidP="00263EB9">
      <w:pPr>
        <w:pStyle w:val="Title"/>
        <w:spacing w:before="0" w:after="0"/>
        <w:jc w:val="left"/>
        <w:rPr>
          <w:rFonts w:ascii="Calibri" w:hAnsi="Calibri"/>
          <w:b w:val="0"/>
          <w:color w:val="000000"/>
          <w:sz w:val="48"/>
        </w:rPr>
      </w:pPr>
    </w:p>
    <w:p w:rsidR="00F50393" w:rsidRDefault="00F50393" w:rsidP="00F5039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446EB7" w:rsidRDefault="00446EB7" w:rsidP="003A288F">
      <w:pPr>
        <w:tabs>
          <w:tab w:val="left" w:pos="2160"/>
        </w:tabs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F50393">
        <w:rPr>
          <w:rFonts w:ascii="Times New Roman" w:eastAsia="Times New Roman" w:hAnsi="Times New Roman"/>
          <w:sz w:val="24"/>
          <w:szCs w:val="24"/>
        </w:rPr>
        <w:br w:type="page"/>
      </w:r>
    </w:p>
    <w:p w:rsidR="006E08B2" w:rsidRDefault="006E08B2" w:rsidP="003A288F">
      <w:pPr>
        <w:tabs>
          <w:tab w:val="left" w:pos="2160"/>
        </w:tabs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:rsidR="004A093D" w:rsidRDefault="006E08B2" w:rsidP="004A093D">
      <w:pPr>
        <w:tabs>
          <w:tab w:val="left" w:pos="2160"/>
        </w:tabs>
        <w:spacing w:after="0" w:line="240" w:lineRule="auto"/>
        <w:ind w:left="720"/>
        <w:jc w:val="center"/>
        <w:rPr>
          <w:rFonts w:eastAsia="Times New Roman"/>
          <w:sz w:val="24"/>
          <w:szCs w:val="24"/>
        </w:rPr>
      </w:pPr>
      <w:r w:rsidRPr="005C795D">
        <w:rPr>
          <w:rFonts w:eastAsia="Times New Roman"/>
          <w:sz w:val="24"/>
          <w:szCs w:val="24"/>
        </w:rPr>
        <w:t>CONTENTS</w:t>
      </w:r>
    </w:p>
    <w:p w:rsidR="004A093D" w:rsidRDefault="004A093D" w:rsidP="004A093D">
      <w:pPr>
        <w:tabs>
          <w:tab w:val="left" w:pos="2160"/>
        </w:tabs>
        <w:spacing w:after="0" w:line="240" w:lineRule="auto"/>
        <w:ind w:left="720"/>
        <w:jc w:val="center"/>
        <w:rPr>
          <w:rFonts w:eastAsia="Times New Roman"/>
          <w:sz w:val="24"/>
          <w:szCs w:val="24"/>
        </w:rPr>
      </w:pPr>
    </w:p>
    <w:p w:rsidR="000C7733" w:rsidRDefault="00965481">
      <w:pPr>
        <w:pStyle w:val="TOC3"/>
        <w:tabs>
          <w:tab w:val="left" w:pos="880"/>
          <w:tab w:val="right" w:leader="dot" w:pos="13944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4A093D">
        <w:instrText xml:space="preserve"> TOC \o "1-3" \h \z \u </w:instrText>
      </w:r>
      <w:r>
        <w:fldChar w:fldCharType="separate"/>
      </w:r>
      <w:hyperlink w:anchor="_Toc385960129" w:history="1">
        <w:r w:rsidR="000C7733" w:rsidRPr="009B7CC0">
          <w:rPr>
            <w:rStyle w:val="Hyperlink"/>
            <w:noProof/>
          </w:rPr>
          <w:t>1.</w:t>
        </w:r>
        <w:r w:rsidR="000C7733">
          <w:rPr>
            <w:rFonts w:asciiTheme="minorHAnsi" w:eastAsiaTheme="minorEastAsia" w:hAnsiTheme="minorHAnsi" w:cstheme="minorBidi"/>
            <w:noProof/>
          </w:rPr>
          <w:tab/>
        </w:r>
        <w:r w:rsidR="000C7733" w:rsidRPr="009B7CC0">
          <w:rPr>
            <w:rStyle w:val="Hyperlink"/>
            <w:noProof/>
          </w:rPr>
          <w:t>Introduction</w:t>
        </w:r>
        <w:r w:rsidR="000C7733">
          <w:rPr>
            <w:noProof/>
            <w:webHidden/>
          </w:rPr>
          <w:tab/>
        </w:r>
        <w:r w:rsidR="000C7733">
          <w:rPr>
            <w:noProof/>
            <w:webHidden/>
          </w:rPr>
          <w:fldChar w:fldCharType="begin"/>
        </w:r>
        <w:r w:rsidR="000C7733">
          <w:rPr>
            <w:noProof/>
            <w:webHidden/>
          </w:rPr>
          <w:instrText xml:space="preserve"> PAGEREF _Toc385960129 \h </w:instrText>
        </w:r>
        <w:r w:rsidR="000C7733">
          <w:rPr>
            <w:noProof/>
            <w:webHidden/>
          </w:rPr>
        </w:r>
        <w:r w:rsidR="000C7733">
          <w:rPr>
            <w:noProof/>
            <w:webHidden/>
          </w:rPr>
          <w:fldChar w:fldCharType="separate"/>
        </w:r>
        <w:r w:rsidR="000C7733">
          <w:rPr>
            <w:noProof/>
            <w:webHidden/>
          </w:rPr>
          <w:t>4</w:t>
        </w:r>
        <w:r w:rsidR="000C7733">
          <w:rPr>
            <w:noProof/>
            <w:webHidden/>
          </w:rPr>
          <w:fldChar w:fldCharType="end"/>
        </w:r>
      </w:hyperlink>
    </w:p>
    <w:p w:rsidR="000C7733" w:rsidRDefault="000C7733">
      <w:pPr>
        <w:pStyle w:val="TOC3"/>
        <w:tabs>
          <w:tab w:val="left" w:pos="880"/>
          <w:tab w:val="right" w:leader="dot" w:pos="13944"/>
        </w:tabs>
        <w:rPr>
          <w:rFonts w:asciiTheme="minorHAnsi" w:eastAsiaTheme="minorEastAsia" w:hAnsiTheme="minorHAnsi" w:cstheme="minorBidi"/>
          <w:noProof/>
        </w:rPr>
      </w:pPr>
      <w:hyperlink w:anchor="_Toc385960130" w:history="1">
        <w:r w:rsidRPr="009B7CC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B7CC0">
          <w:rPr>
            <w:rStyle w:val="Hyperlink"/>
            <w:noProof/>
          </w:rPr>
          <w:t>API Capabilities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_Toc385960130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7733" w:rsidRDefault="000C7733">
      <w:pPr>
        <w:pStyle w:val="TOC3"/>
        <w:tabs>
          <w:tab w:val="left" w:pos="880"/>
          <w:tab w:val="right" w:leader="dot" w:pos="13944"/>
        </w:tabs>
        <w:rPr>
          <w:rFonts w:asciiTheme="minorHAnsi" w:eastAsiaTheme="minorEastAsia" w:hAnsiTheme="minorHAnsi" w:cstheme="minorBidi"/>
          <w:noProof/>
        </w:rPr>
      </w:pPr>
      <w:hyperlink w:anchor="_Toc385960131" w:history="1">
        <w:r w:rsidRPr="009B7CC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B7CC0">
          <w:rPr>
            <w:rStyle w:val="Hyperlink"/>
            <w:noProof/>
          </w:rPr>
          <w:t>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_Toc385960131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7733" w:rsidRDefault="000C7733">
      <w:pPr>
        <w:pStyle w:val="TOC3"/>
        <w:tabs>
          <w:tab w:val="left" w:pos="880"/>
          <w:tab w:val="right" w:leader="dot" w:pos="13944"/>
        </w:tabs>
        <w:rPr>
          <w:rFonts w:asciiTheme="minorHAnsi" w:eastAsiaTheme="minorEastAsia" w:hAnsiTheme="minorHAnsi" w:cstheme="minorBidi"/>
          <w:noProof/>
        </w:rPr>
      </w:pPr>
      <w:hyperlink w:anchor="_Toc385960132" w:history="1">
        <w:r w:rsidRPr="009B7CC0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B7CC0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_Toc385960132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7733" w:rsidRDefault="000C7733">
      <w:pPr>
        <w:pStyle w:val="TOC3"/>
        <w:tabs>
          <w:tab w:val="left" w:pos="880"/>
          <w:tab w:val="right" w:leader="dot" w:pos="13944"/>
        </w:tabs>
        <w:rPr>
          <w:rFonts w:asciiTheme="minorHAnsi" w:eastAsiaTheme="minorEastAsia" w:hAnsiTheme="minorHAnsi" w:cstheme="minorBidi"/>
          <w:noProof/>
        </w:rPr>
      </w:pPr>
      <w:hyperlink w:anchor="_Toc385960133" w:history="1">
        <w:r w:rsidRPr="009B7CC0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B7CC0">
          <w:rPr>
            <w:rStyle w:val="Hyperlink"/>
            <w:noProof/>
          </w:rPr>
          <w:t>Integration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_Toc385960133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7733" w:rsidRDefault="000C7733">
      <w:pPr>
        <w:pStyle w:val="TOC3"/>
        <w:tabs>
          <w:tab w:val="left" w:pos="880"/>
          <w:tab w:val="right" w:leader="dot" w:pos="13944"/>
        </w:tabs>
        <w:rPr>
          <w:rFonts w:asciiTheme="minorHAnsi" w:eastAsiaTheme="minorEastAsia" w:hAnsiTheme="minorHAnsi" w:cstheme="minorBidi"/>
          <w:noProof/>
        </w:rPr>
      </w:pPr>
      <w:hyperlink w:anchor="_Toc385960134" w:history="1">
        <w:r w:rsidRPr="009B7CC0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B7CC0">
          <w:rPr>
            <w:rStyle w:val="Hyperlink"/>
            <w:noProof/>
          </w:rPr>
          <w:t>Estimates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_Toc385960134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7733" w:rsidRDefault="000C7733">
      <w:pPr>
        <w:pStyle w:val="TOC3"/>
        <w:tabs>
          <w:tab w:val="left" w:pos="880"/>
          <w:tab w:val="right" w:leader="dot" w:pos="13944"/>
        </w:tabs>
        <w:rPr>
          <w:rFonts w:asciiTheme="minorHAnsi" w:eastAsiaTheme="minorEastAsia" w:hAnsiTheme="minorHAnsi" w:cstheme="minorBidi"/>
          <w:noProof/>
        </w:rPr>
      </w:pPr>
      <w:hyperlink w:anchor="_Toc385960135" w:history="1">
        <w:r w:rsidRPr="009B7CC0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B7CC0">
          <w:rPr>
            <w:rStyle w:val="Hyperlink"/>
            <w:noProof/>
          </w:rPr>
          <w:t>Queries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_Toc385960135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7733" w:rsidRDefault="000C7733">
      <w:pPr>
        <w:pStyle w:val="TOC3"/>
        <w:tabs>
          <w:tab w:val="left" w:pos="880"/>
          <w:tab w:val="right" w:leader="dot" w:pos="13944"/>
        </w:tabs>
        <w:rPr>
          <w:rFonts w:asciiTheme="minorHAnsi" w:eastAsiaTheme="minorEastAsia" w:hAnsiTheme="minorHAnsi" w:cstheme="minorBidi"/>
          <w:noProof/>
        </w:rPr>
      </w:pPr>
      <w:hyperlink w:anchor="_Toc385960136" w:history="1">
        <w:r w:rsidRPr="009B7CC0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B7CC0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_Toc385960136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A093D" w:rsidRDefault="00965481" w:rsidP="00905478">
      <w:r>
        <w:fldChar w:fldCharType="end"/>
      </w:r>
    </w:p>
    <w:p w:rsidR="002A5FB4" w:rsidRDefault="002A5FB4" w:rsidP="006B03EF">
      <w:pPr>
        <w:pStyle w:val="Heading4"/>
      </w:pPr>
    </w:p>
    <w:p w:rsidR="002A5FB4" w:rsidRDefault="002A5FB4" w:rsidP="002A5FB4">
      <w:pPr>
        <w:pStyle w:val="Heading4"/>
        <w:jc w:val="center"/>
      </w:pPr>
    </w:p>
    <w:p w:rsidR="001C678E" w:rsidRPr="00F50393" w:rsidRDefault="00446EB7" w:rsidP="006B03EF">
      <w:pPr>
        <w:pStyle w:val="Heading4"/>
      </w:pPr>
      <w:r w:rsidRPr="002A5FB4">
        <w:br w:type="page"/>
      </w:r>
    </w:p>
    <w:p w:rsidR="00F977EE" w:rsidRDefault="00B57E77" w:rsidP="000458A7">
      <w:pPr>
        <w:pStyle w:val="Heading3"/>
        <w:numPr>
          <w:ilvl w:val="0"/>
          <w:numId w:val="5"/>
        </w:numPr>
        <w:ind w:left="360"/>
        <w:rPr>
          <w:rFonts w:eastAsia="Calibri"/>
        </w:rPr>
      </w:pPr>
      <w:bookmarkStart w:id="0" w:name="_Toc385960129"/>
      <w:r>
        <w:rPr>
          <w:rFonts w:eastAsia="Calibri"/>
        </w:rPr>
        <w:lastRenderedPageBreak/>
        <w:t>Introduction</w:t>
      </w:r>
      <w:bookmarkEnd w:id="0"/>
    </w:p>
    <w:p w:rsidR="0057188D" w:rsidRDefault="00DD7BD7" w:rsidP="005A170F">
      <w:pPr>
        <w:ind w:left="360"/>
        <w:jc w:val="both"/>
      </w:pPr>
      <w:r>
        <w:t xml:space="preserve">The document </w:t>
      </w:r>
      <w:r w:rsidR="006004C7">
        <w:t xml:space="preserve">gives an overview of </w:t>
      </w:r>
      <w:r w:rsidR="00582279">
        <w:t>features provided by IOU API</w:t>
      </w:r>
      <w:r w:rsidR="00D6525A">
        <w:t xml:space="preserve"> and </w:t>
      </w:r>
      <w:r w:rsidR="00284AD8">
        <w:t>its</w:t>
      </w:r>
      <w:r w:rsidR="00B13257">
        <w:t xml:space="preserve"> integration with Salesforce. </w:t>
      </w:r>
      <w:r w:rsidR="009F027E">
        <w:t xml:space="preserve">The document also highlights the various API calls provided by IOU API </w:t>
      </w:r>
      <w:r w:rsidR="00C2723C">
        <w:t xml:space="preserve">which are available to consume in external </w:t>
      </w:r>
      <w:r w:rsidR="003D319E">
        <w:t>applications.</w:t>
      </w:r>
    </w:p>
    <w:p w:rsidR="0057188D" w:rsidRPr="00DD7BD7" w:rsidRDefault="0057188D" w:rsidP="005A170F">
      <w:pPr>
        <w:ind w:left="360"/>
        <w:jc w:val="both"/>
      </w:pPr>
    </w:p>
    <w:p w:rsidR="005712A5" w:rsidRDefault="00E945E0" w:rsidP="005A170F">
      <w:pPr>
        <w:pStyle w:val="Heading3"/>
        <w:numPr>
          <w:ilvl w:val="0"/>
          <w:numId w:val="5"/>
        </w:numPr>
        <w:ind w:left="360"/>
        <w:jc w:val="both"/>
      </w:pPr>
      <w:bookmarkStart w:id="1" w:name="_Toc385960130"/>
      <w:r>
        <w:t xml:space="preserve">API </w:t>
      </w:r>
      <w:r w:rsidR="005712A5">
        <w:t>Capabilities</w:t>
      </w:r>
      <w:bookmarkEnd w:id="1"/>
    </w:p>
    <w:p w:rsidR="00CC2F9C" w:rsidRDefault="00E945E0" w:rsidP="005A170F">
      <w:pPr>
        <w:ind w:left="360"/>
        <w:jc w:val="both"/>
      </w:pPr>
      <w:r>
        <w:t>IOU API provides the following functionalities</w:t>
      </w:r>
      <w:r w:rsidR="00762D21">
        <w:t xml:space="preserve"> via the API which would require custom Apex code development for integrating the MCA App.</w:t>
      </w:r>
    </w:p>
    <w:p w:rsidR="00E945E0" w:rsidRDefault="00E945E0" w:rsidP="00E945E0">
      <w:pPr>
        <w:pStyle w:val="ListParagraph"/>
        <w:numPr>
          <w:ilvl w:val="0"/>
          <w:numId w:val="7"/>
        </w:numPr>
        <w:jc w:val="both"/>
      </w:pPr>
      <w:r>
        <w:t>Loan Calculator</w:t>
      </w:r>
    </w:p>
    <w:p w:rsidR="00E945E0" w:rsidRDefault="00E945E0" w:rsidP="00E945E0">
      <w:pPr>
        <w:pStyle w:val="ListParagraph"/>
        <w:numPr>
          <w:ilvl w:val="0"/>
          <w:numId w:val="7"/>
        </w:numPr>
        <w:jc w:val="both"/>
      </w:pPr>
      <w:r>
        <w:t>Create User</w:t>
      </w:r>
    </w:p>
    <w:p w:rsidR="00E945E0" w:rsidRDefault="00E945E0" w:rsidP="00E945E0">
      <w:pPr>
        <w:pStyle w:val="ListParagraph"/>
        <w:numPr>
          <w:ilvl w:val="0"/>
          <w:numId w:val="7"/>
        </w:numPr>
        <w:jc w:val="both"/>
      </w:pPr>
      <w:r>
        <w:t>Get User</w:t>
      </w:r>
    </w:p>
    <w:p w:rsidR="00E945E0" w:rsidRDefault="00E945E0" w:rsidP="00E945E0">
      <w:pPr>
        <w:pStyle w:val="ListParagraph"/>
        <w:numPr>
          <w:ilvl w:val="0"/>
          <w:numId w:val="7"/>
        </w:numPr>
        <w:jc w:val="both"/>
      </w:pPr>
      <w:r>
        <w:t>Create Loan Request</w:t>
      </w:r>
    </w:p>
    <w:p w:rsidR="00E052AB" w:rsidRDefault="00E052AB" w:rsidP="00E945E0">
      <w:pPr>
        <w:pStyle w:val="ListParagraph"/>
        <w:numPr>
          <w:ilvl w:val="0"/>
          <w:numId w:val="7"/>
        </w:numPr>
        <w:jc w:val="both"/>
      </w:pPr>
      <w:r>
        <w:t>Get Loan Request</w:t>
      </w:r>
    </w:p>
    <w:p w:rsidR="00E945E0" w:rsidRDefault="00E945E0" w:rsidP="00E945E0">
      <w:pPr>
        <w:pStyle w:val="ListParagraph"/>
        <w:numPr>
          <w:ilvl w:val="0"/>
          <w:numId w:val="7"/>
        </w:numPr>
        <w:jc w:val="both"/>
      </w:pPr>
      <w:r>
        <w:t>Submit Loan Request for Prequal</w:t>
      </w:r>
    </w:p>
    <w:p w:rsidR="00E945E0" w:rsidRDefault="00E945E0" w:rsidP="00E945E0">
      <w:pPr>
        <w:pStyle w:val="ListParagraph"/>
        <w:numPr>
          <w:ilvl w:val="0"/>
          <w:numId w:val="7"/>
        </w:numPr>
        <w:jc w:val="both"/>
      </w:pPr>
      <w:r>
        <w:t>Get Loan Agreements</w:t>
      </w:r>
    </w:p>
    <w:p w:rsidR="00E945E0" w:rsidRDefault="00E945E0" w:rsidP="00E945E0">
      <w:pPr>
        <w:pStyle w:val="ListParagraph"/>
        <w:numPr>
          <w:ilvl w:val="0"/>
          <w:numId w:val="7"/>
        </w:numPr>
        <w:jc w:val="both"/>
      </w:pPr>
      <w:r w:rsidRPr="00E945E0">
        <w:t>Get</w:t>
      </w:r>
      <w:r>
        <w:t xml:space="preserve"> </w:t>
      </w:r>
      <w:r w:rsidRPr="00E945E0">
        <w:t>Loan</w:t>
      </w:r>
      <w:r>
        <w:t xml:space="preserve"> </w:t>
      </w:r>
      <w:r w:rsidRPr="00E945E0">
        <w:t>Agreement</w:t>
      </w:r>
      <w:r>
        <w:t xml:space="preserve"> </w:t>
      </w:r>
      <w:r w:rsidRPr="00E945E0">
        <w:t>Body</w:t>
      </w:r>
    </w:p>
    <w:p w:rsidR="00E945E0" w:rsidRDefault="00E945E0" w:rsidP="00E945E0">
      <w:pPr>
        <w:pStyle w:val="ListParagraph"/>
        <w:numPr>
          <w:ilvl w:val="0"/>
          <w:numId w:val="7"/>
        </w:numPr>
        <w:jc w:val="both"/>
      </w:pPr>
      <w:r>
        <w:t>Upload Attachments</w:t>
      </w:r>
    </w:p>
    <w:p w:rsidR="00E945E0" w:rsidRDefault="00E945E0" w:rsidP="00E945E0">
      <w:pPr>
        <w:pStyle w:val="ListParagraph"/>
        <w:numPr>
          <w:ilvl w:val="0"/>
          <w:numId w:val="7"/>
        </w:numPr>
        <w:jc w:val="both"/>
      </w:pPr>
      <w:r>
        <w:t>Get Loan Attachments</w:t>
      </w:r>
    </w:p>
    <w:p w:rsidR="00E945E0" w:rsidRPr="00CC2F9C" w:rsidRDefault="00E945E0" w:rsidP="00E945E0">
      <w:pPr>
        <w:pStyle w:val="ListParagraph"/>
        <w:numPr>
          <w:ilvl w:val="0"/>
          <w:numId w:val="7"/>
        </w:numPr>
        <w:jc w:val="both"/>
      </w:pPr>
      <w:r>
        <w:t>Get Loan Attachment Body</w:t>
      </w:r>
    </w:p>
    <w:p w:rsidR="0057188D" w:rsidRDefault="0057188D" w:rsidP="0057188D">
      <w:pPr>
        <w:pStyle w:val="Heading3"/>
        <w:ind w:left="360"/>
      </w:pPr>
    </w:p>
    <w:p w:rsidR="005712A5" w:rsidRDefault="005712A5" w:rsidP="00237305">
      <w:pPr>
        <w:pStyle w:val="Heading3"/>
        <w:numPr>
          <w:ilvl w:val="0"/>
          <w:numId w:val="5"/>
        </w:numPr>
        <w:ind w:left="360"/>
      </w:pPr>
      <w:bookmarkStart w:id="2" w:name="_Toc385960131"/>
      <w:r>
        <w:t>Limitations</w:t>
      </w:r>
      <w:bookmarkEnd w:id="2"/>
    </w:p>
    <w:p w:rsidR="00072FB0" w:rsidRPr="00072FB0" w:rsidRDefault="00E945E0" w:rsidP="00E945E0">
      <w:pPr>
        <w:pStyle w:val="ListParagraph"/>
        <w:numPr>
          <w:ilvl w:val="0"/>
          <w:numId w:val="6"/>
        </w:numPr>
      </w:pPr>
      <w:r>
        <w:t>Paid</w:t>
      </w:r>
      <w:r w:rsidR="000E52CC">
        <w:t xml:space="preserve"> feature</w:t>
      </w:r>
      <w:r>
        <w:t xml:space="preserve"> </w:t>
      </w:r>
      <w:r w:rsidR="000E52CC">
        <w:t>(</w:t>
      </w:r>
      <w:r>
        <w:t xml:space="preserve">Pricing details are unavailable </w:t>
      </w:r>
      <w:r w:rsidR="000E52CC">
        <w:t>on</w:t>
      </w:r>
      <w:r>
        <w:t xml:space="preserve"> the website</w:t>
      </w:r>
      <w:r w:rsidR="000E52CC">
        <w:t>)</w:t>
      </w:r>
    </w:p>
    <w:p w:rsidR="0057188D" w:rsidRDefault="0057188D" w:rsidP="0057188D">
      <w:pPr>
        <w:pStyle w:val="Heading3"/>
        <w:ind w:left="360"/>
      </w:pPr>
    </w:p>
    <w:p w:rsidR="000911DA" w:rsidRDefault="000911DA" w:rsidP="00237305">
      <w:pPr>
        <w:pStyle w:val="Heading3"/>
        <w:numPr>
          <w:ilvl w:val="0"/>
          <w:numId w:val="5"/>
        </w:numPr>
        <w:ind w:left="360"/>
      </w:pPr>
      <w:bookmarkStart w:id="3" w:name="_Toc385960132"/>
      <w:r>
        <w:t>Requirements</w:t>
      </w:r>
      <w:bookmarkEnd w:id="3"/>
    </w:p>
    <w:p w:rsidR="000911DA" w:rsidRDefault="000911DA" w:rsidP="000911DA">
      <w:pPr>
        <w:ind w:firstLine="360"/>
      </w:pPr>
      <w:r>
        <w:t>The following requirements have been identified for the IOU integration</w:t>
      </w:r>
    </w:p>
    <w:p w:rsidR="000911DA" w:rsidRDefault="000911DA" w:rsidP="000911DA">
      <w:pPr>
        <w:pStyle w:val="ListParagraph"/>
        <w:numPr>
          <w:ilvl w:val="0"/>
          <w:numId w:val="6"/>
        </w:numPr>
      </w:pPr>
      <w:r>
        <w:t>ISOs using MCA should be automatically be able to submit Funding Deals to IOU</w:t>
      </w:r>
    </w:p>
    <w:p w:rsidR="000911DA" w:rsidRDefault="000911DA" w:rsidP="000911DA">
      <w:pPr>
        <w:pStyle w:val="ListParagraph"/>
        <w:numPr>
          <w:ilvl w:val="0"/>
          <w:numId w:val="6"/>
        </w:numPr>
      </w:pPr>
      <w:r>
        <w:t xml:space="preserve">Automatically receive statuses of </w:t>
      </w:r>
      <w:r w:rsidR="00EF2F99">
        <w:t>Submitted Applications</w:t>
      </w:r>
    </w:p>
    <w:p w:rsidR="0057188D" w:rsidRPr="000911DA" w:rsidRDefault="0057188D" w:rsidP="0057188D">
      <w:pPr>
        <w:pStyle w:val="ListParagraph"/>
        <w:ind w:left="1080"/>
      </w:pPr>
    </w:p>
    <w:p w:rsidR="005712A5" w:rsidRDefault="005712A5" w:rsidP="00E1423E">
      <w:pPr>
        <w:pStyle w:val="Heading3"/>
        <w:numPr>
          <w:ilvl w:val="0"/>
          <w:numId w:val="5"/>
        </w:numPr>
        <w:ind w:left="360"/>
      </w:pPr>
      <w:bookmarkStart w:id="4" w:name="_Toc385960133"/>
      <w:r>
        <w:t>Integration</w:t>
      </w:r>
      <w:r w:rsidR="00E945E0">
        <w:t xml:space="preserve"> Details</w:t>
      </w:r>
      <w:bookmarkEnd w:id="4"/>
    </w:p>
    <w:p w:rsidR="00E945E0" w:rsidRDefault="008E5139" w:rsidP="00E1423E">
      <w:pPr>
        <w:ind w:left="360"/>
      </w:pPr>
      <w:r>
        <w:t xml:space="preserve">IOU </w:t>
      </w:r>
      <w:r w:rsidR="00E945E0">
        <w:t>provides REST services</w:t>
      </w:r>
      <w:r>
        <w:t xml:space="preserve">, </w:t>
      </w:r>
      <w:r w:rsidR="00E945E0">
        <w:t xml:space="preserve">to leverage its existing functionalities in the credit funding domain. The details for the </w:t>
      </w:r>
      <w:r w:rsidR="00762D21">
        <w:t>IOU API</w:t>
      </w:r>
      <w:r w:rsidR="00E945E0">
        <w:t xml:space="preserve"> are as mentioned below.</w:t>
      </w:r>
    </w:p>
    <w:p w:rsidR="008E5139" w:rsidRDefault="00E945E0" w:rsidP="00E945E0">
      <w:pPr>
        <w:pStyle w:val="ListParagraph"/>
        <w:numPr>
          <w:ilvl w:val="0"/>
          <w:numId w:val="6"/>
        </w:numPr>
      </w:pPr>
      <w:r w:rsidRPr="00E945E0">
        <w:rPr>
          <w:b/>
        </w:rPr>
        <w:t>IOU API</w:t>
      </w:r>
      <w:r w:rsidR="00762D21">
        <w:rPr>
          <w:b/>
        </w:rPr>
        <w:t xml:space="preserve"> Type</w:t>
      </w:r>
      <w:r>
        <w:t xml:space="preserve"> –</w:t>
      </w:r>
      <w:r w:rsidR="00762D21">
        <w:t xml:space="preserve"> REST</w:t>
      </w:r>
    </w:p>
    <w:p w:rsidR="00E945E0" w:rsidRDefault="00762D21" w:rsidP="00E945E0">
      <w:pPr>
        <w:pStyle w:val="ListParagraph"/>
        <w:numPr>
          <w:ilvl w:val="0"/>
          <w:numId w:val="6"/>
        </w:numPr>
      </w:pPr>
      <w:r>
        <w:rPr>
          <w:b/>
        </w:rPr>
        <w:t xml:space="preserve">API </w:t>
      </w:r>
      <w:r w:rsidR="00E945E0" w:rsidRPr="00E945E0">
        <w:rPr>
          <w:b/>
        </w:rPr>
        <w:t>Return Format</w:t>
      </w:r>
      <w:r w:rsidR="00E945E0">
        <w:t xml:space="preserve"> – JSON</w:t>
      </w:r>
      <w:r>
        <w:t xml:space="preserve"> (JavaScript Object Notation)</w:t>
      </w:r>
    </w:p>
    <w:p w:rsidR="00E945E0" w:rsidRPr="000E52CC" w:rsidRDefault="00E945E0" w:rsidP="00E945E0">
      <w:pPr>
        <w:pStyle w:val="ListParagraph"/>
        <w:numPr>
          <w:ilvl w:val="0"/>
          <w:numId w:val="6"/>
        </w:numPr>
      </w:pPr>
      <w:r w:rsidRPr="00E945E0">
        <w:rPr>
          <w:b/>
        </w:rPr>
        <w:t>Recommended</w:t>
      </w:r>
      <w:r w:rsidR="000E52CC">
        <w:rPr>
          <w:b/>
        </w:rPr>
        <w:t xml:space="preserve"> Solution Approach – </w:t>
      </w:r>
      <w:r w:rsidR="000E52CC" w:rsidRPr="000E52CC">
        <w:t>Custom</w:t>
      </w:r>
      <w:r w:rsidR="000E52CC">
        <w:rPr>
          <w:b/>
        </w:rPr>
        <w:t xml:space="preserve"> </w:t>
      </w:r>
      <w:r w:rsidR="000E52CC" w:rsidRPr="000E52CC">
        <w:t>Http</w:t>
      </w:r>
      <w:r w:rsidR="000E52CC">
        <w:t xml:space="preserve"> Callout based Integration</w:t>
      </w:r>
    </w:p>
    <w:p w:rsidR="0057188D" w:rsidRDefault="0057188D" w:rsidP="0057188D">
      <w:pPr>
        <w:pStyle w:val="Heading3"/>
        <w:ind w:left="360"/>
      </w:pPr>
    </w:p>
    <w:p w:rsidR="0057188D" w:rsidRPr="0057188D" w:rsidRDefault="0057188D" w:rsidP="0057188D"/>
    <w:p w:rsidR="0057188D" w:rsidRDefault="0057188D" w:rsidP="0057188D"/>
    <w:p w:rsidR="0057188D" w:rsidRDefault="0057188D" w:rsidP="0057188D"/>
    <w:p w:rsidR="0057188D" w:rsidRDefault="0057188D" w:rsidP="0057188D"/>
    <w:p w:rsidR="0057188D" w:rsidRDefault="0057188D" w:rsidP="0057188D"/>
    <w:p w:rsidR="0057188D" w:rsidRDefault="0057188D" w:rsidP="0057188D"/>
    <w:p w:rsidR="0057188D" w:rsidRPr="0057188D" w:rsidRDefault="0057188D" w:rsidP="0057188D"/>
    <w:p w:rsidR="0050466E" w:rsidRDefault="005712A5" w:rsidP="00E945E0">
      <w:pPr>
        <w:pStyle w:val="Heading3"/>
        <w:numPr>
          <w:ilvl w:val="0"/>
          <w:numId w:val="5"/>
        </w:numPr>
        <w:ind w:left="360"/>
      </w:pPr>
      <w:bookmarkStart w:id="5" w:name="_Toc385960134"/>
      <w:r>
        <w:lastRenderedPageBreak/>
        <w:t>Estimates</w:t>
      </w:r>
      <w:bookmarkEnd w:id="5"/>
    </w:p>
    <w:p w:rsidR="00E945E0" w:rsidRDefault="00EF2F99" w:rsidP="00762D21">
      <w:pPr>
        <w:ind w:left="360"/>
      </w:pPr>
      <w:r>
        <w:t>The ballpark effort estimates for the implementation would be as follows.</w:t>
      </w:r>
    </w:p>
    <w:p w:rsidR="008067E9" w:rsidRPr="008067E9" w:rsidRDefault="008067E9" w:rsidP="00762D21">
      <w:pPr>
        <w:ind w:left="360"/>
        <w:rPr>
          <w:b/>
        </w:rPr>
      </w:pPr>
      <w:r w:rsidRPr="008067E9">
        <w:rPr>
          <w:b/>
        </w:rPr>
        <w:t>Development Effort Summary</w:t>
      </w:r>
    </w:p>
    <w:tbl>
      <w:tblPr>
        <w:tblW w:w="13410" w:type="dxa"/>
        <w:tblInd w:w="468" w:type="dxa"/>
        <w:tblLook w:val="04A0"/>
      </w:tblPr>
      <w:tblGrid>
        <w:gridCol w:w="840"/>
        <w:gridCol w:w="1500"/>
        <w:gridCol w:w="4590"/>
        <w:gridCol w:w="5040"/>
        <w:gridCol w:w="1440"/>
      </w:tblGrid>
      <w:tr w:rsidR="00E052AB" w:rsidRPr="00770075" w:rsidTr="00824838">
        <w:trPr>
          <w:trHeight w:val="818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52AB" w:rsidRPr="00770075" w:rsidRDefault="00E052AB" w:rsidP="00A3166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770075">
              <w:rPr>
                <w:rFonts w:eastAsia="Times New Roman" w:cs="Arial"/>
                <w:b/>
                <w:bCs/>
                <w:color w:val="000000"/>
              </w:rPr>
              <w:t>#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52AB" w:rsidRPr="00770075" w:rsidRDefault="00E052AB" w:rsidP="00A3166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770075">
              <w:rPr>
                <w:rFonts w:eastAsia="Times New Roman" w:cs="Arial"/>
                <w:b/>
                <w:bCs/>
                <w:color w:val="000000"/>
              </w:rPr>
              <w:t>Category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52AB" w:rsidRPr="00770075" w:rsidRDefault="00E052AB" w:rsidP="00A3166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770075">
              <w:rPr>
                <w:rFonts w:eastAsia="Times New Roman" w:cs="Arial"/>
                <w:b/>
                <w:bCs/>
                <w:color w:val="000000"/>
              </w:rPr>
              <w:t>Requirement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52AB" w:rsidRPr="00770075" w:rsidRDefault="00E052AB" w:rsidP="00A3166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>
              <w:rPr>
                <w:rFonts w:eastAsia="Times New Roman" w:cs="Arial"/>
                <w:b/>
                <w:bCs/>
                <w:color w:val="000000"/>
              </w:rPr>
              <w:t>High Level Solution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E052AB" w:rsidRPr="00770075" w:rsidRDefault="00E052AB" w:rsidP="00E052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>
              <w:rPr>
                <w:rFonts w:eastAsia="Times New Roman" w:cs="Arial"/>
                <w:b/>
                <w:bCs/>
                <w:color w:val="000000"/>
              </w:rPr>
              <w:t>Ballpark Effort (Hrs.)</w:t>
            </w:r>
          </w:p>
        </w:tc>
      </w:tr>
      <w:tr w:rsidR="00E052AB" w:rsidRPr="00770075" w:rsidTr="00824838">
        <w:trPr>
          <w:trHeight w:val="107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052AB" w:rsidRPr="00770075" w:rsidRDefault="00E052AB" w:rsidP="00A3166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IOU</w:t>
            </w:r>
            <w:r w:rsidRPr="00770075">
              <w:rPr>
                <w:rFonts w:eastAsia="Times New Roman" w:cs="Arial"/>
                <w:color w:val="000000"/>
              </w:rPr>
              <w:t>-1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52AB" w:rsidRPr="00770075" w:rsidRDefault="00E052AB" w:rsidP="00A3166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IOU Integration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2AB" w:rsidRPr="00770075" w:rsidRDefault="00E052AB" w:rsidP="00A3166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ISO should be able to automatically submit the Deals IOU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52AB" w:rsidRPr="00E052AB" w:rsidRDefault="00E052AB" w:rsidP="00CA10D1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 w:rsidRPr="00E052AB">
              <w:rPr>
                <w:rFonts w:eastAsia="Times New Roman" w:cs="Arial"/>
                <w:color w:val="000000" w:themeColor="text1"/>
              </w:rPr>
              <w:t>A</w:t>
            </w:r>
            <w:r>
              <w:rPr>
                <w:rFonts w:eastAsia="Times New Roman" w:cs="Arial"/>
                <w:color w:val="000000" w:themeColor="text1"/>
              </w:rPr>
              <w:t xml:space="preserve">pex trigger on Opportunity that submits the records </w:t>
            </w:r>
            <w:r w:rsidR="00CA10D1">
              <w:rPr>
                <w:rFonts w:eastAsia="Times New Roman" w:cs="Arial"/>
                <w:color w:val="000000" w:themeColor="text1"/>
              </w:rPr>
              <w:t xml:space="preserve">to IOU </w:t>
            </w:r>
            <w:r>
              <w:rPr>
                <w:rFonts w:eastAsia="Times New Roman" w:cs="Arial"/>
                <w:color w:val="000000" w:themeColor="text1"/>
              </w:rPr>
              <w:t xml:space="preserve">when </w:t>
            </w:r>
            <w:r w:rsidR="00CA10D1">
              <w:rPr>
                <w:rFonts w:eastAsia="Times New Roman" w:cs="Arial"/>
                <w:color w:val="000000" w:themeColor="text1"/>
              </w:rPr>
              <w:t xml:space="preserve">a particular Opportunity </w:t>
            </w:r>
            <w:r>
              <w:rPr>
                <w:rFonts w:eastAsia="Times New Roman" w:cs="Arial"/>
                <w:color w:val="000000" w:themeColor="text1"/>
              </w:rPr>
              <w:t xml:space="preserve">Stage </w:t>
            </w:r>
            <w:r w:rsidR="00CA10D1">
              <w:rPr>
                <w:rFonts w:eastAsia="Times New Roman" w:cs="Arial"/>
                <w:color w:val="000000" w:themeColor="text1"/>
              </w:rPr>
              <w:t>is set or an Opportunity with that Stage is created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52AB" w:rsidRPr="00E052AB" w:rsidRDefault="009C09A6" w:rsidP="00E052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>
              <w:rPr>
                <w:rFonts w:eastAsia="Times New Roman" w:cs="Arial"/>
                <w:b/>
                <w:bCs/>
                <w:color w:val="000000"/>
              </w:rPr>
              <w:t>24</w:t>
            </w:r>
          </w:p>
        </w:tc>
      </w:tr>
      <w:tr w:rsidR="00E052AB" w:rsidRPr="00770075" w:rsidTr="00824838">
        <w:trPr>
          <w:trHeight w:val="63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052AB" w:rsidRPr="00770075" w:rsidRDefault="00E052AB" w:rsidP="00A3166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IOU</w:t>
            </w:r>
            <w:r w:rsidRPr="00770075">
              <w:rPr>
                <w:rFonts w:eastAsia="Times New Roman" w:cs="Arial"/>
                <w:color w:val="000000"/>
              </w:rPr>
              <w:t>-2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52AB" w:rsidRPr="00770075" w:rsidRDefault="00E052AB" w:rsidP="00A3166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IOU Integration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2AB" w:rsidRPr="00770075" w:rsidRDefault="00E1423E" w:rsidP="00A3166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Get status of submitted Loan Requests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52AB" w:rsidRPr="00E052AB" w:rsidRDefault="009C09A6" w:rsidP="00E37D38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>
              <w:rPr>
                <w:rFonts w:eastAsia="Times New Roman" w:cs="Arial"/>
                <w:color w:val="000000" w:themeColor="text1"/>
              </w:rPr>
              <w:t>Custom Apex code to retrieve the Loan Request status based on the Loan 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52AB" w:rsidRPr="00E052AB" w:rsidRDefault="009C09A6" w:rsidP="00E052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>
              <w:rPr>
                <w:rFonts w:eastAsia="Times New Roman" w:cs="Arial"/>
                <w:b/>
                <w:bCs/>
                <w:color w:val="000000"/>
              </w:rPr>
              <w:t>36</w:t>
            </w:r>
          </w:p>
        </w:tc>
      </w:tr>
      <w:tr w:rsidR="00E1423E" w:rsidRPr="00770075" w:rsidTr="00824838">
        <w:trPr>
          <w:trHeight w:val="630"/>
        </w:trPr>
        <w:tc>
          <w:tcPr>
            <w:tcW w:w="1197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1423E" w:rsidRPr="009C09A6" w:rsidRDefault="00E1423E" w:rsidP="00E1423E">
            <w:pPr>
              <w:spacing w:after="0" w:line="240" w:lineRule="auto"/>
              <w:jc w:val="right"/>
              <w:rPr>
                <w:rFonts w:eastAsia="Times New Roman" w:cs="Arial"/>
                <w:b/>
                <w:color w:val="000000" w:themeColor="text1"/>
              </w:rPr>
            </w:pPr>
            <w:r w:rsidRPr="009C09A6">
              <w:rPr>
                <w:rFonts w:eastAsia="Times New Roman" w:cs="Arial"/>
                <w:b/>
                <w:color w:val="000000" w:themeColor="text1"/>
              </w:rPr>
              <w:t>Total Effort (Hrs.)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1423E" w:rsidRPr="00E052AB" w:rsidRDefault="009C09A6" w:rsidP="00E052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>
              <w:rPr>
                <w:rFonts w:eastAsia="Times New Roman" w:cs="Arial"/>
                <w:b/>
                <w:bCs/>
                <w:color w:val="000000"/>
              </w:rPr>
              <w:t>60</w:t>
            </w:r>
          </w:p>
        </w:tc>
      </w:tr>
    </w:tbl>
    <w:p w:rsidR="0057188D" w:rsidRDefault="0057188D" w:rsidP="00762D21">
      <w:pPr>
        <w:ind w:left="360"/>
        <w:rPr>
          <w:b/>
        </w:rPr>
      </w:pPr>
    </w:p>
    <w:tbl>
      <w:tblPr>
        <w:tblW w:w="13401" w:type="dxa"/>
        <w:tblInd w:w="468" w:type="dxa"/>
        <w:tblLook w:val="04A0"/>
      </w:tblPr>
      <w:tblGrid>
        <w:gridCol w:w="833"/>
        <w:gridCol w:w="8942"/>
        <w:gridCol w:w="1244"/>
        <w:gridCol w:w="2382"/>
      </w:tblGrid>
      <w:tr w:rsidR="008067E9" w:rsidRPr="009C09A6" w:rsidTr="00A3166E">
        <w:trPr>
          <w:trHeight w:val="317"/>
        </w:trPr>
        <w:tc>
          <w:tcPr>
            <w:tcW w:w="134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hideMark/>
          </w:tcPr>
          <w:p w:rsidR="008067E9" w:rsidRPr="009C09A6" w:rsidRDefault="008067E9" w:rsidP="00A3166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9C09A6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Engagement Effort Summary</w:t>
            </w:r>
          </w:p>
        </w:tc>
      </w:tr>
      <w:tr w:rsidR="008067E9" w:rsidRPr="009C09A6" w:rsidTr="00CA10D1">
        <w:trPr>
          <w:trHeight w:val="317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067E9" w:rsidRPr="009C09A6" w:rsidRDefault="008067E9" w:rsidP="00A3166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8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067E9" w:rsidRPr="009C09A6" w:rsidRDefault="008067E9" w:rsidP="00A3166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Project Phase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067E9" w:rsidRPr="009C09A6" w:rsidRDefault="008067E9" w:rsidP="00A3166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%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067E9" w:rsidRPr="009C09A6" w:rsidRDefault="008067E9" w:rsidP="00A3166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Efforts (Hrs)</w:t>
            </w:r>
          </w:p>
        </w:tc>
      </w:tr>
      <w:tr w:rsidR="008067E9" w:rsidRPr="009C09A6" w:rsidTr="00CA10D1">
        <w:trPr>
          <w:trHeight w:val="317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8067E9" w:rsidRPr="009C09A6" w:rsidRDefault="008067E9" w:rsidP="00735A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8067E9" w:rsidRPr="009C09A6" w:rsidRDefault="008067E9" w:rsidP="00A316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color w:val="000000"/>
                <w:sz w:val="24"/>
                <w:szCs w:val="24"/>
              </w:rPr>
              <w:t>Project Management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8067E9" w:rsidRPr="009C09A6" w:rsidRDefault="008067E9" w:rsidP="00A316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8067E9" w:rsidRPr="009C09A6" w:rsidRDefault="008067E9" w:rsidP="00A316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color w:val="000000"/>
                <w:sz w:val="24"/>
                <w:szCs w:val="24"/>
              </w:rPr>
              <w:t>9</w:t>
            </w:r>
          </w:p>
        </w:tc>
      </w:tr>
      <w:tr w:rsidR="008067E9" w:rsidRPr="009C09A6" w:rsidTr="00CA10D1">
        <w:trPr>
          <w:trHeight w:val="317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8067E9" w:rsidRPr="009C09A6" w:rsidRDefault="008067E9" w:rsidP="00735A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8067E9" w:rsidRPr="009C09A6" w:rsidRDefault="008067E9" w:rsidP="00A316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color w:val="000000"/>
                <w:sz w:val="24"/>
                <w:szCs w:val="24"/>
              </w:rPr>
              <w:t>RA &amp; Solution Design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8067E9" w:rsidRPr="009C09A6" w:rsidRDefault="008067E9" w:rsidP="00A316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8067E9" w:rsidRPr="009C09A6" w:rsidRDefault="008067E9" w:rsidP="00A316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</w:tr>
      <w:tr w:rsidR="008067E9" w:rsidRPr="009C09A6" w:rsidTr="00CA10D1">
        <w:trPr>
          <w:trHeight w:val="317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8067E9" w:rsidRPr="009C09A6" w:rsidRDefault="008067E9" w:rsidP="00735A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8067E9" w:rsidRPr="009C09A6" w:rsidRDefault="008067E9" w:rsidP="00A316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color w:val="000000"/>
                <w:sz w:val="24"/>
                <w:szCs w:val="24"/>
              </w:rPr>
              <w:t>Development &amp; Unit testing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8067E9" w:rsidRPr="009C09A6" w:rsidRDefault="008067E9" w:rsidP="00A316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color w:val="000000"/>
                <w:sz w:val="24"/>
                <w:szCs w:val="24"/>
              </w:rPr>
              <w:t>70%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8067E9" w:rsidRPr="009C09A6" w:rsidRDefault="008067E9" w:rsidP="00A316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color w:val="000000"/>
                <w:sz w:val="24"/>
                <w:szCs w:val="24"/>
              </w:rPr>
              <w:t>68</w:t>
            </w:r>
          </w:p>
        </w:tc>
      </w:tr>
      <w:tr w:rsidR="008067E9" w:rsidRPr="009C09A6" w:rsidTr="00CA10D1">
        <w:trPr>
          <w:trHeight w:val="317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8067E9" w:rsidRPr="009C09A6" w:rsidRDefault="008067E9" w:rsidP="00735A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8067E9" w:rsidRPr="009C09A6" w:rsidRDefault="008067E9" w:rsidP="00A316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color w:val="000000"/>
                <w:sz w:val="24"/>
                <w:szCs w:val="24"/>
              </w:rPr>
              <w:t>Integration and System Testing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8067E9" w:rsidRPr="009C09A6" w:rsidRDefault="008067E9" w:rsidP="00A316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8067E9" w:rsidRPr="009C09A6" w:rsidRDefault="008067E9" w:rsidP="00A316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</w:tr>
      <w:tr w:rsidR="008067E9" w:rsidRPr="009C09A6" w:rsidTr="00CA10D1">
        <w:trPr>
          <w:trHeight w:val="317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8067E9" w:rsidRPr="009C09A6" w:rsidRDefault="008067E9" w:rsidP="00735A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8067E9" w:rsidRPr="009C09A6" w:rsidRDefault="008067E9" w:rsidP="00A316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color w:val="000000"/>
                <w:sz w:val="24"/>
                <w:szCs w:val="24"/>
              </w:rPr>
              <w:t>Deployment &amp; Documentation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8067E9" w:rsidRPr="009C09A6" w:rsidRDefault="008067E9" w:rsidP="00A316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8067E9" w:rsidRPr="009C09A6" w:rsidRDefault="008067E9" w:rsidP="00A316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</w:tr>
      <w:tr w:rsidR="008067E9" w:rsidRPr="009C09A6" w:rsidTr="00CA10D1">
        <w:trPr>
          <w:trHeight w:val="317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8067E9" w:rsidRPr="009C09A6" w:rsidRDefault="008067E9" w:rsidP="00735A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8067E9" w:rsidRPr="009C09A6" w:rsidRDefault="008067E9" w:rsidP="00A316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color w:val="000000"/>
                <w:sz w:val="24"/>
                <w:szCs w:val="24"/>
              </w:rPr>
              <w:t>UAT Support, Go-Live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8067E9" w:rsidRPr="009C09A6" w:rsidRDefault="008067E9" w:rsidP="00A316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8067E9" w:rsidRPr="009C09A6" w:rsidRDefault="008067E9" w:rsidP="00A316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</w:tr>
      <w:tr w:rsidR="008067E9" w:rsidRPr="009C09A6" w:rsidTr="00CA10D1">
        <w:trPr>
          <w:trHeight w:val="317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8067E9" w:rsidRPr="009C09A6" w:rsidRDefault="008067E9" w:rsidP="00735A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8067E9" w:rsidRPr="009C09A6" w:rsidRDefault="008067E9" w:rsidP="00A316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color w:val="000000"/>
                <w:sz w:val="24"/>
                <w:szCs w:val="24"/>
              </w:rPr>
              <w:t>Live rollout support [warranty period 2 weeks]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8067E9" w:rsidRPr="009C09A6" w:rsidRDefault="008067E9" w:rsidP="00A316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8067E9" w:rsidRPr="009C09A6" w:rsidRDefault="008067E9" w:rsidP="00A316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</w:tr>
      <w:tr w:rsidR="008067E9" w:rsidRPr="009C09A6" w:rsidTr="00CA10D1">
        <w:trPr>
          <w:trHeight w:val="317"/>
        </w:trPr>
        <w:tc>
          <w:tcPr>
            <w:tcW w:w="9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067E9" w:rsidRPr="009C09A6" w:rsidRDefault="008067E9" w:rsidP="00A3166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Total Project Efforts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8067E9" w:rsidRPr="009C09A6" w:rsidRDefault="008067E9" w:rsidP="00A316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067E9" w:rsidRPr="009C09A6" w:rsidRDefault="008067E9" w:rsidP="00A3166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97</w:t>
            </w:r>
          </w:p>
        </w:tc>
      </w:tr>
      <w:tr w:rsidR="008067E9" w:rsidRPr="009C09A6" w:rsidTr="00CA10D1">
        <w:trPr>
          <w:trHeight w:val="317"/>
        </w:trPr>
        <w:tc>
          <w:tcPr>
            <w:tcW w:w="9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067E9" w:rsidRPr="009C09A6" w:rsidRDefault="008067E9" w:rsidP="00A3166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Total Engagement Efforts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067E9" w:rsidRPr="009C09A6" w:rsidRDefault="008067E9" w:rsidP="00A3166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067E9" w:rsidRPr="009C09A6" w:rsidRDefault="008067E9" w:rsidP="00A3166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9C09A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101</w:t>
            </w:r>
          </w:p>
        </w:tc>
      </w:tr>
    </w:tbl>
    <w:p w:rsidR="00E83B40" w:rsidRDefault="00E83B40" w:rsidP="00E83B40">
      <w:pPr>
        <w:pStyle w:val="Heading3"/>
        <w:numPr>
          <w:ilvl w:val="0"/>
          <w:numId w:val="5"/>
        </w:numPr>
        <w:ind w:left="360"/>
      </w:pPr>
      <w:bookmarkStart w:id="6" w:name="_Toc385960135"/>
      <w:r>
        <w:lastRenderedPageBreak/>
        <w:t>Queries</w:t>
      </w:r>
      <w:bookmarkEnd w:id="6"/>
    </w:p>
    <w:p w:rsidR="00E83B40" w:rsidRDefault="00E83B40" w:rsidP="00E83B40">
      <w:pPr>
        <w:ind w:left="360"/>
      </w:pPr>
      <w:r>
        <w:t>The queries associated with the above mentioned requirements are as follows</w:t>
      </w:r>
    </w:p>
    <w:p w:rsidR="00E83B40" w:rsidRDefault="00CA10D1" w:rsidP="00E83B40">
      <w:pPr>
        <w:pStyle w:val="ListParagraph"/>
        <w:numPr>
          <w:ilvl w:val="0"/>
          <w:numId w:val="8"/>
        </w:numPr>
      </w:pPr>
      <w:r>
        <w:t xml:space="preserve">What stage on the Opportunity would indicate that the </w:t>
      </w:r>
      <w:r w:rsidR="00E37D38">
        <w:t>Deal needs to be submitted to IOU?</w:t>
      </w:r>
    </w:p>
    <w:p w:rsidR="00E37D38" w:rsidRDefault="00E37D38" w:rsidP="00E83B40">
      <w:pPr>
        <w:pStyle w:val="ListParagraph"/>
        <w:numPr>
          <w:ilvl w:val="0"/>
          <w:numId w:val="8"/>
        </w:numPr>
      </w:pPr>
      <w:r>
        <w:t>What is the average volume of Deals that would be submitted to IOU on a daily basis?</w:t>
      </w:r>
    </w:p>
    <w:p w:rsidR="00E37D38" w:rsidRDefault="00E37D38" w:rsidP="00E83B40">
      <w:pPr>
        <w:pStyle w:val="ListParagraph"/>
        <w:numPr>
          <w:ilvl w:val="0"/>
          <w:numId w:val="8"/>
        </w:numPr>
      </w:pPr>
      <w:r>
        <w:t>Would this integration to be implemented separately as an Enterprise Services implementation or would it be a part of the MCA Managed Package?</w:t>
      </w:r>
    </w:p>
    <w:p w:rsidR="00E37D38" w:rsidRDefault="00E37D38" w:rsidP="00E83B40">
      <w:pPr>
        <w:pStyle w:val="ListParagraph"/>
        <w:numPr>
          <w:ilvl w:val="0"/>
          <w:numId w:val="8"/>
        </w:numPr>
      </w:pPr>
      <w:r>
        <w:t>How would the status for a Created Loan Request be queried from IOU? Would this be done by a user manually using a button or would it be done implicitly using a daily / fortnightly batch job?</w:t>
      </w:r>
    </w:p>
    <w:p w:rsidR="00751C5A" w:rsidRDefault="00751C5A" w:rsidP="00751C5A">
      <w:pPr>
        <w:pStyle w:val="Heading3"/>
        <w:numPr>
          <w:ilvl w:val="0"/>
          <w:numId w:val="5"/>
        </w:numPr>
        <w:ind w:left="360"/>
      </w:pPr>
      <w:bookmarkStart w:id="7" w:name="_Toc385960136"/>
      <w:r>
        <w:t>References</w:t>
      </w:r>
      <w:bookmarkEnd w:id="7"/>
    </w:p>
    <w:p w:rsidR="00751C5A" w:rsidRDefault="00751C5A" w:rsidP="00751C5A">
      <w:pPr>
        <w:pStyle w:val="ListParagraph"/>
        <w:numPr>
          <w:ilvl w:val="0"/>
          <w:numId w:val="9"/>
        </w:numPr>
      </w:pPr>
      <w:r w:rsidRPr="00751C5A">
        <w:t>http://www.ioucentral.com/</w:t>
      </w:r>
    </w:p>
    <w:p w:rsidR="00751C5A" w:rsidRDefault="00751C5A" w:rsidP="00751C5A">
      <w:pPr>
        <w:ind w:left="360"/>
      </w:pPr>
    </w:p>
    <w:p w:rsidR="00E83B40" w:rsidRPr="00EF2F99" w:rsidRDefault="00E83B40" w:rsidP="00E83B40">
      <w:pPr>
        <w:ind w:left="360"/>
        <w:rPr>
          <w:b/>
        </w:rPr>
      </w:pPr>
    </w:p>
    <w:sectPr w:rsidR="00E83B40" w:rsidRPr="00EF2F99" w:rsidSect="00E83B40">
      <w:headerReference w:type="default" r:id="rId8"/>
      <w:footerReference w:type="default" r:id="rId9"/>
      <w:pgSz w:w="16834" w:h="11909" w:orient="landscape" w:code="9"/>
      <w:pgMar w:top="1440" w:right="1440" w:bottom="1440" w:left="1440" w:header="720" w:footer="33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6B9" w:rsidRDefault="007366B9" w:rsidP="000260C5">
      <w:pPr>
        <w:spacing w:after="0" w:line="240" w:lineRule="auto"/>
      </w:pPr>
      <w:r>
        <w:separator/>
      </w:r>
    </w:p>
  </w:endnote>
  <w:endnote w:type="continuationSeparator" w:id="0">
    <w:p w:rsidR="007366B9" w:rsidRDefault="007366B9" w:rsidP="00026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819" w:rsidRPr="003D1819" w:rsidRDefault="00965481">
    <w:pPr>
      <w:pStyle w:val="Footer"/>
      <w:jc w:val="right"/>
      <w:rPr>
        <w:i/>
      </w:rPr>
    </w:pPr>
    <w:r w:rsidRPr="003D1819">
      <w:rPr>
        <w:i/>
      </w:rPr>
      <w:fldChar w:fldCharType="begin"/>
    </w:r>
    <w:r w:rsidR="003D1819" w:rsidRPr="003D1819">
      <w:rPr>
        <w:i/>
      </w:rPr>
      <w:instrText xml:space="preserve"> PAGE   \* MERGEFORMAT </w:instrText>
    </w:r>
    <w:r w:rsidRPr="003D1819">
      <w:rPr>
        <w:i/>
      </w:rPr>
      <w:fldChar w:fldCharType="separate"/>
    </w:r>
    <w:r w:rsidR="00C616CF">
      <w:rPr>
        <w:i/>
        <w:noProof/>
      </w:rPr>
      <w:t>6</w:t>
    </w:r>
    <w:r w:rsidRPr="003D1819">
      <w:rPr>
        <w:i/>
      </w:rPr>
      <w:fldChar w:fldCharType="end"/>
    </w:r>
  </w:p>
  <w:p w:rsidR="000260C5" w:rsidRDefault="000260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6B9" w:rsidRDefault="007366B9" w:rsidP="000260C5">
      <w:pPr>
        <w:spacing w:after="0" w:line="240" w:lineRule="auto"/>
      </w:pPr>
      <w:r>
        <w:separator/>
      </w:r>
    </w:p>
  </w:footnote>
  <w:footnote w:type="continuationSeparator" w:id="0">
    <w:p w:rsidR="007366B9" w:rsidRDefault="007366B9" w:rsidP="00026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197" w:rsidRPr="001546DB" w:rsidRDefault="00BB44CA" w:rsidP="00E1423E">
    <w:pPr>
      <w:pStyle w:val="Header"/>
      <w:jc w:val="both"/>
      <w:rPr>
        <w:i/>
        <w:noProof/>
        <w:color w:val="A6A6A6"/>
        <w:sz w:val="18"/>
        <w:szCs w:val="18"/>
      </w:rPr>
    </w:pPr>
    <w:r>
      <w:rPr>
        <w:noProof/>
        <w:color w:val="000000"/>
      </w:rPr>
      <w:tab/>
    </w:r>
    <w:r>
      <w:rPr>
        <w:noProof/>
        <w:color w:val="000000"/>
      </w:rPr>
      <w:tab/>
    </w:r>
    <w:r w:rsidR="00E1423E">
      <w:rPr>
        <w:noProof/>
        <w:color w:val="000000"/>
      </w:rPr>
      <w:tab/>
    </w:r>
    <w:r w:rsidR="00E1423E">
      <w:rPr>
        <w:noProof/>
        <w:color w:val="000000"/>
      </w:rPr>
      <w:tab/>
    </w:r>
    <w:r w:rsidR="00CD7197" w:rsidRPr="001546DB">
      <w:rPr>
        <w:i/>
        <w:noProof/>
        <w:color w:val="A6A6A6"/>
        <w:sz w:val="18"/>
        <w:szCs w:val="18"/>
      </w:rPr>
      <w:t xml:space="preserve">IOU </w:t>
    </w:r>
    <w:r w:rsidR="001546DB" w:rsidRPr="001546DB">
      <w:rPr>
        <w:i/>
        <w:noProof/>
        <w:color w:val="A6A6A6"/>
        <w:sz w:val="18"/>
        <w:szCs w:val="18"/>
      </w:rPr>
      <w:t>MCA App Integration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14EB"/>
    <w:multiLevelType w:val="hybridMultilevel"/>
    <w:tmpl w:val="492C9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1D50E8"/>
    <w:multiLevelType w:val="hybridMultilevel"/>
    <w:tmpl w:val="80C23A28"/>
    <w:lvl w:ilvl="0" w:tplc="6FC411EE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0E71F67"/>
    <w:multiLevelType w:val="hybridMultilevel"/>
    <w:tmpl w:val="F06A95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9C2276"/>
    <w:multiLevelType w:val="hybridMultilevel"/>
    <w:tmpl w:val="7ECA67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4D5E46"/>
    <w:multiLevelType w:val="hybridMultilevel"/>
    <w:tmpl w:val="DCCC1D8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4A921048"/>
    <w:multiLevelType w:val="hybridMultilevel"/>
    <w:tmpl w:val="AA34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EA3BE4"/>
    <w:multiLevelType w:val="hybridMultilevel"/>
    <w:tmpl w:val="61A8E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D91FC7"/>
    <w:multiLevelType w:val="hybridMultilevel"/>
    <w:tmpl w:val="B3183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9007F4"/>
    <w:multiLevelType w:val="hybridMultilevel"/>
    <w:tmpl w:val="F2041532"/>
    <w:lvl w:ilvl="0" w:tplc="833876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F80"/>
    <w:rsid w:val="00000FDE"/>
    <w:rsid w:val="00014343"/>
    <w:rsid w:val="00025C7B"/>
    <w:rsid w:val="000260C5"/>
    <w:rsid w:val="00031ED5"/>
    <w:rsid w:val="000458A7"/>
    <w:rsid w:val="000600BD"/>
    <w:rsid w:val="0006572C"/>
    <w:rsid w:val="00072FB0"/>
    <w:rsid w:val="000735A6"/>
    <w:rsid w:val="000911DA"/>
    <w:rsid w:val="00096A37"/>
    <w:rsid w:val="000A4E1A"/>
    <w:rsid w:val="000C7733"/>
    <w:rsid w:val="000E52CC"/>
    <w:rsid w:val="00112FBE"/>
    <w:rsid w:val="001438C8"/>
    <w:rsid w:val="001546DB"/>
    <w:rsid w:val="00167DCD"/>
    <w:rsid w:val="00181C0C"/>
    <w:rsid w:val="001C678E"/>
    <w:rsid w:val="002010E2"/>
    <w:rsid w:val="002254E3"/>
    <w:rsid w:val="00237305"/>
    <w:rsid w:val="00256FF4"/>
    <w:rsid w:val="00263EB9"/>
    <w:rsid w:val="00284AD8"/>
    <w:rsid w:val="00294B20"/>
    <w:rsid w:val="002A5FB4"/>
    <w:rsid w:val="002D0D69"/>
    <w:rsid w:val="002E4B87"/>
    <w:rsid w:val="002F3F66"/>
    <w:rsid w:val="00322DBE"/>
    <w:rsid w:val="00334A6C"/>
    <w:rsid w:val="003415E8"/>
    <w:rsid w:val="0034310A"/>
    <w:rsid w:val="003615DE"/>
    <w:rsid w:val="0037490D"/>
    <w:rsid w:val="003757D8"/>
    <w:rsid w:val="0038504C"/>
    <w:rsid w:val="003913C3"/>
    <w:rsid w:val="003A24D5"/>
    <w:rsid w:val="003A288F"/>
    <w:rsid w:val="003C16C4"/>
    <w:rsid w:val="003D1819"/>
    <w:rsid w:val="003D319E"/>
    <w:rsid w:val="003D4F80"/>
    <w:rsid w:val="004447E8"/>
    <w:rsid w:val="00446EB7"/>
    <w:rsid w:val="00452B30"/>
    <w:rsid w:val="00453AAE"/>
    <w:rsid w:val="004707E2"/>
    <w:rsid w:val="00491212"/>
    <w:rsid w:val="00496382"/>
    <w:rsid w:val="004A093D"/>
    <w:rsid w:val="004D25C7"/>
    <w:rsid w:val="004D4D62"/>
    <w:rsid w:val="004F019A"/>
    <w:rsid w:val="00502CB7"/>
    <w:rsid w:val="0050466E"/>
    <w:rsid w:val="0051765B"/>
    <w:rsid w:val="005246A0"/>
    <w:rsid w:val="00554D90"/>
    <w:rsid w:val="005611F6"/>
    <w:rsid w:val="005712A5"/>
    <w:rsid w:val="0057188D"/>
    <w:rsid w:val="00580B3E"/>
    <w:rsid w:val="00582279"/>
    <w:rsid w:val="005910B2"/>
    <w:rsid w:val="005A170F"/>
    <w:rsid w:val="005A25BA"/>
    <w:rsid w:val="005A3508"/>
    <w:rsid w:val="005B0CCC"/>
    <w:rsid w:val="005C38BE"/>
    <w:rsid w:val="005C5AB1"/>
    <w:rsid w:val="005C795D"/>
    <w:rsid w:val="005D3C9E"/>
    <w:rsid w:val="006003CA"/>
    <w:rsid w:val="006004C7"/>
    <w:rsid w:val="00600E2B"/>
    <w:rsid w:val="006150A7"/>
    <w:rsid w:val="0061735B"/>
    <w:rsid w:val="00691122"/>
    <w:rsid w:val="00694570"/>
    <w:rsid w:val="006A5BD3"/>
    <w:rsid w:val="006B03EF"/>
    <w:rsid w:val="006D49EF"/>
    <w:rsid w:val="006E08B2"/>
    <w:rsid w:val="006E10EF"/>
    <w:rsid w:val="006F7A26"/>
    <w:rsid w:val="00734493"/>
    <w:rsid w:val="00735A9E"/>
    <w:rsid w:val="007366B9"/>
    <w:rsid w:val="00751C5A"/>
    <w:rsid w:val="00762D21"/>
    <w:rsid w:val="00764E5D"/>
    <w:rsid w:val="0078363C"/>
    <w:rsid w:val="0078480C"/>
    <w:rsid w:val="00790190"/>
    <w:rsid w:val="007B328F"/>
    <w:rsid w:val="007E0249"/>
    <w:rsid w:val="00800318"/>
    <w:rsid w:val="008067E9"/>
    <w:rsid w:val="00824838"/>
    <w:rsid w:val="008509AB"/>
    <w:rsid w:val="00851FB2"/>
    <w:rsid w:val="0085560C"/>
    <w:rsid w:val="00855C51"/>
    <w:rsid w:val="00871409"/>
    <w:rsid w:val="008A3DF4"/>
    <w:rsid w:val="008A515D"/>
    <w:rsid w:val="008B6A7F"/>
    <w:rsid w:val="008D39BC"/>
    <w:rsid w:val="008E5139"/>
    <w:rsid w:val="00905478"/>
    <w:rsid w:val="00921FE0"/>
    <w:rsid w:val="00931603"/>
    <w:rsid w:val="009325DF"/>
    <w:rsid w:val="0093448D"/>
    <w:rsid w:val="009349E7"/>
    <w:rsid w:val="00955FDE"/>
    <w:rsid w:val="009571D0"/>
    <w:rsid w:val="00962847"/>
    <w:rsid w:val="00964960"/>
    <w:rsid w:val="00965481"/>
    <w:rsid w:val="009B48D8"/>
    <w:rsid w:val="009C09A6"/>
    <w:rsid w:val="009F027E"/>
    <w:rsid w:val="00A461C7"/>
    <w:rsid w:val="00A60E22"/>
    <w:rsid w:val="00A8793D"/>
    <w:rsid w:val="00AC3939"/>
    <w:rsid w:val="00AE0304"/>
    <w:rsid w:val="00B13257"/>
    <w:rsid w:val="00B55359"/>
    <w:rsid w:val="00B57E77"/>
    <w:rsid w:val="00B66DFD"/>
    <w:rsid w:val="00BA154C"/>
    <w:rsid w:val="00BB44CA"/>
    <w:rsid w:val="00BB7204"/>
    <w:rsid w:val="00BC3ACE"/>
    <w:rsid w:val="00BC7FAE"/>
    <w:rsid w:val="00BE2715"/>
    <w:rsid w:val="00C1683A"/>
    <w:rsid w:val="00C2723C"/>
    <w:rsid w:val="00C340FA"/>
    <w:rsid w:val="00C509AB"/>
    <w:rsid w:val="00C511F6"/>
    <w:rsid w:val="00C616CF"/>
    <w:rsid w:val="00C87544"/>
    <w:rsid w:val="00C927DB"/>
    <w:rsid w:val="00CA10D1"/>
    <w:rsid w:val="00CB12B2"/>
    <w:rsid w:val="00CB62DA"/>
    <w:rsid w:val="00CC2329"/>
    <w:rsid w:val="00CC2F9C"/>
    <w:rsid w:val="00CD30A1"/>
    <w:rsid w:val="00CD7197"/>
    <w:rsid w:val="00CE2364"/>
    <w:rsid w:val="00CE5B2E"/>
    <w:rsid w:val="00CF4482"/>
    <w:rsid w:val="00D006E3"/>
    <w:rsid w:val="00D12A4B"/>
    <w:rsid w:val="00D16735"/>
    <w:rsid w:val="00D40A2D"/>
    <w:rsid w:val="00D577CD"/>
    <w:rsid w:val="00D6525A"/>
    <w:rsid w:val="00D7388D"/>
    <w:rsid w:val="00DC2779"/>
    <w:rsid w:val="00DD7BD7"/>
    <w:rsid w:val="00E052AB"/>
    <w:rsid w:val="00E1423E"/>
    <w:rsid w:val="00E37D38"/>
    <w:rsid w:val="00E46641"/>
    <w:rsid w:val="00E727BD"/>
    <w:rsid w:val="00E74252"/>
    <w:rsid w:val="00E83B40"/>
    <w:rsid w:val="00E945E0"/>
    <w:rsid w:val="00ED5D2A"/>
    <w:rsid w:val="00EF2F99"/>
    <w:rsid w:val="00F068B1"/>
    <w:rsid w:val="00F30E60"/>
    <w:rsid w:val="00F407AE"/>
    <w:rsid w:val="00F50393"/>
    <w:rsid w:val="00F576E2"/>
    <w:rsid w:val="00F7642F"/>
    <w:rsid w:val="00F83BC2"/>
    <w:rsid w:val="00F860AA"/>
    <w:rsid w:val="00F977EE"/>
    <w:rsid w:val="00FB44BE"/>
    <w:rsid w:val="00FE0622"/>
    <w:rsid w:val="00FE18D1"/>
    <w:rsid w:val="00FE3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93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93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A3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49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449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4493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6382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A3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96A3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96A37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449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34493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34493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4912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260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60C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260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0C5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093D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093D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A093D"/>
  </w:style>
  <w:style w:type="character" w:styleId="Hyperlink">
    <w:name w:val="Hyperlink"/>
    <w:basedOn w:val="DefaultParagraphFont"/>
    <w:uiPriority w:val="99"/>
    <w:unhideWhenUsed/>
    <w:rsid w:val="004A093D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496382"/>
    <w:rPr>
      <w:rFonts w:ascii="Calibri" w:eastAsia="Times New Roman" w:hAnsi="Calibri" w:cs="Times New Roman"/>
      <w:b/>
      <w:bCs/>
      <w:sz w:val="22"/>
      <w:szCs w:val="22"/>
    </w:rPr>
  </w:style>
  <w:style w:type="paragraph" w:styleId="NoSpacing">
    <w:name w:val="No Spacing"/>
    <w:uiPriority w:val="1"/>
    <w:qFormat/>
    <w:rsid w:val="00905478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AB1"/>
    <w:pPr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8C05F-E4A8-4FF1-8EDF-D8D5CE6A7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Jigar Radha</cp:lastModifiedBy>
  <cp:revision>66</cp:revision>
  <dcterms:created xsi:type="dcterms:W3CDTF">2014-04-22T09:41:00Z</dcterms:created>
  <dcterms:modified xsi:type="dcterms:W3CDTF">2014-04-22T14:31:00Z</dcterms:modified>
</cp:coreProperties>
</file>