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AC63D" w14:textId="6C57C79F" w:rsidR="000E2492" w:rsidRDefault="002C4965" w:rsidP="000E2492">
      <w:pPr>
        <w:pStyle w:val="Heading2"/>
      </w:pPr>
      <w:r>
        <w:t>Recommended Action</w:t>
      </w:r>
    </w:p>
    <w:p w14:paraId="5DB3FBCF" w14:textId="77777777" w:rsidR="000E2492" w:rsidRDefault="000E2492" w:rsidP="00F74956"/>
    <w:p w14:paraId="5CD01262" w14:textId="77777777" w:rsidR="000E2492" w:rsidRPr="000E2492" w:rsidRDefault="000E2492" w:rsidP="000E2492">
      <w:pPr>
        <w:rPr>
          <w:b/>
        </w:rPr>
      </w:pPr>
      <w:r w:rsidRPr="000E2492">
        <w:rPr>
          <w:b/>
        </w:rPr>
        <w:t>DDI minimum information models definitions</w:t>
      </w:r>
    </w:p>
    <w:p w14:paraId="355E1FCE" w14:textId="77777777" w:rsidR="000E2492" w:rsidRDefault="00A5045A" w:rsidP="000E2492">
      <w:hyperlink r:id="rId9" w:anchor="gid=0" w:history="1">
        <w:r w:rsidR="000E2492" w:rsidRPr="00FE2290">
          <w:rPr>
            <w:rStyle w:val="Hyperlink"/>
          </w:rPr>
          <w:t>https://docs.google.com/spreadsheets/d/1dhUp496riwZ0AHqRP7I85oEvuP2jjEI0rcw1Fcm2zI8/edit#gid=0</w:t>
        </w:r>
      </w:hyperlink>
      <w:r w:rsidR="000E2492">
        <w:t xml:space="preserve">  </w:t>
      </w:r>
    </w:p>
    <w:p w14:paraId="76F6F261" w14:textId="77777777" w:rsidR="000E2492" w:rsidRDefault="000E2492" w:rsidP="000E2492"/>
    <w:p w14:paraId="7ABD7D8D" w14:textId="01D0935C" w:rsidR="000E2492" w:rsidRDefault="006B30E0" w:rsidP="00502894">
      <w:pPr>
        <w:pStyle w:val="Heading3"/>
      </w:pPr>
      <w:r>
        <w:t>Proposed</w:t>
      </w:r>
      <w:r w:rsidR="000E2492">
        <w:t xml:space="preserve"> User-Centered Definition</w:t>
      </w:r>
      <w:r>
        <w:t xml:space="preserve"> (</w:t>
      </w:r>
      <w:proofErr w:type="spellStart"/>
      <w:r>
        <w:t>Qualtrics</w:t>
      </w:r>
      <w:proofErr w:type="spellEnd"/>
      <w:r>
        <w:t>)</w:t>
      </w:r>
    </w:p>
    <w:p w14:paraId="5286966A" w14:textId="77777777" w:rsidR="000E2492" w:rsidRDefault="000E2492" w:rsidP="00F74956"/>
    <w:p w14:paraId="104534A8" w14:textId="109CE491" w:rsidR="000E2492" w:rsidRPr="00D25FE0" w:rsidRDefault="002C4965" w:rsidP="00F74956">
      <w:pPr>
        <w:rPr>
          <w:b/>
        </w:rPr>
      </w:pPr>
      <w:r>
        <w:rPr>
          <w:b/>
        </w:rPr>
        <w:t>Recommended Action</w:t>
      </w:r>
      <w:r w:rsidR="000E2492" w:rsidRPr="00D25FE0">
        <w:rPr>
          <w:b/>
        </w:rPr>
        <w:t>:</w:t>
      </w:r>
    </w:p>
    <w:p w14:paraId="1C7FD7AB" w14:textId="38B6EB67" w:rsidR="00F47E63" w:rsidRPr="00D07FE4" w:rsidRDefault="0007598B" w:rsidP="00F74956">
      <w:commentRangeStart w:id="0"/>
      <w:proofErr w:type="gramStart"/>
      <w:r>
        <w:t>Evidence-based</w:t>
      </w:r>
      <w:r w:rsidR="00D07FE4" w:rsidRPr="00D07FE4">
        <w:t xml:space="preserve"> </w:t>
      </w:r>
      <w:commentRangeEnd w:id="0"/>
      <w:r>
        <w:rPr>
          <w:rStyle w:val="CommentReference"/>
        </w:rPr>
        <w:commentReference w:id="0"/>
      </w:r>
      <w:r w:rsidR="00D07FE4" w:rsidRPr="00D07FE4">
        <w:t>strategy</w:t>
      </w:r>
      <w:r w:rsidR="00D30C3F" w:rsidRPr="00D07FE4">
        <w:t xml:space="preserve"> to mitigate </w:t>
      </w:r>
      <w:r w:rsidR="00D07FE4" w:rsidRPr="00D07FE4">
        <w:t xml:space="preserve">the </w:t>
      </w:r>
      <w:commentRangeStart w:id="1"/>
      <w:r w:rsidR="00D30C3F" w:rsidRPr="00D07FE4">
        <w:t xml:space="preserve">potential </w:t>
      </w:r>
      <w:r w:rsidR="00F47E63" w:rsidRPr="00D07FE4">
        <w:t>clinical consequences of a drug-drug interaction</w:t>
      </w:r>
      <w:commentRangeEnd w:id="1"/>
      <w:r w:rsidR="00D07FE4">
        <w:rPr>
          <w:rStyle w:val="CommentReference"/>
        </w:rPr>
        <w:commentReference w:id="1"/>
      </w:r>
      <w:r w:rsidR="00F47E63" w:rsidRPr="00D07FE4">
        <w:t xml:space="preserve">; </w:t>
      </w:r>
      <w:r w:rsidR="00D30C3F" w:rsidRPr="00D07FE4">
        <w:t xml:space="preserve">e.g., </w:t>
      </w:r>
      <w:r w:rsidR="00F47E63" w:rsidRPr="00D07FE4">
        <w:t>use only if benefit outweighs risk, assess risk and take action if necessary, no special precautions.</w:t>
      </w:r>
      <w:proofErr w:type="gramEnd"/>
    </w:p>
    <w:p w14:paraId="40C2A210" w14:textId="77777777" w:rsidR="006B0168" w:rsidRPr="00D07FE4" w:rsidRDefault="006B0168" w:rsidP="00F74956"/>
    <w:p w14:paraId="16368031" w14:textId="77777777" w:rsidR="00017550" w:rsidRDefault="00502894" w:rsidP="00502894">
      <w:pPr>
        <w:rPr>
          <w:b/>
        </w:rPr>
      </w:pPr>
      <w:r w:rsidRPr="00D95CA5">
        <w:rPr>
          <w:b/>
        </w:rPr>
        <w:t>For example:</w:t>
      </w:r>
      <w:r w:rsidR="00DF70D2">
        <w:rPr>
          <w:b/>
        </w:rPr>
        <w:t xml:space="preserve">  </w:t>
      </w:r>
    </w:p>
    <w:p w14:paraId="4A135422" w14:textId="3E7D69CB" w:rsidR="00F0007D" w:rsidRPr="00EE0D8A" w:rsidRDefault="002C0100" w:rsidP="00F0007D">
      <w:pPr>
        <w:pStyle w:val="ListParagraph"/>
        <w:numPr>
          <w:ilvl w:val="0"/>
          <w:numId w:val="2"/>
        </w:numPr>
      </w:pPr>
      <w:r w:rsidRPr="00EE0D8A">
        <w:rPr>
          <w:b/>
        </w:rPr>
        <w:t>No precaution</w:t>
      </w:r>
      <w:r w:rsidRPr="00EE0D8A">
        <w:t xml:space="preserve">:  </w:t>
      </w:r>
      <w:r w:rsidR="00F0007D" w:rsidRPr="00EE0D8A">
        <w:t>“In patients on beta-blockers who are actually in anaphylaxis, administration of epinephrine tends to have very little (positive or negative) effects. So there is general consensus that epinephrine should be given to treat anaphylaxis, but one should also be ready to use alternative measures (fluids, etc.) if the response to the epinephrine is inadequ</w:t>
      </w:r>
      <w:r w:rsidR="00EE0D8A">
        <w:t>ate</w:t>
      </w:r>
      <w:r w:rsidR="00F0007D" w:rsidRPr="00EE0D8A">
        <w:t>” (Footnote 5)</w:t>
      </w:r>
    </w:p>
    <w:p w14:paraId="076E7883" w14:textId="5DC93908" w:rsidR="00DF70D2" w:rsidRPr="00EE0D8A" w:rsidRDefault="002C0100" w:rsidP="00A64B0B">
      <w:pPr>
        <w:pStyle w:val="ListParagraph"/>
        <w:numPr>
          <w:ilvl w:val="0"/>
          <w:numId w:val="2"/>
        </w:numPr>
      </w:pPr>
      <w:r w:rsidRPr="00EE0D8A">
        <w:rPr>
          <w:b/>
        </w:rPr>
        <w:t>Use only if benefit outweighs risk</w:t>
      </w:r>
      <w:r w:rsidRPr="00EE0D8A">
        <w:t xml:space="preserve">:  </w:t>
      </w:r>
      <w:r w:rsidR="00A64B0B" w:rsidRPr="00EE0D8A">
        <w:t xml:space="preserve">“When a systemic dose of epinephrine is given to a person on one of these nonselective beta-blockers, an acute hypertensive reaction is almost certain. Systolic BPs of 250 mm/Hg </w:t>
      </w:r>
      <w:proofErr w:type="gramStart"/>
      <w:r w:rsidR="00A64B0B" w:rsidRPr="00EE0D8A">
        <w:t>are</w:t>
      </w:r>
      <w:proofErr w:type="gramEnd"/>
      <w:r w:rsidR="00A64B0B" w:rsidRPr="00EE0D8A">
        <w:t xml:space="preserve"> not uncommon. Most people can probably withstand a short episode of such a hypertensive reaction without permanent sequelae, but strokes have occurred in susceptible patients. Thus, it is best to avoid this reaction if possible. If a patient is likely to receive systemic epinephrine, it would be prudent to use</w:t>
      </w:r>
      <w:r w:rsidR="00EE0D8A">
        <w:t xml:space="preserve"> a </w:t>
      </w:r>
      <w:proofErr w:type="spellStart"/>
      <w:r w:rsidR="00EE0D8A">
        <w:t>cardioselective</w:t>
      </w:r>
      <w:proofErr w:type="spellEnd"/>
      <w:r w:rsidR="00EE0D8A">
        <w:t xml:space="preserve"> beta-blocker</w:t>
      </w:r>
      <w:r w:rsidR="00E92FF7" w:rsidRPr="00EE0D8A">
        <w:t>”</w:t>
      </w:r>
      <w:r w:rsidR="00EE0D8A">
        <w:t xml:space="preserve"> (</w:t>
      </w:r>
      <w:r w:rsidR="00EE0D8A" w:rsidRPr="00EE0D8A">
        <w:t>Footnote 7</w:t>
      </w:r>
      <w:r w:rsidR="00EE0D8A">
        <w:t>)</w:t>
      </w:r>
    </w:p>
    <w:p w14:paraId="13F0E3B9" w14:textId="3AF328D7" w:rsidR="00017550" w:rsidRPr="00972925" w:rsidRDefault="00972925" w:rsidP="00A64B0B">
      <w:pPr>
        <w:pStyle w:val="ListParagraph"/>
        <w:numPr>
          <w:ilvl w:val="1"/>
          <w:numId w:val="5"/>
        </w:numPr>
      </w:pPr>
      <w:r w:rsidRPr="00EE0D8A">
        <w:rPr>
          <w:b/>
        </w:rPr>
        <w:t>S</w:t>
      </w:r>
      <w:r w:rsidR="00396F33" w:rsidRPr="00EE0D8A">
        <w:rPr>
          <w:b/>
        </w:rPr>
        <w:t>ource</w:t>
      </w:r>
      <w:r w:rsidRPr="00EE0D8A">
        <w:t>:  Beta-</w:t>
      </w:r>
      <w:r w:rsidRPr="00A64B0B">
        <w:t>blocker - Epi Decision Table</w:t>
      </w:r>
      <w:r>
        <w:t xml:space="preserve">, </w:t>
      </w:r>
      <w:r w:rsidRPr="00481358">
        <w:t xml:space="preserve">NIH Project: R21-HS023826-01; Title: Individualized </w:t>
      </w:r>
      <w:bookmarkStart w:id="2" w:name="_GoBack"/>
      <w:bookmarkEnd w:id="2"/>
      <w:r w:rsidRPr="00481358">
        <w:t xml:space="preserve">Drug Interaction Alerts; </w:t>
      </w:r>
      <w:r w:rsidR="00A64B0B" w:rsidRPr="00A64B0B">
        <w:t xml:space="preserve">Authors: Daniel C. Malone , University of Arizona; John Horn, Philip </w:t>
      </w:r>
      <w:proofErr w:type="spellStart"/>
      <w:r w:rsidR="00A64B0B" w:rsidRPr="00A64B0B">
        <w:t>Hansten</w:t>
      </w:r>
      <w:proofErr w:type="spellEnd"/>
      <w:r w:rsidR="00A64B0B" w:rsidRPr="00A64B0B">
        <w:t>, University of Washington</w:t>
      </w:r>
    </w:p>
    <w:p w14:paraId="56C6A635" w14:textId="47D5DA26" w:rsidR="00017550" w:rsidRPr="00EE0D8A" w:rsidRDefault="002C0100" w:rsidP="00A64B0B">
      <w:pPr>
        <w:pStyle w:val="ListParagraph"/>
        <w:numPr>
          <w:ilvl w:val="0"/>
          <w:numId w:val="2"/>
        </w:numPr>
      </w:pPr>
      <w:r w:rsidRPr="002C0100">
        <w:rPr>
          <w:b/>
          <w:color w:val="FF0000"/>
          <w:highlight w:val="yellow"/>
        </w:rPr>
        <w:t>No precaution</w:t>
      </w:r>
      <w:r>
        <w:rPr>
          <w:color w:val="FF0000"/>
        </w:rPr>
        <w:t xml:space="preserve">:  </w:t>
      </w:r>
      <w:r w:rsidR="00E92FF7" w:rsidRPr="00EE0D8A">
        <w:t>“</w:t>
      </w:r>
      <w:r w:rsidR="00A64B0B" w:rsidRPr="00EE0D8A">
        <w:t>If the NSAID is being used as an analgesic or antipyretic, it would be prudent to use an alternative such as acetaminophen. In some people, acetaminophen can increase the anticoagulant effect of warfarin, so monitor the INR if acetaminophen is used in doses over 2 g/day for a few days. For more severe pain consider short-term opioids in place of the NSAID</w:t>
      </w:r>
      <w:proofErr w:type="gramStart"/>
      <w:r w:rsidR="00A64B0B" w:rsidRPr="00EE0D8A">
        <w:t>.</w:t>
      </w:r>
      <w:r w:rsidR="00E92FF7" w:rsidRPr="00EE0D8A">
        <w:t>“</w:t>
      </w:r>
      <w:proofErr w:type="gramEnd"/>
    </w:p>
    <w:p w14:paraId="0CE1B53B" w14:textId="6317346A" w:rsidR="00DA7BC7" w:rsidRPr="00A64B0B" w:rsidRDefault="00972925" w:rsidP="00A64B0B">
      <w:pPr>
        <w:pStyle w:val="NoSpacing"/>
        <w:numPr>
          <w:ilvl w:val="1"/>
          <w:numId w:val="2"/>
        </w:numPr>
        <w:rPr>
          <w:i/>
        </w:rPr>
      </w:pPr>
      <w:r w:rsidRPr="00EE0D8A">
        <w:rPr>
          <w:b/>
        </w:rPr>
        <w:t>Source</w:t>
      </w:r>
      <w:r w:rsidRPr="00EE0D8A">
        <w:t xml:space="preserve">:  </w:t>
      </w:r>
      <w:r w:rsidR="00A64B0B" w:rsidRPr="00EE0D8A">
        <w:t>Footnote 2 to</w:t>
      </w:r>
      <w:r w:rsidRPr="00EE0D8A">
        <w:t xml:space="preserve"> </w:t>
      </w:r>
      <w:r w:rsidRPr="00A64B0B">
        <w:t xml:space="preserve">Warfarin-NSAID Decision Table, NIH Project: R21-HS023826-01; Title: Individualized Drug Interaction Alerts; </w:t>
      </w:r>
      <w:r w:rsidR="00A64B0B" w:rsidRPr="00A64B0B">
        <w:t xml:space="preserve">Authors: Daniel C. Malone , University of Arizona; John Horn, Philip </w:t>
      </w:r>
      <w:proofErr w:type="spellStart"/>
      <w:r w:rsidR="00A64B0B" w:rsidRPr="00A64B0B">
        <w:t>Hansten</w:t>
      </w:r>
      <w:proofErr w:type="spellEnd"/>
      <w:r w:rsidR="00A64B0B" w:rsidRPr="00A64B0B">
        <w:t>, University of Washington</w:t>
      </w:r>
    </w:p>
    <w:p w14:paraId="7D3C0579" w14:textId="77777777" w:rsidR="00A64B0B" w:rsidRPr="00A64B0B" w:rsidRDefault="00A64B0B" w:rsidP="00A64B0B">
      <w:pPr>
        <w:rPr>
          <w:i/>
        </w:rPr>
      </w:pPr>
    </w:p>
    <w:p w14:paraId="3EECB546" w14:textId="77777777" w:rsidR="00972925" w:rsidRDefault="00972925" w:rsidP="00F74956"/>
    <w:p w14:paraId="70024F85" w14:textId="43F32AB8" w:rsidR="005920BC" w:rsidRPr="00EA32A9" w:rsidRDefault="00E07F89" w:rsidP="00521264">
      <w:pPr>
        <w:rPr>
          <w:b/>
        </w:rPr>
      </w:pPr>
      <w:r>
        <w:rPr>
          <w:b/>
        </w:rPr>
        <w:t>Background Information</w:t>
      </w:r>
      <w:r w:rsidR="005920BC" w:rsidRPr="00EA32A9">
        <w:rPr>
          <w:b/>
        </w:rPr>
        <w:t>:</w:t>
      </w:r>
    </w:p>
    <w:p w14:paraId="15DED54B" w14:textId="6AA30895" w:rsidR="005920BC" w:rsidRPr="00C71DD9" w:rsidRDefault="004362DF" w:rsidP="005920BC">
      <w:pPr>
        <w:pStyle w:val="ListParagraph"/>
        <w:numPr>
          <w:ilvl w:val="0"/>
          <w:numId w:val="8"/>
        </w:numPr>
      </w:pPr>
      <w:r w:rsidRPr="00C71DD9">
        <w:rPr>
          <w:b/>
        </w:rPr>
        <w:t>ORCA</w:t>
      </w:r>
      <w:r w:rsidR="005920BC" w:rsidRPr="00C71DD9">
        <w:t>:</w:t>
      </w:r>
      <w:r w:rsidRPr="00C71DD9">
        <w:t xml:space="preserve"> </w:t>
      </w:r>
      <w:proofErr w:type="spellStart"/>
      <w:r w:rsidRPr="00C71DD9">
        <w:t>OpeRational</w:t>
      </w:r>
      <w:proofErr w:type="spellEnd"/>
      <w:r w:rsidRPr="00C71DD9">
        <w:t xml:space="preserve"> </w:t>
      </w:r>
      <w:proofErr w:type="spellStart"/>
      <w:r w:rsidRPr="00C71DD9">
        <w:t>ClassificAtion</w:t>
      </w:r>
      <w:proofErr w:type="spellEnd"/>
      <w:r w:rsidRPr="00C71DD9">
        <w:t xml:space="preserve"> of Drug Interactions</w:t>
      </w:r>
      <w:r w:rsidR="005920BC" w:rsidRPr="00C71DD9">
        <w:t xml:space="preserve">  </w:t>
      </w:r>
    </w:p>
    <w:p w14:paraId="2DB4824A" w14:textId="7D989BEA" w:rsidR="00972B80" w:rsidRPr="00C71DD9" w:rsidRDefault="004362DF" w:rsidP="00DD5F49">
      <w:pPr>
        <w:pStyle w:val="ListParagraph"/>
        <w:numPr>
          <w:ilvl w:val="1"/>
          <w:numId w:val="8"/>
        </w:numPr>
      </w:pPr>
      <w:r w:rsidRPr="00C71DD9">
        <w:rPr>
          <w:b/>
        </w:rPr>
        <w:t>Class 1:</w:t>
      </w:r>
      <w:r w:rsidR="00986B34" w:rsidRPr="00C71DD9">
        <w:rPr>
          <w:b/>
        </w:rPr>
        <w:t xml:space="preserve">  Contraindicated</w:t>
      </w:r>
    </w:p>
    <w:p w14:paraId="0A8F9E16" w14:textId="42B0767A" w:rsidR="00986B34" w:rsidRPr="00C71DD9" w:rsidRDefault="00986B34" w:rsidP="00DD5F49">
      <w:pPr>
        <w:pStyle w:val="ListParagraph"/>
        <w:numPr>
          <w:ilvl w:val="2"/>
          <w:numId w:val="8"/>
        </w:numPr>
      </w:pPr>
      <w:r w:rsidRPr="00C71DD9">
        <w:t>No situations have been identified where the benefit of the combination outweighs the risk</w:t>
      </w:r>
    </w:p>
    <w:p w14:paraId="06BE00EA" w14:textId="515BA88E" w:rsidR="00986B34" w:rsidRPr="00C71DD9" w:rsidRDefault="00BE1B36" w:rsidP="00DD5F49">
      <w:pPr>
        <w:pStyle w:val="ListParagraph"/>
        <w:numPr>
          <w:ilvl w:val="2"/>
          <w:numId w:val="8"/>
        </w:numPr>
      </w:pPr>
      <w:r w:rsidRPr="00C71DD9">
        <w:t>Action</w:t>
      </w:r>
      <w:r w:rsidR="00986B34" w:rsidRPr="00C71DD9">
        <w:t xml:space="preserve">:  </w:t>
      </w:r>
      <w:r w:rsidR="00986B34" w:rsidRPr="00C71DD9">
        <w:rPr>
          <w:b/>
        </w:rPr>
        <w:t>Avoid Combination</w:t>
      </w:r>
      <w:r w:rsidR="00DD5F49" w:rsidRPr="00C71DD9">
        <w:t xml:space="preserve"> (Risk of combination outweighs benefits)</w:t>
      </w:r>
    </w:p>
    <w:p w14:paraId="48718AEE" w14:textId="086EDF18" w:rsidR="004362DF" w:rsidRPr="00C71DD9" w:rsidRDefault="004362DF" w:rsidP="00DD5F49">
      <w:pPr>
        <w:pStyle w:val="ListParagraph"/>
        <w:numPr>
          <w:ilvl w:val="1"/>
          <w:numId w:val="8"/>
        </w:numPr>
      </w:pPr>
      <w:r w:rsidRPr="00C71DD9">
        <w:rPr>
          <w:b/>
        </w:rPr>
        <w:t>Class 2:</w:t>
      </w:r>
      <w:r w:rsidR="00986B34" w:rsidRPr="00C71DD9">
        <w:rPr>
          <w:b/>
        </w:rPr>
        <w:t xml:space="preserve">  Provisionally Contraindicated</w:t>
      </w:r>
    </w:p>
    <w:p w14:paraId="7A530D39" w14:textId="68F91759" w:rsidR="0030225A" w:rsidRPr="00C71DD9" w:rsidRDefault="0030225A" w:rsidP="00DD5F49">
      <w:pPr>
        <w:pStyle w:val="ListParagraph"/>
        <w:numPr>
          <w:ilvl w:val="2"/>
          <w:numId w:val="8"/>
        </w:numPr>
      </w:pPr>
      <w:r w:rsidRPr="00C71DD9">
        <w:t>The combination increases the risk of adverse effects.  Avoid concurrent use unless the interaction is desired or no alternative is available.  I the combination is used, increased monitoring may be necessary.</w:t>
      </w:r>
    </w:p>
    <w:p w14:paraId="466F3FCE" w14:textId="442D0840" w:rsidR="0030225A" w:rsidRPr="00C71DD9" w:rsidRDefault="0030225A" w:rsidP="00DD5F49">
      <w:pPr>
        <w:pStyle w:val="ListParagraph"/>
        <w:numPr>
          <w:ilvl w:val="2"/>
          <w:numId w:val="8"/>
        </w:numPr>
      </w:pPr>
      <w:r w:rsidRPr="00C71DD9">
        <w:t xml:space="preserve">Alternate:  </w:t>
      </w:r>
      <w:r w:rsidR="00DD5F49" w:rsidRPr="00C71DD9">
        <w:rPr>
          <w:b/>
        </w:rPr>
        <w:t>Usually Avoid Combination</w:t>
      </w:r>
      <w:r w:rsidR="00DD5F49" w:rsidRPr="00C71DD9">
        <w:t xml:space="preserve"> (</w:t>
      </w:r>
      <w:r w:rsidR="00D07FE4">
        <w:t>U</w:t>
      </w:r>
      <w:r w:rsidR="00DD5F49" w:rsidRPr="00C71DD9">
        <w:t>se only under special circumstances)</w:t>
      </w:r>
    </w:p>
    <w:p w14:paraId="5A4EDE85" w14:textId="20715784" w:rsidR="004362DF" w:rsidRPr="00C71DD9" w:rsidRDefault="004362DF" w:rsidP="00DD5F49">
      <w:pPr>
        <w:pStyle w:val="ListParagraph"/>
        <w:numPr>
          <w:ilvl w:val="1"/>
          <w:numId w:val="8"/>
        </w:numPr>
      </w:pPr>
      <w:r w:rsidRPr="00C71DD9">
        <w:rPr>
          <w:b/>
        </w:rPr>
        <w:t>Class 3:</w:t>
      </w:r>
      <w:r w:rsidR="00986B34" w:rsidRPr="00C71DD9">
        <w:rPr>
          <w:b/>
        </w:rPr>
        <w:t xml:space="preserve">  Conditional</w:t>
      </w:r>
    </w:p>
    <w:p w14:paraId="5F2F4E06" w14:textId="4FADBF05" w:rsidR="0030225A" w:rsidRPr="00C71DD9" w:rsidRDefault="00DD5F49" w:rsidP="00DD5F49">
      <w:pPr>
        <w:pStyle w:val="ListParagraph"/>
        <w:numPr>
          <w:ilvl w:val="2"/>
          <w:numId w:val="8"/>
        </w:numPr>
      </w:pPr>
      <w:r w:rsidRPr="00C71DD9">
        <w:lastRenderedPageBreak/>
        <w:t>Risk may be increased, depending on the clinical situation.  Assess risk and take action as needed.</w:t>
      </w:r>
    </w:p>
    <w:p w14:paraId="34EF8C9E" w14:textId="6B2258B7" w:rsidR="0030225A" w:rsidRPr="00C71DD9" w:rsidRDefault="0030225A" w:rsidP="00DD5F49">
      <w:pPr>
        <w:pStyle w:val="ListParagraph"/>
        <w:numPr>
          <w:ilvl w:val="2"/>
          <w:numId w:val="8"/>
        </w:numPr>
      </w:pPr>
      <w:r w:rsidRPr="00C71DD9">
        <w:t xml:space="preserve">Alternate:  </w:t>
      </w:r>
      <w:r w:rsidR="00DD5F49" w:rsidRPr="00C71DD9">
        <w:rPr>
          <w:b/>
        </w:rPr>
        <w:t>Minimize Risk</w:t>
      </w:r>
      <w:r w:rsidR="00DD5F49" w:rsidRPr="00C71DD9">
        <w:t xml:space="preserve"> (Assess risk and take one or more of </w:t>
      </w:r>
      <w:r w:rsidR="00D07FE4">
        <w:t>the following actions if needed:</w:t>
      </w:r>
    </w:p>
    <w:p w14:paraId="1A87A585" w14:textId="6DE89601" w:rsidR="00DD5F49" w:rsidRPr="00C71DD9" w:rsidRDefault="00DD5F49" w:rsidP="00DD5F49">
      <w:pPr>
        <w:pStyle w:val="ListParagraph"/>
        <w:numPr>
          <w:ilvl w:val="3"/>
          <w:numId w:val="8"/>
        </w:numPr>
      </w:pPr>
      <w:r w:rsidRPr="00C71DD9">
        <w:t>Consider alternatives</w:t>
      </w:r>
    </w:p>
    <w:p w14:paraId="615751C3" w14:textId="4E6D85E8" w:rsidR="00DD5F49" w:rsidRPr="00C71DD9" w:rsidRDefault="00DD5F49" w:rsidP="00DD5F49">
      <w:pPr>
        <w:pStyle w:val="ListParagraph"/>
        <w:numPr>
          <w:ilvl w:val="3"/>
          <w:numId w:val="8"/>
        </w:numPr>
      </w:pPr>
      <w:r w:rsidRPr="00C71DD9">
        <w:t>Circumvent</w:t>
      </w:r>
    </w:p>
    <w:p w14:paraId="0ECFA159" w14:textId="6939D80D" w:rsidR="00DD5F49" w:rsidRPr="00C71DD9" w:rsidRDefault="00DD5F49" w:rsidP="00DD5F49">
      <w:pPr>
        <w:pStyle w:val="ListParagraph"/>
        <w:numPr>
          <w:ilvl w:val="3"/>
          <w:numId w:val="8"/>
        </w:numPr>
      </w:pPr>
      <w:r w:rsidRPr="00C71DD9">
        <w:t>Monitor</w:t>
      </w:r>
      <w:r w:rsidR="00D07FE4">
        <w:t>?</w:t>
      </w:r>
    </w:p>
    <w:p w14:paraId="1BCD948B" w14:textId="3737147B" w:rsidR="004362DF" w:rsidRPr="00C71DD9" w:rsidRDefault="004362DF" w:rsidP="00DD5F49">
      <w:pPr>
        <w:pStyle w:val="ListParagraph"/>
        <w:numPr>
          <w:ilvl w:val="1"/>
          <w:numId w:val="8"/>
        </w:numPr>
      </w:pPr>
      <w:r w:rsidRPr="00C71DD9">
        <w:rPr>
          <w:b/>
        </w:rPr>
        <w:t>Class 4:</w:t>
      </w:r>
      <w:r w:rsidR="00986B34" w:rsidRPr="00C71DD9">
        <w:rPr>
          <w:b/>
        </w:rPr>
        <w:t xml:space="preserve">  Minimal Risk</w:t>
      </w:r>
    </w:p>
    <w:p w14:paraId="34D121DC" w14:textId="5785F550" w:rsidR="0030225A" w:rsidRPr="00C71DD9" w:rsidRDefault="00DD5F49" w:rsidP="00DD5F49">
      <w:pPr>
        <w:pStyle w:val="ListParagraph"/>
        <w:numPr>
          <w:ilvl w:val="2"/>
          <w:numId w:val="8"/>
        </w:numPr>
      </w:pPr>
      <w:r w:rsidRPr="00C71DD9">
        <w:t>Risk of adverse outcome appears small.  No special precautions appear necessary.</w:t>
      </w:r>
    </w:p>
    <w:p w14:paraId="64F24783" w14:textId="5CCA626F" w:rsidR="0030225A" w:rsidRPr="00C71DD9" w:rsidRDefault="0030225A" w:rsidP="00DD5F49">
      <w:pPr>
        <w:pStyle w:val="ListParagraph"/>
        <w:numPr>
          <w:ilvl w:val="2"/>
          <w:numId w:val="8"/>
        </w:numPr>
      </w:pPr>
      <w:r w:rsidRPr="00C71DD9">
        <w:t xml:space="preserve">Alternate:  </w:t>
      </w:r>
      <w:r w:rsidR="00BE1B36" w:rsidRPr="00C71DD9">
        <w:rPr>
          <w:b/>
        </w:rPr>
        <w:t>No Special Precautions</w:t>
      </w:r>
      <w:r w:rsidR="00BE1B36" w:rsidRPr="00C71DD9">
        <w:t xml:space="preserve"> (Risk of adverse outcome appears small)</w:t>
      </w:r>
    </w:p>
    <w:p w14:paraId="7B55F03E" w14:textId="57198EFF" w:rsidR="004362DF" w:rsidRPr="00C71DD9" w:rsidRDefault="004362DF" w:rsidP="00DD5F49">
      <w:pPr>
        <w:pStyle w:val="ListParagraph"/>
        <w:numPr>
          <w:ilvl w:val="1"/>
          <w:numId w:val="8"/>
        </w:numPr>
      </w:pPr>
      <w:r w:rsidRPr="00C71DD9">
        <w:rPr>
          <w:b/>
        </w:rPr>
        <w:t>Class 5:</w:t>
      </w:r>
      <w:r w:rsidR="00986B34" w:rsidRPr="00C71DD9">
        <w:rPr>
          <w:b/>
        </w:rPr>
        <w:t xml:space="preserve">  No Interaction</w:t>
      </w:r>
    </w:p>
    <w:p w14:paraId="560CBB0E" w14:textId="4920D760" w:rsidR="0030225A" w:rsidRPr="00C71DD9" w:rsidRDefault="00DD5F49" w:rsidP="00DD5F49">
      <w:pPr>
        <w:pStyle w:val="ListParagraph"/>
        <w:numPr>
          <w:ilvl w:val="2"/>
          <w:numId w:val="8"/>
        </w:numPr>
      </w:pPr>
      <w:r w:rsidRPr="00C71DD9">
        <w:t>Evidence suggests that the drugs do not interact</w:t>
      </w:r>
    </w:p>
    <w:p w14:paraId="3DAE5CAF" w14:textId="2DD1A3F7" w:rsidR="0030225A" w:rsidRDefault="0030225A" w:rsidP="00DD5F49">
      <w:pPr>
        <w:pStyle w:val="ListParagraph"/>
        <w:numPr>
          <w:ilvl w:val="2"/>
          <w:numId w:val="8"/>
        </w:numPr>
      </w:pPr>
      <w:r w:rsidRPr="00C71DD9">
        <w:t xml:space="preserve">Alternate:  </w:t>
      </w:r>
      <w:r w:rsidR="00BE1B36" w:rsidRPr="00C71DD9">
        <w:rPr>
          <w:b/>
        </w:rPr>
        <w:t>Ignore</w:t>
      </w:r>
      <w:r w:rsidR="00BE1B36" w:rsidRPr="00C71DD9">
        <w:t xml:space="preserve"> (Evidence suggests that the drugs do not interact)</w:t>
      </w:r>
    </w:p>
    <w:p w14:paraId="58CEA742" w14:textId="77777777" w:rsidR="00255C96" w:rsidRPr="00C71DD9" w:rsidRDefault="00255C96" w:rsidP="00255C96">
      <w:pPr>
        <w:pStyle w:val="ListParagraph"/>
        <w:numPr>
          <w:ilvl w:val="1"/>
          <w:numId w:val="8"/>
        </w:numPr>
      </w:pPr>
      <w:proofErr w:type="spellStart"/>
      <w:r w:rsidRPr="00C71DD9">
        <w:t>Hansten</w:t>
      </w:r>
      <w:proofErr w:type="spellEnd"/>
      <w:r w:rsidRPr="00C71DD9">
        <w:t xml:space="preserve"> PD, Horn JR, Hazlet TK.  ORCA: </w:t>
      </w:r>
      <w:proofErr w:type="spellStart"/>
      <w:r w:rsidRPr="00C71DD9">
        <w:t>OpeRational</w:t>
      </w:r>
      <w:proofErr w:type="spellEnd"/>
      <w:r w:rsidRPr="00C71DD9">
        <w:t xml:space="preserve"> </w:t>
      </w:r>
      <w:proofErr w:type="spellStart"/>
      <w:r w:rsidRPr="00C71DD9">
        <w:t>ClassificAtion</w:t>
      </w:r>
      <w:proofErr w:type="spellEnd"/>
      <w:r w:rsidRPr="00C71DD9">
        <w:t xml:space="preserve"> of Drug Interactions.  J Am Pharm Assoc.  2001</w:t>
      </w:r>
      <w:proofErr w:type="gramStart"/>
      <w:r w:rsidRPr="00C71DD9">
        <w:t>;41:161</w:t>
      </w:r>
      <w:proofErr w:type="gramEnd"/>
      <w:r w:rsidRPr="00C71DD9">
        <w:t>-5.</w:t>
      </w:r>
    </w:p>
    <w:p w14:paraId="5E400362" w14:textId="0AF374F5" w:rsidR="00255C96" w:rsidRPr="00C71DD9" w:rsidRDefault="00255C96" w:rsidP="00255C96">
      <w:pPr>
        <w:pStyle w:val="ListParagraph"/>
        <w:numPr>
          <w:ilvl w:val="1"/>
          <w:numId w:val="8"/>
        </w:numPr>
      </w:pPr>
      <w:r w:rsidRPr="00C71DD9">
        <w:t xml:space="preserve">Actions:  </w:t>
      </w:r>
      <w:proofErr w:type="spellStart"/>
      <w:r w:rsidRPr="00C71DD9">
        <w:t>Hansten</w:t>
      </w:r>
      <w:proofErr w:type="spellEnd"/>
      <w:r w:rsidRPr="00C71DD9">
        <w:t xml:space="preserve"> PD, Horn JR.  Top 100 Drug Interactions 2015: A Guide to Patient Management.  </w:t>
      </w:r>
      <w:r>
        <w:t xml:space="preserve">2015 </w:t>
      </w:r>
      <w:proofErr w:type="gramStart"/>
      <w:r>
        <w:t>ed</w:t>
      </w:r>
      <w:proofErr w:type="gramEnd"/>
      <w:r>
        <w:t>.  Freeland, WA: H&amp;H Publications, LLC; 2015</w:t>
      </w:r>
      <w:proofErr w:type="gramStart"/>
      <w:r>
        <w:t>:vi</w:t>
      </w:r>
      <w:proofErr w:type="gramEnd"/>
      <w:r>
        <w:t>.</w:t>
      </w:r>
    </w:p>
    <w:p w14:paraId="6B710840" w14:textId="0AF374F5" w:rsidR="00BE1B36" w:rsidRPr="00C71DD9" w:rsidRDefault="00BE1B36" w:rsidP="00EA32A9">
      <w:pPr>
        <w:pStyle w:val="ListParagraph"/>
        <w:numPr>
          <w:ilvl w:val="0"/>
          <w:numId w:val="8"/>
        </w:numPr>
        <w:rPr>
          <w:b/>
        </w:rPr>
      </w:pPr>
      <w:r w:rsidRPr="00C71DD9">
        <w:rPr>
          <w:b/>
        </w:rPr>
        <w:t>DIDEO:</w:t>
      </w:r>
    </w:p>
    <w:p w14:paraId="25D5FBED" w14:textId="5FAA5D21" w:rsidR="0066637A" w:rsidRPr="00C71DD9" w:rsidRDefault="0066637A" w:rsidP="0066637A">
      <w:pPr>
        <w:pStyle w:val="ListParagraph"/>
        <w:numPr>
          <w:ilvl w:val="1"/>
          <w:numId w:val="8"/>
        </w:numPr>
      </w:pPr>
      <w:r w:rsidRPr="00C71DD9">
        <w:rPr>
          <w:b/>
        </w:rPr>
        <w:t>Drug-drug interaction management option</w:t>
      </w:r>
      <w:r w:rsidR="00BE1B36" w:rsidRPr="00C71DD9">
        <w:t xml:space="preserve">:  </w:t>
      </w:r>
      <w:r w:rsidRPr="00C71DD9">
        <w:t>A plan specification that specifies processes to prevent or mitigate a drug-drug interaction</w:t>
      </w:r>
    </w:p>
    <w:p w14:paraId="6A566A8C" w14:textId="7EBB8845" w:rsidR="00BE1B36" w:rsidRDefault="0066637A" w:rsidP="0066637A">
      <w:pPr>
        <w:pStyle w:val="ListParagraph"/>
        <w:numPr>
          <w:ilvl w:val="2"/>
          <w:numId w:val="8"/>
        </w:numPr>
      </w:pPr>
      <w:r w:rsidRPr="00C71DD9">
        <w:rPr>
          <w:b/>
        </w:rPr>
        <w:t>Comment</w:t>
      </w:r>
      <w:r w:rsidRPr="00C71DD9">
        <w:t>:  An instance of this entity would represent an optional recommendation for the clinical management of patients who are exposed or about to be exposed to a potential DDI. Management options may be generated by expert opinion, consensus, and/or a review and synthesis of relevant evidence</w:t>
      </w:r>
    </w:p>
    <w:p w14:paraId="250D9E55" w14:textId="39B7F57C" w:rsidR="00D07FE4" w:rsidRDefault="00D07FE4" w:rsidP="00D07FE4">
      <w:pPr>
        <w:pStyle w:val="ListParagraph"/>
        <w:numPr>
          <w:ilvl w:val="0"/>
          <w:numId w:val="8"/>
        </w:numPr>
      </w:pPr>
      <w:r w:rsidRPr="00D07FE4">
        <w:rPr>
          <w:b/>
        </w:rPr>
        <w:t>DINTO</w:t>
      </w:r>
      <w:r>
        <w:t>:  Data properties:</w:t>
      </w:r>
    </w:p>
    <w:p w14:paraId="59AD1387" w14:textId="77777777" w:rsidR="00D07FE4" w:rsidRDefault="00D07FE4" w:rsidP="00D07FE4">
      <w:pPr>
        <w:pStyle w:val="ListParagraph"/>
        <w:numPr>
          <w:ilvl w:val="1"/>
          <w:numId w:val="8"/>
        </w:numPr>
      </w:pPr>
      <w:r w:rsidRPr="00D07FE4">
        <w:rPr>
          <w:b/>
        </w:rPr>
        <w:t>has dose recommendation</w:t>
      </w:r>
      <w:r>
        <w:t xml:space="preserve"> (""change dose schedule"" , ""decrease from baseline"" , ""increase from baseline"" , ""no change necessary"" , ""use specific dose""), </w:t>
      </w:r>
    </w:p>
    <w:p w14:paraId="5FD318E1" w14:textId="77777777" w:rsidR="00D07FE4" w:rsidRDefault="00D07FE4" w:rsidP="00D07FE4">
      <w:pPr>
        <w:pStyle w:val="ListParagraph"/>
        <w:numPr>
          <w:ilvl w:val="1"/>
          <w:numId w:val="8"/>
        </w:numPr>
      </w:pPr>
      <w:r w:rsidRPr="00D07FE4">
        <w:rPr>
          <w:b/>
        </w:rPr>
        <w:t>has drug selection recommendation</w:t>
      </w:r>
      <w:r>
        <w:t xml:space="preserve"> ({""add medication"" , ""change administration route"" , ""no change necessary"" , ""not-restart"" , ""use alternative""}), </w:t>
      </w:r>
    </w:p>
    <w:p w14:paraId="406E4CB9" w14:textId="77777777" w:rsidR="00D07FE4" w:rsidRDefault="00D07FE4" w:rsidP="00D07FE4">
      <w:pPr>
        <w:pStyle w:val="ListParagraph"/>
        <w:numPr>
          <w:ilvl w:val="1"/>
          <w:numId w:val="8"/>
        </w:numPr>
      </w:pPr>
      <w:r w:rsidRPr="00D07FE4">
        <w:rPr>
          <w:b/>
        </w:rPr>
        <w:t>has monitoring recommendation</w:t>
      </w:r>
      <w:r>
        <w:t xml:space="preserve"> ({""change monitoring strategy"" , ""not-necessary"" , ""recommended"" , ""required""}), has test recommendation ({""not-necessary"" , ""recommended"" , ""required"" , ""take note it is available""})  </w:t>
      </w:r>
    </w:p>
    <w:p w14:paraId="167FEAF6" w14:textId="0FB49465" w:rsidR="00D07FE4" w:rsidRPr="00C71DD9" w:rsidRDefault="00D07FE4" w:rsidP="00D07FE4">
      <w:pPr>
        <w:pStyle w:val="ListParagraph"/>
        <w:numPr>
          <w:ilvl w:val="1"/>
          <w:numId w:val="8"/>
        </w:numPr>
      </w:pPr>
      <w:r>
        <w:t xml:space="preserve">Adapted from </w:t>
      </w:r>
      <w:proofErr w:type="spellStart"/>
      <w:r>
        <w:t>Samwald</w:t>
      </w:r>
      <w:proofErr w:type="spellEnd"/>
      <w:r>
        <w:t xml:space="preserve"> M, </w:t>
      </w:r>
      <w:proofErr w:type="spellStart"/>
      <w:r>
        <w:t>Freimuth</w:t>
      </w:r>
      <w:proofErr w:type="spellEnd"/>
      <w:r>
        <w:t xml:space="preserve"> R, Luciano JS, Lin S, Powers RL, Marshall MS, et al. An RDF / OWL Knowledge Base for Query Answering and Decision Support in Clinical Pharmacogenetics. Stud Health </w:t>
      </w:r>
      <w:proofErr w:type="spellStart"/>
      <w:r>
        <w:t>Technol</w:t>
      </w:r>
      <w:proofErr w:type="spellEnd"/>
      <w:r>
        <w:t xml:space="preserve"> Inform. 2013</w:t>
      </w:r>
      <w:proofErr w:type="gramStart"/>
      <w:r>
        <w:t>;192:539</w:t>
      </w:r>
      <w:proofErr w:type="gramEnd"/>
      <w:r w:rsidR="0007598B">
        <w:t>-</w:t>
      </w:r>
      <w:r>
        <w:t>42.</w:t>
      </w:r>
    </w:p>
    <w:p w14:paraId="72FD5B7D" w14:textId="77777777" w:rsidR="00EA32A9" w:rsidRPr="00396F33" w:rsidRDefault="00EA32A9" w:rsidP="00316926"/>
    <w:p w14:paraId="672C55C3" w14:textId="77777777" w:rsidR="000E2492" w:rsidRPr="00502894" w:rsidRDefault="000E2492" w:rsidP="00F74956">
      <w:pPr>
        <w:rPr>
          <w:b/>
          <w:color w:val="44546A" w:themeColor="text2"/>
        </w:rPr>
      </w:pPr>
      <w:r w:rsidRPr="00502894">
        <w:rPr>
          <w:b/>
          <w:color w:val="44546A" w:themeColor="text2"/>
        </w:rPr>
        <w:t>Suggested User-Centered Definition (Google Sheets)</w:t>
      </w:r>
    </w:p>
    <w:p w14:paraId="03BDF0DA" w14:textId="77777777" w:rsidR="002C4965" w:rsidRDefault="002C4965" w:rsidP="002C4965">
      <w:pPr>
        <w:pStyle w:val="ListParagraph"/>
        <w:numPr>
          <w:ilvl w:val="0"/>
          <w:numId w:val="2"/>
        </w:numPr>
        <w:rPr>
          <w:b/>
          <w:color w:val="44546A" w:themeColor="text2"/>
        </w:rPr>
      </w:pPr>
      <w:r w:rsidRPr="002C4965">
        <w:rPr>
          <w:b/>
          <w:color w:val="44546A" w:themeColor="text2"/>
        </w:rPr>
        <w:t>Recommended actions(s)</w:t>
      </w:r>
      <w:r w:rsidRPr="002C4965">
        <w:rPr>
          <w:b/>
          <w:color w:val="44546A" w:themeColor="text2"/>
        </w:rPr>
        <w:tab/>
      </w:r>
      <w:r w:rsidRPr="002C4965">
        <w:rPr>
          <w:b/>
          <w:color w:val="44546A" w:themeColor="text2"/>
        </w:rPr>
        <w:tab/>
      </w:r>
    </w:p>
    <w:p w14:paraId="67D91729" w14:textId="69457351" w:rsidR="002C4965" w:rsidRPr="00CC0BBB" w:rsidRDefault="002C4965" w:rsidP="002C4965">
      <w:pPr>
        <w:pStyle w:val="ListParagraph"/>
        <w:numPr>
          <w:ilvl w:val="0"/>
          <w:numId w:val="2"/>
        </w:numPr>
        <w:rPr>
          <w:color w:val="44546A" w:themeColor="text2"/>
        </w:rPr>
      </w:pPr>
      <w:r w:rsidRPr="00CC0BBB">
        <w:rPr>
          <w:color w:val="44546A" w:themeColor="text2"/>
        </w:rPr>
        <w:t>List of suggestions for strategies to</w:t>
      </w:r>
      <w:r w:rsidR="00CC0BBB" w:rsidRPr="00CC0BBB">
        <w:rPr>
          <w:color w:val="44546A" w:themeColor="text2"/>
        </w:rPr>
        <w:t xml:space="preserve"> </w:t>
      </w:r>
      <w:r w:rsidRPr="00CC0BBB">
        <w:rPr>
          <w:color w:val="44546A" w:themeColor="text2"/>
        </w:rPr>
        <w:t xml:space="preserve">mitigate potential harm e.g., dose modification, order cancellation, ordering an alternate medication, or monitoring/surveillance actions </w:t>
      </w:r>
    </w:p>
    <w:p w14:paraId="3CD22038" w14:textId="21E6D9A8" w:rsidR="00CC0BBB" w:rsidRPr="00CC0BBB" w:rsidRDefault="00CC0BBB" w:rsidP="00CC0BBB">
      <w:pPr>
        <w:pStyle w:val="ListParagraph"/>
        <w:numPr>
          <w:ilvl w:val="1"/>
          <w:numId w:val="2"/>
        </w:numPr>
        <w:rPr>
          <w:color w:val="44546A" w:themeColor="text2"/>
        </w:rPr>
      </w:pPr>
      <w:r>
        <w:rPr>
          <w:color w:val="44546A" w:themeColor="text2"/>
        </w:rPr>
        <w:t>L</w:t>
      </w:r>
      <w:r w:rsidR="002C4965" w:rsidRPr="00CC0BBB">
        <w:rPr>
          <w:color w:val="44546A" w:themeColor="text2"/>
        </w:rPr>
        <w:t>ocally customizable to take into account formulary and other</w:t>
      </w:r>
      <w:r w:rsidRPr="00CC0BBB">
        <w:rPr>
          <w:color w:val="44546A" w:themeColor="text2"/>
        </w:rPr>
        <w:t xml:space="preserve"> </w:t>
      </w:r>
      <w:r w:rsidR="002C4965" w:rsidRPr="00CC0BBB">
        <w:rPr>
          <w:color w:val="44546A" w:themeColor="text2"/>
        </w:rPr>
        <w:t>organizational factors"</w:t>
      </w:r>
      <w:r w:rsidR="002C4965" w:rsidRPr="00CC0BBB">
        <w:rPr>
          <w:color w:val="44546A" w:themeColor="text2"/>
        </w:rPr>
        <w:tab/>
      </w:r>
      <w:r w:rsidR="002C4965" w:rsidRPr="00CC0BBB">
        <w:rPr>
          <w:color w:val="44546A" w:themeColor="text2"/>
        </w:rPr>
        <w:tab/>
      </w:r>
    </w:p>
    <w:p w14:paraId="583949AC" w14:textId="17940FD6" w:rsidR="002C4965" w:rsidRPr="002C4965" w:rsidRDefault="00CC0BBB" w:rsidP="002C4965">
      <w:pPr>
        <w:pStyle w:val="ListParagraph"/>
        <w:numPr>
          <w:ilvl w:val="0"/>
          <w:numId w:val="2"/>
        </w:numPr>
        <w:rPr>
          <w:color w:val="44546A" w:themeColor="text2"/>
        </w:rPr>
      </w:pPr>
      <w:r>
        <w:rPr>
          <w:color w:val="44546A" w:themeColor="text2"/>
        </w:rPr>
        <w:t>I</w:t>
      </w:r>
      <w:r w:rsidR="002C4965" w:rsidRPr="002C4965">
        <w:rPr>
          <w:color w:val="44546A" w:themeColor="text2"/>
        </w:rPr>
        <w:t>f the seriousness of the interaction dictates that the drugs should not be used together, the clinician must be presented with the option to discontinue one or both medications</w:t>
      </w:r>
    </w:p>
    <w:p w14:paraId="28CC31B0" w14:textId="0E5DE273" w:rsidR="002C4965" w:rsidRPr="002C4965" w:rsidRDefault="00CC0BBB" w:rsidP="00CC0BBB">
      <w:pPr>
        <w:pStyle w:val="ListParagraph"/>
        <w:numPr>
          <w:ilvl w:val="1"/>
          <w:numId w:val="2"/>
        </w:numPr>
        <w:rPr>
          <w:color w:val="44546A" w:themeColor="text2"/>
        </w:rPr>
      </w:pPr>
      <w:r>
        <w:rPr>
          <w:color w:val="44546A" w:themeColor="text2"/>
        </w:rPr>
        <w:t>A</w:t>
      </w:r>
      <w:r w:rsidR="002C4965" w:rsidRPr="002C4965">
        <w:rPr>
          <w:color w:val="44546A" w:themeColor="text2"/>
        </w:rPr>
        <w:t>ccompanied by the strength of the recommendations"</w:t>
      </w:r>
      <w:r w:rsidR="002C4965" w:rsidRPr="002C4965">
        <w:rPr>
          <w:color w:val="44546A" w:themeColor="text2"/>
        </w:rPr>
        <w:tab/>
      </w:r>
      <w:r w:rsidR="002C4965" w:rsidRPr="002C4965">
        <w:rPr>
          <w:color w:val="44546A" w:themeColor="text2"/>
        </w:rPr>
        <w:tab/>
      </w:r>
      <w:r w:rsidR="002C4965" w:rsidRPr="002C4965">
        <w:rPr>
          <w:color w:val="44546A" w:themeColor="text2"/>
        </w:rPr>
        <w:tab/>
      </w:r>
    </w:p>
    <w:p w14:paraId="3C9AFD7C" w14:textId="42C50535" w:rsidR="002C4965" w:rsidRPr="002C4965" w:rsidRDefault="002C4965" w:rsidP="002C4965">
      <w:pPr>
        <w:pStyle w:val="ListParagraph"/>
        <w:numPr>
          <w:ilvl w:val="0"/>
          <w:numId w:val="2"/>
        </w:numPr>
        <w:rPr>
          <w:color w:val="44546A" w:themeColor="text2"/>
        </w:rPr>
      </w:pPr>
      <w:r w:rsidRPr="002C4965">
        <w:rPr>
          <w:color w:val="44546A" w:themeColor="text2"/>
        </w:rPr>
        <w:t xml:space="preserve">In DINTO we adopted the model from </w:t>
      </w:r>
      <w:proofErr w:type="spellStart"/>
      <w:r w:rsidRPr="002C4965">
        <w:rPr>
          <w:color w:val="44546A" w:themeColor="text2"/>
        </w:rPr>
        <w:t>Samwald</w:t>
      </w:r>
      <w:proofErr w:type="spellEnd"/>
      <w:r w:rsidRPr="002C4965">
        <w:rPr>
          <w:color w:val="44546A" w:themeColor="text2"/>
        </w:rPr>
        <w:t xml:space="preserve"> et al. (2013) to represents the strategies to manage or avoid DDIs. They are represented as data properties that describe the DDI:</w:t>
      </w:r>
    </w:p>
    <w:p w14:paraId="20FB6201" w14:textId="77777777" w:rsidR="002C4965" w:rsidRPr="002C4965" w:rsidRDefault="002C4965" w:rsidP="00CC0BBB">
      <w:pPr>
        <w:pStyle w:val="ListParagraph"/>
        <w:numPr>
          <w:ilvl w:val="1"/>
          <w:numId w:val="2"/>
        </w:numPr>
        <w:rPr>
          <w:color w:val="44546A" w:themeColor="text2"/>
        </w:rPr>
      </w:pPr>
      <w:r w:rsidRPr="002C4965">
        <w:rPr>
          <w:color w:val="44546A" w:themeColor="text2"/>
        </w:rPr>
        <w:lastRenderedPageBreak/>
        <w:t xml:space="preserve">has dose recommendation (""change dose schedule"" , ""decrease from baseline"" , ""increase from baseline"" , ""no change necessary"" , ""use specific dose""), </w:t>
      </w:r>
    </w:p>
    <w:p w14:paraId="66EB7FAD" w14:textId="77777777" w:rsidR="002C4965" w:rsidRPr="002C4965" w:rsidRDefault="002C4965" w:rsidP="00CC0BBB">
      <w:pPr>
        <w:pStyle w:val="ListParagraph"/>
        <w:numPr>
          <w:ilvl w:val="1"/>
          <w:numId w:val="2"/>
        </w:numPr>
        <w:rPr>
          <w:color w:val="44546A" w:themeColor="text2"/>
        </w:rPr>
      </w:pPr>
      <w:r w:rsidRPr="002C4965">
        <w:rPr>
          <w:color w:val="44546A" w:themeColor="text2"/>
        </w:rPr>
        <w:t xml:space="preserve">has drug selection recommendation ({""add medication"" , ""change administration route"" , ""no change necessary"" , ""not-restart"" , ""use alternative""}), </w:t>
      </w:r>
    </w:p>
    <w:p w14:paraId="1B659B45" w14:textId="662D253B" w:rsidR="00CC0BBB" w:rsidRDefault="002C4965" w:rsidP="00CC0BBB">
      <w:pPr>
        <w:pStyle w:val="ListParagraph"/>
        <w:numPr>
          <w:ilvl w:val="1"/>
          <w:numId w:val="2"/>
        </w:numPr>
        <w:rPr>
          <w:color w:val="44546A" w:themeColor="text2"/>
        </w:rPr>
      </w:pPr>
      <w:r w:rsidRPr="002C4965">
        <w:rPr>
          <w:color w:val="44546A" w:themeColor="text2"/>
        </w:rPr>
        <w:t>has monitoring recommendation ({""change monitoring strategy"" , ""not-necessary"" , ""recommended"" , ""required""}), has test recommendation ({""not-necessary"" , ""recommended"" , ""required"" , ""</w:t>
      </w:r>
      <w:r w:rsidR="00CC0BBB">
        <w:rPr>
          <w:color w:val="44546A" w:themeColor="text2"/>
        </w:rPr>
        <w:t xml:space="preserve">take note it is available""})  </w:t>
      </w:r>
    </w:p>
    <w:p w14:paraId="738DFC57" w14:textId="0DBB46EC" w:rsidR="002C4965" w:rsidRPr="002C4965" w:rsidRDefault="002C4965" w:rsidP="00CC0BBB">
      <w:pPr>
        <w:pStyle w:val="ListParagraph"/>
        <w:numPr>
          <w:ilvl w:val="1"/>
          <w:numId w:val="2"/>
        </w:numPr>
        <w:rPr>
          <w:color w:val="44546A" w:themeColor="text2"/>
        </w:rPr>
      </w:pPr>
      <w:proofErr w:type="spellStart"/>
      <w:r w:rsidRPr="002C4965">
        <w:rPr>
          <w:color w:val="44546A" w:themeColor="text2"/>
        </w:rPr>
        <w:t>Samwald</w:t>
      </w:r>
      <w:proofErr w:type="spellEnd"/>
      <w:r w:rsidRPr="002C4965">
        <w:rPr>
          <w:color w:val="44546A" w:themeColor="text2"/>
        </w:rPr>
        <w:t xml:space="preserve"> M, </w:t>
      </w:r>
      <w:proofErr w:type="spellStart"/>
      <w:r w:rsidRPr="002C4965">
        <w:rPr>
          <w:color w:val="44546A" w:themeColor="text2"/>
        </w:rPr>
        <w:t>Freimuth</w:t>
      </w:r>
      <w:proofErr w:type="spellEnd"/>
      <w:r w:rsidRPr="002C4965">
        <w:rPr>
          <w:color w:val="44546A" w:themeColor="text2"/>
        </w:rPr>
        <w:t xml:space="preserve"> R, Luciano JS, Lin S, Powers RL, Marshall MS, et al. An RDF / OWL Knowledge Base for Query Answering and Decision Support in Clinical Pharmacogenetics. Stud Health </w:t>
      </w:r>
      <w:proofErr w:type="spellStart"/>
      <w:r w:rsidRPr="002C4965">
        <w:rPr>
          <w:color w:val="44546A" w:themeColor="text2"/>
        </w:rPr>
        <w:t>Technol</w:t>
      </w:r>
      <w:proofErr w:type="spellEnd"/>
      <w:r w:rsidRPr="002C4965">
        <w:rPr>
          <w:color w:val="44546A" w:themeColor="text2"/>
        </w:rPr>
        <w:t xml:space="preserve"> Inform. 2013</w:t>
      </w:r>
      <w:proofErr w:type="gramStart"/>
      <w:r w:rsidRPr="002C4965">
        <w:rPr>
          <w:color w:val="44546A" w:themeColor="text2"/>
        </w:rPr>
        <w:t>;192:539</w:t>
      </w:r>
      <w:proofErr w:type="gramEnd"/>
      <w:r w:rsidRPr="002C4965">
        <w:rPr>
          <w:color w:val="44546A" w:themeColor="text2"/>
        </w:rPr>
        <w:t>–42.</w:t>
      </w:r>
    </w:p>
    <w:p w14:paraId="1EA81728" w14:textId="77777777" w:rsidR="00CC0BBB" w:rsidRDefault="002C4965" w:rsidP="00CC0BBB">
      <w:pPr>
        <w:pStyle w:val="ListParagraph"/>
        <w:numPr>
          <w:ilvl w:val="0"/>
          <w:numId w:val="2"/>
        </w:numPr>
        <w:rPr>
          <w:color w:val="44546A" w:themeColor="text2"/>
        </w:rPr>
      </w:pPr>
      <w:r w:rsidRPr="002C4965">
        <w:rPr>
          <w:color w:val="44546A" w:themeColor="text2"/>
        </w:rPr>
        <w:t>The type of recommendation is related to the seriousn</w:t>
      </w:r>
      <w:r w:rsidR="00CC0BBB">
        <w:rPr>
          <w:color w:val="44546A" w:themeColor="text2"/>
        </w:rPr>
        <w:t>ess of the DDI (and vice versa)</w:t>
      </w:r>
    </w:p>
    <w:p w14:paraId="1307A102" w14:textId="318D1540" w:rsidR="00CC0BBB" w:rsidRPr="002C4965" w:rsidRDefault="00CC0BBB" w:rsidP="00CC0BBB">
      <w:pPr>
        <w:pStyle w:val="ListParagraph"/>
        <w:numPr>
          <w:ilvl w:val="0"/>
          <w:numId w:val="2"/>
        </w:numPr>
        <w:rPr>
          <w:color w:val="44546A" w:themeColor="text2"/>
        </w:rPr>
      </w:pPr>
      <w:r w:rsidRPr="002C4965">
        <w:rPr>
          <w:color w:val="44546A" w:themeColor="text2"/>
        </w:rPr>
        <w:t>"An information content entity [an information entity]...</w:t>
      </w:r>
    </w:p>
    <w:p w14:paraId="0EF34C8A" w14:textId="70F3B336" w:rsidR="00794B80" w:rsidRPr="00CC0BBB" w:rsidRDefault="00CC0BBB" w:rsidP="00CC0BBB">
      <w:pPr>
        <w:pStyle w:val="ListParagraph"/>
        <w:numPr>
          <w:ilvl w:val="1"/>
          <w:numId w:val="2"/>
        </w:numPr>
        <w:rPr>
          <w:b/>
          <w:color w:val="44546A" w:themeColor="text2"/>
        </w:rPr>
      </w:pPr>
      <w:r w:rsidRPr="002C4965">
        <w:rPr>
          <w:color w:val="44546A" w:themeColor="text2"/>
        </w:rPr>
        <w:t>To be more specific one could use IAO 'pl</w:t>
      </w:r>
      <w:r>
        <w:rPr>
          <w:color w:val="44546A" w:themeColor="text2"/>
        </w:rPr>
        <w:t xml:space="preserve">an specification' as a parent. </w:t>
      </w:r>
      <w:r w:rsidRPr="002C4965">
        <w:rPr>
          <w:color w:val="44546A" w:themeColor="text2"/>
        </w:rPr>
        <w:t>"</w:t>
      </w:r>
      <w:r w:rsidR="002C4965" w:rsidRPr="00CC0BBB">
        <w:rPr>
          <w:b/>
          <w:color w:val="44546A" w:themeColor="text2"/>
        </w:rPr>
        <w:tab/>
      </w:r>
      <w:r w:rsidR="002C4965" w:rsidRPr="00CC0BBB">
        <w:rPr>
          <w:b/>
          <w:color w:val="44546A" w:themeColor="text2"/>
        </w:rPr>
        <w:tab/>
      </w:r>
      <w:r w:rsidR="002C4965" w:rsidRPr="00CC0BBB">
        <w:rPr>
          <w:b/>
          <w:color w:val="44546A" w:themeColor="text2"/>
        </w:rPr>
        <w:tab/>
      </w:r>
      <w:r w:rsidR="002C4965" w:rsidRPr="00CC0BBB">
        <w:rPr>
          <w:b/>
          <w:color w:val="44546A" w:themeColor="text2"/>
        </w:rPr>
        <w:tab/>
      </w:r>
    </w:p>
    <w:sectPr w:rsidR="00794B80" w:rsidRPr="00CC0BBB" w:rsidSect="000E2492">
      <w:footerReference w:type="default" r:id="rId1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zzy" w:date="2016-07-27T11:53:00Z" w:initials="L">
    <w:p w14:paraId="5C71B1FF" w14:textId="539BF7A6" w:rsidR="0007598B" w:rsidRDefault="0007598B">
      <w:pPr>
        <w:pStyle w:val="CommentText"/>
      </w:pPr>
      <w:r>
        <w:rPr>
          <w:rStyle w:val="CommentReference"/>
        </w:rPr>
        <w:annotationRef/>
      </w:r>
      <w:r>
        <w:t>This seemed to be an important part of the decision tree discussion, but sometimes clinical judgment is behind the strategy; another possibility is “suggested.”</w:t>
      </w:r>
    </w:p>
  </w:comment>
  <w:comment w:id="1" w:author="Lizzy" w:date="2016-07-27T11:41:00Z" w:initials="L">
    <w:p w14:paraId="760A946F" w14:textId="36EB278A" w:rsidR="00D07FE4" w:rsidRDefault="00D07FE4">
      <w:pPr>
        <w:pStyle w:val="CommentText"/>
      </w:pPr>
      <w:r>
        <w:rPr>
          <w:rStyle w:val="CommentReference"/>
        </w:rPr>
        <w:annotationRef/>
      </w:r>
      <w:r>
        <w:t>One commenter suggested connecting the action to a seriousness level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836420" w14:textId="77777777" w:rsidR="00A5045A" w:rsidRDefault="00A5045A" w:rsidP="00396F33">
      <w:r>
        <w:separator/>
      </w:r>
    </w:p>
  </w:endnote>
  <w:endnote w:type="continuationSeparator" w:id="0">
    <w:p w14:paraId="67766DBF" w14:textId="77777777" w:rsidR="00A5045A" w:rsidRDefault="00A5045A" w:rsidP="0039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293557"/>
      <w:docPartObj>
        <w:docPartGallery w:val="Page Numbers (Bottom of Page)"/>
        <w:docPartUnique/>
      </w:docPartObj>
    </w:sdtPr>
    <w:sdtEndPr>
      <w:rPr>
        <w:noProof/>
      </w:rPr>
    </w:sdtEndPr>
    <w:sdtContent>
      <w:p w14:paraId="6861A344" w14:textId="0591BC72" w:rsidR="00396F33" w:rsidRDefault="00396F33">
        <w:pPr>
          <w:pStyle w:val="Footer"/>
          <w:jc w:val="right"/>
        </w:pPr>
        <w:r>
          <w:fldChar w:fldCharType="begin"/>
        </w:r>
        <w:r>
          <w:instrText xml:space="preserve"> PAGE   \* MERGEFORMAT </w:instrText>
        </w:r>
        <w:r>
          <w:fldChar w:fldCharType="separate"/>
        </w:r>
        <w:r w:rsidR="0007598B">
          <w:rPr>
            <w:noProof/>
          </w:rPr>
          <w:t>1</w:t>
        </w:r>
        <w:r>
          <w:rPr>
            <w:noProof/>
          </w:rPr>
          <w:fldChar w:fldCharType="end"/>
        </w:r>
      </w:p>
    </w:sdtContent>
  </w:sdt>
  <w:p w14:paraId="6DA8E8DB" w14:textId="77777777" w:rsidR="00396F33" w:rsidRDefault="00396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964D1" w14:textId="77777777" w:rsidR="00A5045A" w:rsidRDefault="00A5045A" w:rsidP="00396F33">
      <w:r>
        <w:separator/>
      </w:r>
    </w:p>
  </w:footnote>
  <w:footnote w:type="continuationSeparator" w:id="0">
    <w:p w14:paraId="0C2F221B" w14:textId="77777777" w:rsidR="00A5045A" w:rsidRDefault="00A5045A" w:rsidP="00396F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4138E"/>
    <w:multiLevelType w:val="hybridMultilevel"/>
    <w:tmpl w:val="49EA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C758D"/>
    <w:multiLevelType w:val="hybridMultilevel"/>
    <w:tmpl w:val="E144A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932F7"/>
    <w:multiLevelType w:val="hybridMultilevel"/>
    <w:tmpl w:val="C340E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DF7217"/>
    <w:multiLevelType w:val="hybridMultilevel"/>
    <w:tmpl w:val="713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02406"/>
    <w:multiLevelType w:val="hybridMultilevel"/>
    <w:tmpl w:val="7F1E104E"/>
    <w:lvl w:ilvl="0" w:tplc="BC8CE9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2F7C9E"/>
    <w:multiLevelType w:val="hybridMultilevel"/>
    <w:tmpl w:val="6A0A5A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BC5C5E"/>
    <w:multiLevelType w:val="hybridMultilevel"/>
    <w:tmpl w:val="8E5E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803C21"/>
    <w:multiLevelType w:val="hybridMultilevel"/>
    <w:tmpl w:val="0D6C3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56"/>
    <w:rsid w:val="00015A7E"/>
    <w:rsid w:val="00017550"/>
    <w:rsid w:val="0007598B"/>
    <w:rsid w:val="000E2492"/>
    <w:rsid w:val="00104959"/>
    <w:rsid w:val="001E7EF5"/>
    <w:rsid w:val="00255C96"/>
    <w:rsid w:val="002A61EB"/>
    <w:rsid w:val="002C0100"/>
    <w:rsid w:val="002C4965"/>
    <w:rsid w:val="0030225A"/>
    <w:rsid w:val="00316926"/>
    <w:rsid w:val="00396F33"/>
    <w:rsid w:val="004362DF"/>
    <w:rsid w:val="0044191A"/>
    <w:rsid w:val="004447FD"/>
    <w:rsid w:val="004561D0"/>
    <w:rsid w:val="00502894"/>
    <w:rsid w:val="00521264"/>
    <w:rsid w:val="0052152D"/>
    <w:rsid w:val="0055082C"/>
    <w:rsid w:val="00563864"/>
    <w:rsid w:val="005920BC"/>
    <w:rsid w:val="005B463A"/>
    <w:rsid w:val="0066637A"/>
    <w:rsid w:val="00697D79"/>
    <w:rsid w:val="006B0168"/>
    <w:rsid w:val="006B30E0"/>
    <w:rsid w:val="006C5353"/>
    <w:rsid w:val="006C67CF"/>
    <w:rsid w:val="006C6AF6"/>
    <w:rsid w:val="006D42E5"/>
    <w:rsid w:val="006E0D46"/>
    <w:rsid w:val="0073454C"/>
    <w:rsid w:val="00781F12"/>
    <w:rsid w:val="00794B80"/>
    <w:rsid w:val="007C3D53"/>
    <w:rsid w:val="00830418"/>
    <w:rsid w:val="00842515"/>
    <w:rsid w:val="008B1B86"/>
    <w:rsid w:val="00972925"/>
    <w:rsid w:val="00972B80"/>
    <w:rsid w:val="00986B34"/>
    <w:rsid w:val="009E17FB"/>
    <w:rsid w:val="00A36610"/>
    <w:rsid w:val="00A5045A"/>
    <w:rsid w:val="00A52CF2"/>
    <w:rsid w:val="00A64B0B"/>
    <w:rsid w:val="00A94DD4"/>
    <w:rsid w:val="00AB7E67"/>
    <w:rsid w:val="00BD2EF9"/>
    <w:rsid w:val="00BE1B36"/>
    <w:rsid w:val="00C20DCA"/>
    <w:rsid w:val="00C71DD9"/>
    <w:rsid w:val="00CC0BBB"/>
    <w:rsid w:val="00D07FE4"/>
    <w:rsid w:val="00D25FE0"/>
    <w:rsid w:val="00D30C3F"/>
    <w:rsid w:val="00D36ED1"/>
    <w:rsid w:val="00D7446C"/>
    <w:rsid w:val="00D95CA5"/>
    <w:rsid w:val="00DA7BC7"/>
    <w:rsid w:val="00DD5D66"/>
    <w:rsid w:val="00DD5F49"/>
    <w:rsid w:val="00DE728A"/>
    <w:rsid w:val="00DF605E"/>
    <w:rsid w:val="00DF70D2"/>
    <w:rsid w:val="00E07F89"/>
    <w:rsid w:val="00E62A11"/>
    <w:rsid w:val="00E92FF7"/>
    <w:rsid w:val="00E935FA"/>
    <w:rsid w:val="00EA32A9"/>
    <w:rsid w:val="00EE0D8A"/>
    <w:rsid w:val="00F0007D"/>
    <w:rsid w:val="00F47E63"/>
    <w:rsid w:val="00F74956"/>
    <w:rsid w:val="00FF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5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4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249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0289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249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E2492"/>
    <w:rPr>
      <w:color w:val="0563C1" w:themeColor="hyperlink"/>
      <w:u w:val="single"/>
    </w:rPr>
  </w:style>
  <w:style w:type="paragraph" w:styleId="ListParagraph">
    <w:name w:val="List Paragraph"/>
    <w:basedOn w:val="Normal"/>
    <w:uiPriority w:val="34"/>
    <w:qFormat/>
    <w:rsid w:val="00502894"/>
    <w:pPr>
      <w:ind w:left="720"/>
      <w:contextualSpacing/>
    </w:pPr>
  </w:style>
  <w:style w:type="character" w:customStyle="1" w:styleId="Heading3Char">
    <w:name w:val="Heading 3 Char"/>
    <w:basedOn w:val="DefaultParagraphFont"/>
    <w:link w:val="Heading3"/>
    <w:uiPriority w:val="9"/>
    <w:rsid w:val="0050289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DF70D2"/>
    <w:pPr>
      <w:tabs>
        <w:tab w:val="center" w:pos="4680"/>
        <w:tab w:val="right" w:pos="9360"/>
      </w:tabs>
    </w:pPr>
  </w:style>
  <w:style w:type="character" w:customStyle="1" w:styleId="HeaderChar">
    <w:name w:val="Header Char"/>
    <w:basedOn w:val="DefaultParagraphFont"/>
    <w:link w:val="Header"/>
    <w:uiPriority w:val="99"/>
    <w:rsid w:val="00DF70D2"/>
  </w:style>
  <w:style w:type="character" w:styleId="CommentReference">
    <w:name w:val="annotation reference"/>
    <w:basedOn w:val="DefaultParagraphFont"/>
    <w:uiPriority w:val="99"/>
    <w:semiHidden/>
    <w:unhideWhenUsed/>
    <w:rsid w:val="00DF70D2"/>
    <w:rPr>
      <w:sz w:val="16"/>
      <w:szCs w:val="16"/>
    </w:rPr>
  </w:style>
  <w:style w:type="paragraph" w:styleId="CommentText">
    <w:name w:val="annotation text"/>
    <w:basedOn w:val="Normal"/>
    <w:link w:val="CommentTextChar"/>
    <w:uiPriority w:val="99"/>
    <w:semiHidden/>
    <w:unhideWhenUsed/>
    <w:rsid w:val="00DF70D2"/>
    <w:rPr>
      <w:sz w:val="20"/>
      <w:szCs w:val="20"/>
    </w:rPr>
  </w:style>
  <w:style w:type="character" w:customStyle="1" w:styleId="CommentTextChar">
    <w:name w:val="Comment Text Char"/>
    <w:basedOn w:val="DefaultParagraphFont"/>
    <w:link w:val="CommentText"/>
    <w:uiPriority w:val="99"/>
    <w:semiHidden/>
    <w:rsid w:val="00DF70D2"/>
    <w:rPr>
      <w:sz w:val="20"/>
      <w:szCs w:val="20"/>
    </w:rPr>
  </w:style>
  <w:style w:type="paragraph" w:styleId="BalloonText">
    <w:name w:val="Balloon Text"/>
    <w:basedOn w:val="Normal"/>
    <w:link w:val="BalloonTextChar"/>
    <w:uiPriority w:val="99"/>
    <w:semiHidden/>
    <w:unhideWhenUsed/>
    <w:rsid w:val="00DF70D2"/>
    <w:rPr>
      <w:rFonts w:ascii="Tahoma" w:hAnsi="Tahoma" w:cs="Tahoma"/>
      <w:sz w:val="16"/>
      <w:szCs w:val="16"/>
    </w:rPr>
  </w:style>
  <w:style w:type="character" w:customStyle="1" w:styleId="BalloonTextChar">
    <w:name w:val="Balloon Text Char"/>
    <w:basedOn w:val="DefaultParagraphFont"/>
    <w:link w:val="BalloonText"/>
    <w:uiPriority w:val="99"/>
    <w:semiHidden/>
    <w:rsid w:val="00DF70D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63864"/>
    <w:rPr>
      <w:b/>
      <w:bCs/>
    </w:rPr>
  </w:style>
  <w:style w:type="character" w:customStyle="1" w:styleId="CommentSubjectChar">
    <w:name w:val="Comment Subject Char"/>
    <w:basedOn w:val="CommentTextChar"/>
    <w:link w:val="CommentSubject"/>
    <w:uiPriority w:val="99"/>
    <w:semiHidden/>
    <w:rsid w:val="00563864"/>
    <w:rPr>
      <w:b/>
      <w:bCs/>
      <w:sz w:val="20"/>
      <w:szCs w:val="20"/>
    </w:rPr>
  </w:style>
  <w:style w:type="character" w:styleId="FollowedHyperlink">
    <w:name w:val="FollowedHyperlink"/>
    <w:basedOn w:val="DefaultParagraphFont"/>
    <w:uiPriority w:val="99"/>
    <w:semiHidden/>
    <w:unhideWhenUsed/>
    <w:rsid w:val="00563864"/>
    <w:rPr>
      <w:color w:val="954F72" w:themeColor="followedHyperlink"/>
      <w:u w:val="single"/>
    </w:rPr>
  </w:style>
  <w:style w:type="paragraph" w:styleId="Footer">
    <w:name w:val="footer"/>
    <w:basedOn w:val="Normal"/>
    <w:link w:val="FooterChar"/>
    <w:uiPriority w:val="99"/>
    <w:unhideWhenUsed/>
    <w:rsid w:val="00396F33"/>
    <w:pPr>
      <w:tabs>
        <w:tab w:val="center" w:pos="4680"/>
        <w:tab w:val="right" w:pos="9360"/>
      </w:tabs>
    </w:pPr>
  </w:style>
  <w:style w:type="character" w:customStyle="1" w:styleId="FooterChar">
    <w:name w:val="Footer Char"/>
    <w:basedOn w:val="DefaultParagraphFont"/>
    <w:link w:val="Footer"/>
    <w:uiPriority w:val="99"/>
    <w:rsid w:val="00396F33"/>
  </w:style>
  <w:style w:type="paragraph" w:styleId="NoSpacing">
    <w:name w:val="No Spacing"/>
    <w:uiPriority w:val="1"/>
    <w:qFormat/>
    <w:rsid w:val="00A64B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4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249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0289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249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E2492"/>
    <w:rPr>
      <w:color w:val="0563C1" w:themeColor="hyperlink"/>
      <w:u w:val="single"/>
    </w:rPr>
  </w:style>
  <w:style w:type="paragraph" w:styleId="ListParagraph">
    <w:name w:val="List Paragraph"/>
    <w:basedOn w:val="Normal"/>
    <w:uiPriority w:val="34"/>
    <w:qFormat/>
    <w:rsid w:val="00502894"/>
    <w:pPr>
      <w:ind w:left="720"/>
      <w:contextualSpacing/>
    </w:pPr>
  </w:style>
  <w:style w:type="character" w:customStyle="1" w:styleId="Heading3Char">
    <w:name w:val="Heading 3 Char"/>
    <w:basedOn w:val="DefaultParagraphFont"/>
    <w:link w:val="Heading3"/>
    <w:uiPriority w:val="9"/>
    <w:rsid w:val="0050289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DF70D2"/>
    <w:pPr>
      <w:tabs>
        <w:tab w:val="center" w:pos="4680"/>
        <w:tab w:val="right" w:pos="9360"/>
      </w:tabs>
    </w:pPr>
  </w:style>
  <w:style w:type="character" w:customStyle="1" w:styleId="HeaderChar">
    <w:name w:val="Header Char"/>
    <w:basedOn w:val="DefaultParagraphFont"/>
    <w:link w:val="Header"/>
    <w:uiPriority w:val="99"/>
    <w:rsid w:val="00DF70D2"/>
  </w:style>
  <w:style w:type="character" w:styleId="CommentReference">
    <w:name w:val="annotation reference"/>
    <w:basedOn w:val="DefaultParagraphFont"/>
    <w:uiPriority w:val="99"/>
    <w:semiHidden/>
    <w:unhideWhenUsed/>
    <w:rsid w:val="00DF70D2"/>
    <w:rPr>
      <w:sz w:val="16"/>
      <w:szCs w:val="16"/>
    </w:rPr>
  </w:style>
  <w:style w:type="paragraph" w:styleId="CommentText">
    <w:name w:val="annotation text"/>
    <w:basedOn w:val="Normal"/>
    <w:link w:val="CommentTextChar"/>
    <w:uiPriority w:val="99"/>
    <w:semiHidden/>
    <w:unhideWhenUsed/>
    <w:rsid w:val="00DF70D2"/>
    <w:rPr>
      <w:sz w:val="20"/>
      <w:szCs w:val="20"/>
    </w:rPr>
  </w:style>
  <w:style w:type="character" w:customStyle="1" w:styleId="CommentTextChar">
    <w:name w:val="Comment Text Char"/>
    <w:basedOn w:val="DefaultParagraphFont"/>
    <w:link w:val="CommentText"/>
    <w:uiPriority w:val="99"/>
    <w:semiHidden/>
    <w:rsid w:val="00DF70D2"/>
    <w:rPr>
      <w:sz w:val="20"/>
      <w:szCs w:val="20"/>
    </w:rPr>
  </w:style>
  <w:style w:type="paragraph" w:styleId="BalloonText">
    <w:name w:val="Balloon Text"/>
    <w:basedOn w:val="Normal"/>
    <w:link w:val="BalloonTextChar"/>
    <w:uiPriority w:val="99"/>
    <w:semiHidden/>
    <w:unhideWhenUsed/>
    <w:rsid w:val="00DF70D2"/>
    <w:rPr>
      <w:rFonts w:ascii="Tahoma" w:hAnsi="Tahoma" w:cs="Tahoma"/>
      <w:sz w:val="16"/>
      <w:szCs w:val="16"/>
    </w:rPr>
  </w:style>
  <w:style w:type="character" w:customStyle="1" w:styleId="BalloonTextChar">
    <w:name w:val="Balloon Text Char"/>
    <w:basedOn w:val="DefaultParagraphFont"/>
    <w:link w:val="BalloonText"/>
    <w:uiPriority w:val="99"/>
    <w:semiHidden/>
    <w:rsid w:val="00DF70D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63864"/>
    <w:rPr>
      <w:b/>
      <w:bCs/>
    </w:rPr>
  </w:style>
  <w:style w:type="character" w:customStyle="1" w:styleId="CommentSubjectChar">
    <w:name w:val="Comment Subject Char"/>
    <w:basedOn w:val="CommentTextChar"/>
    <w:link w:val="CommentSubject"/>
    <w:uiPriority w:val="99"/>
    <w:semiHidden/>
    <w:rsid w:val="00563864"/>
    <w:rPr>
      <w:b/>
      <w:bCs/>
      <w:sz w:val="20"/>
      <w:szCs w:val="20"/>
    </w:rPr>
  </w:style>
  <w:style w:type="character" w:styleId="FollowedHyperlink">
    <w:name w:val="FollowedHyperlink"/>
    <w:basedOn w:val="DefaultParagraphFont"/>
    <w:uiPriority w:val="99"/>
    <w:semiHidden/>
    <w:unhideWhenUsed/>
    <w:rsid w:val="00563864"/>
    <w:rPr>
      <w:color w:val="954F72" w:themeColor="followedHyperlink"/>
      <w:u w:val="single"/>
    </w:rPr>
  </w:style>
  <w:style w:type="paragraph" w:styleId="Footer">
    <w:name w:val="footer"/>
    <w:basedOn w:val="Normal"/>
    <w:link w:val="FooterChar"/>
    <w:uiPriority w:val="99"/>
    <w:unhideWhenUsed/>
    <w:rsid w:val="00396F33"/>
    <w:pPr>
      <w:tabs>
        <w:tab w:val="center" w:pos="4680"/>
        <w:tab w:val="right" w:pos="9360"/>
      </w:tabs>
    </w:pPr>
  </w:style>
  <w:style w:type="character" w:customStyle="1" w:styleId="FooterChar">
    <w:name w:val="Footer Char"/>
    <w:basedOn w:val="DefaultParagraphFont"/>
    <w:link w:val="Footer"/>
    <w:uiPriority w:val="99"/>
    <w:rsid w:val="00396F33"/>
  </w:style>
  <w:style w:type="paragraph" w:styleId="NoSpacing">
    <w:name w:val="No Spacing"/>
    <w:uiPriority w:val="1"/>
    <w:qFormat/>
    <w:rsid w:val="00A64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10390">
      <w:bodyDiv w:val="1"/>
      <w:marLeft w:val="0"/>
      <w:marRight w:val="0"/>
      <w:marTop w:val="0"/>
      <w:marBottom w:val="0"/>
      <w:divBdr>
        <w:top w:val="none" w:sz="0" w:space="0" w:color="auto"/>
        <w:left w:val="none" w:sz="0" w:space="0" w:color="auto"/>
        <w:bottom w:val="none" w:sz="0" w:space="0" w:color="auto"/>
        <w:right w:val="none" w:sz="0" w:space="0" w:color="auto"/>
      </w:divBdr>
      <w:divsChild>
        <w:div w:id="223490115">
          <w:marLeft w:val="600"/>
          <w:marRight w:val="0"/>
          <w:marTop w:val="0"/>
          <w:marBottom w:val="0"/>
          <w:divBdr>
            <w:top w:val="none" w:sz="0" w:space="0" w:color="auto"/>
            <w:left w:val="none" w:sz="0" w:space="0" w:color="auto"/>
            <w:bottom w:val="none" w:sz="0" w:space="0" w:color="auto"/>
            <w:right w:val="none" w:sz="0" w:space="0" w:color="auto"/>
          </w:divBdr>
          <w:divsChild>
            <w:div w:id="867185987">
              <w:marLeft w:val="0"/>
              <w:marRight w:val="0"/>
              <w:marTop w:val="0"/>
              <w:marBottom w:val="0"/>
              <w:divBdr>
                <w:top w:val="none" w:sz="0" w:space="0" w:color="auto"/>
                <w:left w:val="none" w:sz="0" w:space="0" w:color="auto"/>
                <w:bottom w:val="none" w:sz="0" w:space="0" w:color="auto"/>
                <w:right w:val="none" w:sz="0" w:space="0" w:color="auto"/>
              </w:divBdr>
            </w:div>
            <w:div w:id="1470898775">
              <w:marLeft w:val="0"/>
              <w:marRight w:val="0"/>
              <w:marTop w:val="0"/>
              <w:marBottom w:val="0"/>
              <w:divBdr>
                <w:top w:val="none" w:sz="0" w:space="0" w:color="auto"/>
                <w:left w:val="none" w:sz="0" w:space="0" w:color="auto"/>
                <w:bottom w:val="none" w:sz="0" w:space="0" w:color="auto"/>
                <w:right w:val="none" w:sz="0" w:space="0" w:color="auto"/>
              </w:divBdr>
            </w:div>
            <w:div w:id="1939756176">
              <w:marLeft w:val="0"/>
              <w:marRight w:val="0"/>
              <w:marTop w:val="0"/>
              <w:marBottom w:val="0"/>
              <w:divBdr>
                <w:top w:val="none" w:sz="0" w:space="0" w:color="auto"/>
                <w:left w:val="none" w:sz="0" w:space="0" w:color="auto"/>
                <w:bottom w:val="none" w:sz="0" w:space="0" w:color="auto"/>
                <w:right w:val="none" w:sz="0" w:space="0" w:color="auto"/>
              </w:divBdr>
            </w:div>
            <w:div w:id="968630141">
              <w:marLeft w:val="0"/>
              <w:marRight w:val="0"/>
              <w:marTop w:val="0"/>
              <w:marBottom w:val="0"/>
              <w:divBdr>
                <w:top w:val="none" w:sz="0" w:space="0" w:color="auto"/>
                <w:left w:val="none" w:sz="0" w:space="0" w:color="auto"/>
                <w:bottom w:val="none" w:sz="0" w:space="0" w:color="auto"/>
                <w:right w:val="none" w:sz="0" w:space="0" w:color="auto"/>
              </w:divBdr>
            </w:div>
          </w:divsChild>
        </w:div>
        <w:div w:id="151335697">
          <w:marLeft w:val="600"/>
          <w:marRight w:val="0"/>
          <w:marTop w:val="0"/>
          <w:marBottom w:val="0"/>
          <w:divBdr>
            <w:top w:val="none" w:sz="0" w:space="0" w:color="auto"/>
            <w:left w:val="none" w:sz="0" w:space="0" w:color="auto"/>
            <w:bottom w:val="none" w:sz="0" w:space="0" w:color="auto"/>
            <w:right w:val="none" w:sz="0" w:space="0" w:color="auto"/>
          </w:divBdr>
        </w:div>
        <w:div w:id="921138899">
          <w:marLeft w:val="0"/>
          <w:marRight w:val="0"/>
          <w:marTop w:val="0"/>
          <w:marBottom w:val="0"/>
          <w:divBdr>
            <w:top w:val="none" w:sz="0" w:space="0" w:color="auto"/>
            <w:left w:val="none" w:sz="0" w:space="0" w:color="auto"/>
            <w:bottom w:val="none" w:sz="0" w:space="0" w:color="auto"/>
            <w:right w:val="none" w:sz="0" w:space="0" w:color="auto"/>
          </w:divBdr>
        </w:div>
        <w:div w:id="876501836">
          <w:marLeft w:val="0"/>
          <w:marRight w:val="0"/>
          <w:marTop w:val="0"/>
          <w:marBottom w:val="0"/>
          <w:divBdr>
            <w:top w:val="none" w:sz="0" w:space="0" w:color="auto"/>
            <w:left w:val="none" w:sz="0" w:space="0" w:color="auto"/>
            <w:bottom w:val="none" w:sz="0" w:space="0" w:color="auto"/>
            <w:right w:val="none" w:sz="0" w:space="0" w:color="auto"/>
          </w:divBdr>
        </w:div>
        <w:div w:id="514920747">
          <w:marLeft w:val="0"/>
          <w:marRight w:val="0"/>
          <w:marTop w:val="0"/>
          <w:marBottom w:val="0"/>
          <w:divBdr>
            <w:top w:val="none" w:sz="0" w:space="0" w:color="auto"/>
            <w:left w:val="none" w:sz="0" w:space="0" w:color="auto"/>
            <w:bottom w:val="none" w:sz="0" w:space="0" w:color="auto"/>
            <w:right w:val="none" w:sz="0" w:space="0" w:color="auto"/>
          </w:divBdr>
        </w:div>
        <w:div w:id="778794112">
          <w:marLeft w:val="0"/>
          <w:marRight w:val="0"/>
          <w:marTop w:val="0"/>
          <w:marBottom w:val="0"/>
          <w:divBdr>
            <w:top w:val="none" w:sz="0" w:space="0" w:color="auto"/>
            <w:left w:val="none" w:sz="0" w:space="0" w:color="auto"/>
            <w:bottom w:val="none" w:sz="0" w:space="0" w:color="auto"/>
            <w:right w:val="none" w:sz="0" w:space="0" w:color="auto"/>
          </w:divBdr>
        </w:div>
        <w:div w:id="98839994">
          <w:marLeft w:val="0"/>
          <w:marRight w:val="0"/>
          <w:marTop w:val="0"/>
          <w:marBottom w:val="0"/>
          <w:divBdr>
            <w:top w:val="none" w:sz="0" w:space="0" w:color="auto"/>
            <w:left w:val="none" w:sz="0" w:space="0" w:color="auto"/>
            <w:bottom w:val="none" w:sz="0" w:space="0" w:color="auto"/>
            <w:right w:val="none" w:sz="0" w:space="0" w:color="auto"/>
          </w:divBdr>
        </w:div>
        <w:div w:id="45221144">
          <w:marLeft w:val="600"/>
          <w:marRight w:val="0"/>
          <w:marTop w:val="0"/>
          <w:marBottom w:val="0"/>
          <w:divBdr>
            <w:top w:val="none" w:sz="0" w:space="0" w:color="auto"/>
            <w:left w:val="none" w:sz="0" w:space="0" w:color="auto"/>
            <w:bottom w:val="none" w:sz="0" w:space="0" w:color="auto"/>
            <w:right w:val="none" w:sz="0" w:space="0" w:color="auto"/>
          </w:divBdr>
          <w:divsChild>
            <w:div w:id="1585068643">
              <w:marLeft w:val="0"/>
              <w:marRight w:val="0"/>
              <w:marTop w:val="0"/>
              <w:marBottom w:val="0"/>
              <w:divBdr>
                <w:top w:val="none" w:sz="0" w:space="0" w:color="auto"/>
                <w:left w:val="none" w:sz="0" w:space="0" w:color="auto"/>
                <w:bottom w:val="none" w:sz="0" w:space="0" w:color="auto"/>
                <w:right w:val="none" w:sz="0" w:space="0" w:color="auto"/>
              </w:divBdr>
            </w:div>
          </w:divsChild>
        </w:div>
        <w:div w:id="2142115955">
          <w:marLeft w:val="0"/>
          <w:marRight w:val="0"/>
          <w:marTop w:val="0"/>
          <w:marBottom w:val="0"/>
          <w:divBdr>
            <w:top w:val="none" w:sz="0" w:space="0" w:color="auto"/>
            <w:left w:val="none" w:sz="0" w:space="0" w:color="auto"/>
            <w:bottom w:val="none" w:sz="0" w:space="0" w:color="auto"/>
            <w:right w:val="none" w:sz="0" w:space="0" w:color="auto"/>
          </w:divBdr>
        </w:div>
        <w:div w:id="311065977">
          <w:marLeft w:val="0"/>
          <w:marRight w:val="0"/>
          <w:marTop w:val="0"/>
          <w:marBottom w:val="0"/>
          <w:divBdr>
            <w:top w:val="none" w:sz="0" w:space="0" w:color="auto"/>
            <w:left w:val="none" w:sz="0" w:space="0" w:color="auto"/>
            <w:bottom w:val="none" w:sz="0" w:space="0" w:color="auto"/>
            <w:right w:val="none" w:sz="0" w:space="0" w:color="auto"/>
          </w:divBdr>
        </w:div>
        <w:div w:id="808009603">
          <w:marLeft w:val="0"/>
          <w:marRight w:val="0"/>
          <w:marTop w:val="0"/>
          <w:marBottom w:val="0"/>
          <w:divBdr>
            <w:top w:val="none" w:sz="0" w:space="0" w:color="auto"/>
            <w:left w:val="none" w:sz="0" w:space="0" w:color="auto"/>
            <w:bottom w:val="none" w:sz="0" w:space="0" w:color="auto"/>
            <w:right w:val="none" w:sz="0" w:space="0" w:color="auto"/>
          </w:divBdr>
        </w:div>
      </w:divsChild>
    </w:div>
    <w:div w:id="1049721979">
      <w:bodyDiv w:val="1"/>
      <w:marLeft w:val="0"/>
      <w:marRight w:val="0"/>
      <w:marTop w:val="0"/>
      <w:marBottom w:val="0"/>
      <w:divBdr>
        <w:top w:val="none" w:sz="0" w:space="0" w:color="auto"/>
        <w:left w:val="none" w:sz="0" w:space="0" w:color="auto"/>
        <w:bottom w:val="none" w:sz="0" w:space="0" w:color="auto"/>
        <w:right w:val="none" w:sz="0" w:space="0" w:color="auto"/>
      </w:divBdr>
    </w:div>
    <w:div w:id="17445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s://docs.google.com/spreadsheets/d/1dhUp496riwZ0AHqRP7I85oEvuP2jjEI0rcw1Fcm2zI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31E01-1AD1-407B-B182-AC69D543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Lizzy</cp:lastModifiedBy>
  <cp:revision>30</cp:revision>
  <dcterms:created xsi:type="dcterms:W3CDTF">2016-06-30T19:49:00Z</dcterms:created>
  <dcterms:modified xsi:type="dcterms:W3CDTF">2016-07-27T15:53:00Z</dcterms:modified>
</cp:coreProperties>
</file>