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AC63D" w14:textId="01B19440" w:rsidR="000E2492" w:rsidRDefault="00132984" w:rsidP="000E2492">
      <w:pPr>
        <w:pStyle w:val="Heading2"/>
      </w:pPr>
      <w:r>
        <w:t>Seriousness</w:t>
      </w:r>
    </w:p>
    <w:p w14:paraId="5DB3FBCF" w14:textId="77777777" w:rsidR="000E2492" w:rsidRDefault="000E2492" w:rsidP="00F74956"/>
    <w:p w14:paraId="5CD01262" w14:textId="77777777" w:rsidR="000E2492" w:rsidRPr="000E2492" w:rsidRDefault="000E2492" w:rsidP="000E2492">
      <w:pPr>
        <w:rPr>
          <w:b/>
        </w:rPr>
      </w:pPr>
      <w:r w:rsidRPr="000E2492">
        <w:rPr>
          <w:b/>
        </w:rPr>
        <w:t>DDI minimum information models definitions</w:t>
      </w:r>
    </w:p>
    <w:p w14:paraId="355E1FCE" w14:textId="77777777" w:rsidR="000E2492" w:rsidRDefault="00A1459E" w:rsidP="000E2492">
      <w:hyperlink r:id="rId9" w:anchor="gid=0" w:history="1">
        <w:r w:rsidR="000E2492" w:rsidRPr="00FE2290">
          <w:rPr>
            <w:rStyle w:val="Hyperlink"/>
          </w:rPr>
          <w:t>https://docs.google.com/spreadsheets/d/1dhUp496riwZ0AHqRP7I85oEvuP2jjEI0rcw1Fcm2zI8/edit#gid=0</w:t>
        </w:r>
      </w:hyperlink>
      <w:r w:rsidR="000E2492">
        <w:t xml:space="preserve">  </w:t>
      </w:r>
    </w:p>
    <w:p w14:paraId="76F6F261" w14:textId="77777777" w:rsidR="000E2492" w:rsidRDefault="000E2492" w:rsidP="000E2492"/>
    <w:p w14:paraId="7ABD7D8D" w14:textId="01D0935C" w:rsidR="000E2492" w:rsidRDefault="006B30E0" w:rsidP="00502894">
      <w:pPr>
        <w:pStyle w:val="Heading3"/>
      </w:pPr>
      <w:r>
        <w:t>Proposed</w:t>
      </w:r>
      <w:r w:rsidR="000E2492">
        <w:t xml:space="preserve"> User-Centered Definition</w:t>
      </w:r>
      <w:r>
        <w:t xml:space="preserve"> (</w:t>
      </w:r>
      <w:proofErr w:type="spellStart"/>
      <w:r>
        <w:t>Qualtrics</w:t>
      </w:r>
      <w:proofErr w:type="spellEnd"/>
      <w:r>
        <w:t>)</w:t>
      </w:r>
    </w:p>
    <w:p w14:paraId="5286966A" w14:textId="77777777" w:rsidR="000E2492" w:rsidRDefault="000E2492" w:rsidP="00F74956"/>
    <w:p w14:paraId="104534A8" w14:textId="78E78708" w:rsidR="000E2492" w:rsidRPr="00D25FE0" w:rsidRDefault="00132984" w:rsidP="00F74956">
      <w:pPr>
        <w:rPr>
          <w:b/>
        </w:rPr>
      </w:pPr>
      <w:r>
        <w:rPr>
          <w:b/>
        </w:rPr>
        <w:t>Seriousness</w:t>
      </w:r>
      <w:r w:rsidR="000E2492" w:rsidRPr="00D25FE0">
        <w:rPr>
          <w:b/>
        </w:rPr>
        <w:t>:</w:t>
      </w:r>
    </w:p>
    <w:p w14:paraId="1C7FD7AB" w14:textId="7F286C7C" w:rsidR="00F47E63" w:rsidRDefault="00371375" w:rsidP="00F74956">
      <w:r w:rsidRPr="0027213A">
        <w:t xml:space="preserve">The </w:t>
      </w:r>
      <w:r w:rsidR="006822A2">
        <w:t xml:space="preserve">degree to which a </w:t>
      </w:r>
      <w:r w:rsidR="006822A2" w:rsidRPr="0027213A">
        <w:t xml:space="preserve">drug-drug interaction </w:t>
      </w:r>
      <w:r w:rsidR="006822A2">
        <w:t xml:space="preserve">clinical consequence </w:t>
      </w:r>
      <w:r w:rsidR="006650FE">
        <w:t xml:space="preserve">may </w:t>
      </w:r>
      <w:r w:rsidR="004C6286">
        <w:t xml:space="preserve">result in </w:t>
      </w:r>
      <w:r w:rsidR="00FE2DBF">
        <w:t>harm</w:t>
      </w:r>
      <w:r w:rsidR="006822A2">
        <w:t xml:space="preserve"> and</w:t>
      </w:r>
      <w:r w:rsidR="006650FE">
        <w:t xml:space="preserve"> that </w:t>
      </w:r>
      <w:r w:rsidRPr="0027213A">
        <w:t>will determine the type and speed of clinician intervention</w:t>
      </w:r>
      <w:r w:rsidR="00F47E63" w:rsidRPr="0027213A">
        <w:t>.</w:t>
      </w:r>
    </w:p>
    <w:p w14:paraId="5EF98EA9" w14:textId="77777777" w:rsidR="004C6286" w:rsidRDefault="004C6286" w:rsidP="00F74956"/>
    <w:p w14:paraId="26E2C782" w14:textId="3793C755" w:rsidR="004C6286" w:rsidRPr="004C6286" w:rsidRDefault="004C6286" w:rsidP="00F74956">
      <w:pPr>
        <w:rPr>
          <w:b/>
        </w:rPr>
      </w:pPr>
      <w:r w:rsidRPr="004C6286">
        <w:rPr>
          <w:b/>
        </w:rPr>
        <w:t>Severity:</w:t>
      </w:r>
    </w:p>
    <w:p w14:paraId="650C7F18" w14:textId="279D18C8" w:rsidR="004C6286" w:rsidRPr="0027213A" w:rsidRDefault="004C6286" w:rsidP="00F74956">
      <w:proofErr w:type="gramStart"/>
      <w:r>
        <w:t>The intensity of a drug-drug interaction clinical consequence</w:t>
      </w:r>
      <w:r w:rsidR="00A23856">
        <w:t>.</w:t>
      </w:r>
      <w:proofErr w:type="gramEnd"/>
    </w:p>
    <w:p w14:paraId="40C2A210" w14:textId="77777777" w:rsidR="006B0168" w:rsidRPr="0027213A" w:rsidRDefault="006B0168" w:rsidP="00F74956"/>
    <w:p w14:paraId="16368031" w14:textId="77777777" w:rsidR="00017550" w:rsidRDefault="00502894" w:rsidP="00502894">
      <w:pPr>
        <w:rPr>
          <w:b/>
        </w:rPr>
      </w:pPr>
      <w:r w:rsidRPr="00D95CA5">
        <w:rPr>
          <w:b/>
        </w:rPr>
        <w:t>For example:</w:t>
      </w:r>
      <w:r w:rsidR="00DF70D2">
        <w:rPr>
          <w:b/>
        </w:rPr>
        <w:t xml:space="preserve">  </w:t>
      </w:r>
    </w:p>
    <w:p w14:paraId="3B898F61" w14:textId="49283B44" w:rsidR="0087383E" w:rsidRDefault="00F22981" w:rsidP="0087383E">
      <w:pPr>
        <w:pStyle w:val="ListParagraph"/>
        <w:numPr>
          <w:ilvl w:val="0"/>
          <w:numId w:val="2"/>
        </w:numPr>
      </w:pPr>
      <w:r>
        <w:rPr>
          <w:b/>
        </w:rPr>
        <w:t>Seriousness</w:t>
      </w:r>
      <w:r w:rsidR="0087383E">
        <w:t>:  An adverse event is any undesirable experience associated with the use of a medical product in a patient. The event is serious and should be reported to FDA when the patient outcome is:</w:t>
      </w:r>
    </w:p>
    <w:p w14:paraId="274E545B" w14:textId="77777777" w:rsidR="0087383E" w:rsidRDefault="0087383E" w:rsidP="0087383E">
      <w:pPr>
        <w:pStyle w:val="ListParagraph"/>
        <w:numPr>
          <w:ilvl w:val="1"/>
          <w:numId w:val="2"/>
        </w:numPr>
      </w:pPr>
      <w:r>
        <w:t>Death</w:t>
      </w:r>
    </w:p>
    <w:p w14:paraId="0306F1EA" w14:textId="77777777" w:rsidR="0087383E" w:rsidRDefault="0087383E" w:rsidP="0087383E">
      <w:pPr>
        <w:pStyle w:val="ListParagraph"/>
        <w:numPr>
          <w:ilvl w:val="1"/>
          <w:numId w:val="2"/>
        </w:numPr>
      </w:pPr>
      <w:r>
        <w:t>Life-threatening</w:t>
      </w:r>
    </w:p>
    <w:p w14:paraId="3C7B6318" w14:textId="77777777" w:rsidR="0087383E" w:rsidRDefault="0087383E" w:rsidP="0087383E">
      <w:pPr>
        <w:pStyle w:val="ListParagraph"/>
        <w:numPr>
          <w:ilvl w:val="1"/>
          <w:numId w:val="2"/>
        </w:numPr>
      </w:pPr>
      <w:r>
        <w:t>Hospitalization (initial or prolonged)</w:t>
      </w:r>
    </w:p>
    <w:p w14:paraId="64955554" w14:textId="77777777" w:rsidR="0087383E" w:rsidRDefault="0087383E" w:rsidP="0087383E">
      <w:pPr>
        <w:pStyle w:val="ListParagraph"/>
        <w:numPr>
          <w:ilvl w:val="1"/>
          <w:numId w:val="2"/>
        </w:numPr>
      </w:pPr>
      <w:r>
        <w:t>Disability or Permanent Damage</w:t>
      </w:r>
    </w:p>
    <w:p w14:paraId="4FF75E8B" w14:textId="77777777" w:rsidR="0087383E" w:rsidRDefault="0087383E" w:rsidP="0087383E">
      <w:pPr>
        <w:pStyle w:val="ListParagraph"/>
        <w:numPr>
          <w:ilvl w:val="1"/>
          <w:numId w:val="2"/>
        </w:numPr>
      </w:pPr>
      <w:r>
        <w:t>Congenital Anomaly/Birth Defect</w:t>
      </w:r>
    </w:p>
    <w:p w14:paraId="5FF2CAF8" w14:textId="77777777" w:rsidR="0087383E" w:rsidRDefault="0087383E" w:rsidP="0087383E">
      <w:pPr>
        <w:pStyle w:val="ListParagraph"/>
        <w:numPr>
          <w:ilvl w:val="1"/>
          <w:numId w:val="2"/>
        </w:numPr>
      </w:pPr>
      <w:r>
        <w:t>Required Intervention to Prevent Permanent Impairment or Damage (Devices)</w:t>
      </w:r>
    </w:p>
    <w:p w14:paraId="00616915" w14:textId="5AF23739" w:rsidR="0087383E" w:rsidRDefault="0087383E" w:rsidP="0087383E">
      <w:pPr>
        <w:pStyle w:val="ListParagraph"/>
        <w:numPr>
          <w:ilvl w:val="1"/>
          <w:numId w:val="2"/>
        </w:numPr>
      </w:pPr>
      <w:r>
        <w:t>Other Ser</w:t>
      </w:r>
      <w:r w:rsidR="00F22981">
        <w:t>ious (Important Medical Events)</w:t>
      </w:r>
    </w:p>
    <w:p w14:paraId="13F0E3B9" w14:textId="32E51955" w:rsidR="00017550" w:rsidRPr="00972925" w:rsidRDefault="0087383E" w:rsidP="00F22981">
      <w:pPr>
        <w:pStyle w:val="ListParagraph"/>
        <w:numPr>
          <w:ilvl w:val="2"/>
          <w:numId w:val="2"/>
        </w:numPr>
      </w:pPr>
      <w:r w:rsidRPr="006508BB">
        <w:rPr>
          <w:b/>
        </w:rPr>
        <w:t>Source</w:t>
      </w:r>
      <w:r>
        <w:t>:  U.S. Food and Drug Administration</w:t>
      </w:r>
      <w:r>
        <w:t xml:space="preserve">.  </w:t>
      </w:r>
      <w:r>
        <w:t>“Wha</w:t>
      </w:r>
      <w:r>
        <w:t xml:space="preserve">t is a Serious Adverse Event?”  </w:t>
      </w:r>
      <w:hyperlink r:id="rId10" w:history="1">
        <w:r w:rsidRPr="00F761B1">
          <w:rPr>
            <w:rStyle w:val="Hyperlink"/>
          </w:rPr>
          <w:t>http://www.fda.gov/Safety/MedWatch/HowToReport/ucm053087.htm</w:t>
        </w:r>
      </w:hyperlink>
      <w:r>
        <w:t xml:space="preserve"> (accessed August 19, 2016)</w:t>
      </w:r>
    </w:p>
    <w:p w14:paraId="7764C6CD" w14:textId="584B1D3F" w:rsidR="00F22981" w:rsidRDefault="00F22981" w:rsidP="00F22981">
      <w:pPr>
        <w:pStyle w:val="ListParagraph"/>
        <w:numPr>
          <w:ilvl w:val="0"/>
          <w:numId w:val="2"/>
        </w:numPr>
      </w:pPr>
      <w:r w:rsidRPr="00A92ED4">
        <w:rPr>
          <w:b/>
        </w:rPr>
        <w:t>Severity</w:t>
      </w:r>
      <w:r>
        <w:t>:  “</w:t>
      </w:r>
      <w:r w:rsidRPr="00FE2DBF">
        <w:rPr>
          <w:i/>
        </w:rPr>
        <w:t>Severity</w:t>
      </w:r>
      <w:r>
        <w:t xml:space="preserve"> is a more ambiguous term and describes the intensity of an adverse reaction in an individual. For example, a headache may be severe but not serious.”</w:t>
      </w:r>
    </w:p>
    <w:p w14:paraId="7D3C0579" w14:textId="782738F2" w:rsidR="00A64B0B" w:rsidRPr="00F22981" w:rsidRDefault="00F22981" w:rsidP="00A64B0B">
      <w:pPr>
        <w:pStyle w:val="NoSpacing"/>
        <w:numPr>
          <w:ilvl w:val="1"/>
          <w:numId w:val="2"/>
        </w:numPr>
        <w:rPr>
          <w:i/>
        </w:rPr>
      </w:pPr>
      <w:r w:rsidRPr="00F22981">
        <w:rPr>
          <w:b/>
        </w:rPr>
        <w:t xml:space="preserve">Source:  </w:t>
      </w:r>
      <w:proofErr w:type="spellStart"/>
      <w:r>
        <w:t>Tilson</w:t>
      </w:r>
      <w:proofErr w:type="spellEnd"/>
      <w:r>
        <w:t xml:space="preserve"> H, Hines LE, McEvoy G, et al.  Recommendations for selecting drug-drug interactions for clinical decision support.   </w:t>
      </w:r>
      <w:r w:rsidRPr="00F22981">
        <w:rPr>
          <w:i/>
        </w:rPr>
        <w:t xml:space="preserve">Am J Health </w:t>
      </w:r>
      <w:proofErr w:type="spellStart"/>
      <w:r w:rsidRPr="00F22981">
        <w:rPr>
          <w:i/>
        </w:rPr>
        <w:t>Syst</w:t>
      </w:r>
      <w:proofErr w:type="spellEnd"/>
      <w:r w:rsidRPr="00F22981">
        <w:rPr>
          <w:i/>
        </w:rPr>
        <w:t xml:space="preserve"> Pharm</w:t>
      </w:r>
      <w:r>
        <w:t>.  2016</w:t>
      </w:r>
      <w:proofErr w:type="gramStart"/>
      <w:r>
        <w:t>;73</w:t>
      </w:r>
      <w:proofErr w:type="gramEnd"/>
      <w:r>
        <w:t xml:space="preserve">(8):576-85.  Link:  </w:t>
      </w:r>
      <w:hyperlink r:id="rId11" w:history="1">
        <w:r w:rsidRPr="00206830">
          <w:rPr>
            <w:rStyle w:val="Hyperlink"/>
          </w:rPr>
          <w:t>http://www.ashp.org/DocLibrary/Bookstore/AHFS-CDI-Landing-Page.pdf</w:t>
        </w:r>
      </w:hyperlink>
    </w:p>
    <w:p w14:paraId="3EECB546" w14:textId="77777777" w:rsidR="00972925" w:rsidRDefault="00972925" w:rsidP="00F74956"/>
    <w:p w14:paraId="27767174" w14:textId="77777777" w:rsidR="00F22981" w:rsidRDefault="00F22981" w:rsidP="00F74956">
      <w:bookmarkStart w:id="0" w:name="_GoBack"/>
      <w:bookmarkEnd w:id="0"/>
    </w:p>
    <w:p w14:paraId="5E400362" w14:textId="35F8E3B1" w:rsidR="00255C96" w:rsidRPr="00132984" w:rsidRDefault="00E07F89" w:rsidP="00132984">
      <w:pPr>
        <w:rPr>
          <w:b/>
        </w:rPr>
      </w:pPr>
      <w:r>
        <w:rPr>
          <w:b/>
        </w:rPr>
        <w:t>Background Information</w:t>
      </w:r>
      <w:r w:rsidR="005920BC" w:rsidRPr="00EA32A9">
        <w:rPr>
          <w:b/>
        </w:rPr>
        <w:t>:</w:t>
      </w:r>
    </w:p>
    <w:p w14:paraId="6ACBF9B9" w14:textId="77777777" w:rsidR="00FE2DBF" w:rsidRDefault="00FE2DBF" w:rsidP="00FE2DBF">
      <w:pPr>
        <w:pStyle w:val="ListParagraph"/>
        <w:numPr>
          <w:ilvl w:val="0"/>
          <w:numId w:val="8"/>
        </w:numPr>
        <w:rPr>
          <w:b/>
        </w:rPr>
      </w:pPr>
      <w:r>
        <w:rPr>
          <w:b/>
        </w:rPr>
        <w:t>AHRQ DDI Work Group</w:t>
      </w:r>
    </w:p>
    <w:p w14:paraId="2E3824D2" w14:textId="0A7AB7F2" w:rsidR="00FE2DBF" w:rsidRPr="00FE2DBF" w:rsidRDefault="00FE2DBF" w:rsidP="00FE2DBF">
      <w:pPr>
        <w:pStyle w:val="ListParagraph"/>
        <w:numPr>
          <w:ilvl w:val="1"/>
          <w:numId w:val="8"/>
        </w:numPr>
      </w:pPr>
      <w:r w:rsidRPr="00FE2DBF">
        <w:rPr>
          <w:b/>
        </w:rPr>
        <w:t>Seriousness</w:t>
      </w:r>
      <w:r>
        <w:t>:  “</w:t>
      </w:r>
      <w:r w:rsidRPr="00FE2DBF">
        <w:t xml:space="preserve">We recommend use of the term </w:t>
      </w:r>
      <w:r w:rsidRPr="00FE2DBF">
        <w:rPr>
          <w:i/>
        </w:rPr>
        <w:t>seriousness</w:t>
      </w:r>
      <w:r w:rsidRPr="00FE2DBF">
        <w:t xml:space="preserve">, rather than </w:t>
      </w:r>
      <w:r w:rsidRPr="00FE2DBF">
        <w:rPr>
          <w:i/>
        </w:rPr>
        <w:t>severity</w:t>
      </w:r>
      <w:r w:rsidRPr="00FE2DBF">
        <w:t>, to describe the extent to which a DDI can or does cause harm</w:t>
      </w:r>
      <w:r>
        <w:t>”</w:t>
      </w:r>
    </w:p>
    <w:p w14:paraId="0269B8A4" w14:textId="20444DAE" w:rsidR="00701EAC" w:rsidRPr="00701EAC" w:rsidRDefault="00FE2DBF" w:rsidP="00F22981">
      <w:pPr>
        <w:pStyle w:val="ListParagraph"/>
        <w:numPr>
          <w:ilvl w:val="2"/>
          <w:numId w:val="8"/>
        </w:numPr>
      </w:pPr>
      <w:r w:rsidRPr="00FE2DBF">
        <w:rPr>
          <w:b/>
        </w:rPr>
        <w:t>Source</w:t>
      </w:r>
      <w:r>
        <w:t xml:space="preserve">:  </w:t>
      </w:r>
      <w:proofErr w:type="spellStart"/>
      <w:r w:rsidRPr="00FE2DBF">
        <w:t>Scheife</w:t>
      </w:r>
      <w:proofErr w:type="spellEnd"/>
      <w:r w:rsidRPr="00FE2DBF">
        <w:t xml:space="preserve"> RT, Hines LE, Boyce RD, et al. Consensus Recommendations for Systematic Evaluation of Drug-Drug Interaction Evidence for Clinical Decision Support. Drug safety. 2015</w:t>
      </w:r>
      <w:proofErr w:type="gramStart"/>
      <w:r w:rsidRPr="00FE2DBF">
        <w:t>;38</w:t>
      </w:r>
      <w:proofErr w:type="gramEnd"/>
      <w:r w:rsidRPr="00FE2DBF">
        <w:t xml:space="preserve">(2):197-206. </w:t>
      </w:r>
      <w:r w:rsidR="00EC33E9">
        <w:t xml:space="preserve"> </w:t>
      </w:r>
    </w:p>
    <w:p w14:paraId="6B710840" w14:textId="0AF374F5" w:rsidR="00BE1B36" w:rsidRPr="00C71DD9" w:rsidRDefault="00BE1B36" w:rsidP="00EA32A9">
      <w:pPr>
        <w:pStyle w:val="ListParagraph"/>
        <w:numPr>
          <w:ilvl w:val="0"/>
          <w:numId w:val="8"/>
        </w:numPr>
        <w:rPr>
          <w:b/>
        </w:rPr>
      </w:pPr>
      <w:r w:rsidRPr="00C71DD9">
        <w:rPr>
          <w:b/>
        </w:rPr>
        <w:t>DIDEO:</w:t>
      </w:r>
    </w:p>
    <w:p w14:paraId="6A566A8C" w14:textId="1CC8CD83" w:rsidR="00BE1B36" w:rsidRDefault="00CE496A" w:rsidP="00CE496A">
      <w:pPr>
        <w:pStyle w:val="ListParagraph"/>
        <w:numPr>
          <w:ilvl w:val="1"/>
          <w:numId w:val="8"/>
        </w:numPr>
      </w:pPr>
      <w:r w:rsidRPr="00CE496A">
        <w:rPr>
          <w:b/>
        </w:rPr>
        <w:t>Severe adverse event</w:t>
      </w:r>
      <w:r>
        <w:t xml:space="preserve">:  </w:t>
      </w:r>
      <w:r w:rsidRPr="00CE496A">
        <w:t>serious adverse event is an adverse event that requires in-patient hospitalization, or prolongation of existing hospitalization, or that causes congenital malformation, or that results in persistent or significant disability or incapacity, or that is life t</w:t>
      </w:r>
      <w:r>
        <w:t>hreatening or results in death.</w:t>
      </w:r>
    </w:p>
    <w:p w14:paraId="250D9E55" w14:textId="06726535" w:rsidR="00132984" w:rsidRPr="00C71DD9" w:rsidRDefault="00D07FE4" w:rsidP="00132984">
      <w:pPr>
        <w:pStyle w:val="ListParagraph"/>
        <w:numPr>
          <w:ilvl w:val="0"/>
          <w:numId w:val="8"/>
        </w:numPr>
      </w:pPr>
      <w:r w:rsidRPr="00D07FE4">
        <w:rPr>
          <w:b/>
        </w:rPr>
        <w:lastRenderedPageBreak/>
        <w:t>DINTO</w:t>
      </w:r>
      <w:r>
        <w:t xml:space="preserve">:  </w:t>
      </w:r>
    </w:p>
    <w:p w14:paraId="167FEAF6" w14:textId="2086DF3B" w:rsidR="00D07FE4" w:rsidRPr="00C71DD9" w:rsidRDefault="0027213A" w:rsidP="0027213A">
      <w:pPr>
        <w:pStyle w:val="ListParagraph"/>
        <w:numPr>
          <w:ilvl w:val="1"/>
          <w:numId w:val="8"/>
        </w:numPr>
      </w:pPr>
      <w:r w:rsidRPr="0027213A">
        <w:t>Severity – (it can take three values: {</w:t>
      </w:r>
      <w:r w:rsidR="00B36137">
        <w:t>“</w:t>
      </w:r>
      <w:r w:rsidRPr="0027213A">
        <w:t>major</w:t>
      </w:r>
      <w:proofErr w:type="gramStart"/>
      <w:r w:rsidR="00B36137">
        <w:t>”</w:t>
      </w:r>
      <w:r w:rsidRPr="0027213A">
        <w:t xml:space="preserve"> ,</w:t>
      </w:r>
      <w:proofErr w:type="gramEnd"/>
      <w:r w:rsidRPr="0027213A">
        <w:t xml:space="preserve"> </w:t>
      </w:r>
      <w:r w:rsidR="00B36137">
        <w:t>“</w:t>
      </w:r>
      <w:r w:rsidRPr="0027213A">
        <w:t>minor</w:t>
      </w:r>
      <w:r w:rsidR="00B36137">
        <w:t>”</w:t>
      </w:r>
      <w:r w:rsidRPr="0027213A">
        <w:t xml:space="preserve"> , </w:t>
      </w:r>
      <w:r w:rsidR="00B36137">
        <w:t>“</w:t>
      </w:r>
      <w:r w:rsidRPr="0027213A">
        <w:t>moderate</w:t>
      </w:r>
      <w:r w:rsidR="00B36137">
        <w:t>”</w:t>
      </w:r>
      <w:r w:rsidRPr="0027213A">
        <w:t>}): “Used of the degree of something undesirable e.g. pain or weather; also, strictness (NCIT). The potential severity of the interaction is particularly important in assessing the risk vs benefit of therapeutic alternatives. With appropriate dosage adjustments or modifications of the administration schedule, the negative effects of most interactions can be avoided. There are three degrees of severity: major, moderate and minor (</w:t>
      </w:r>
      <w:proofErr w:type="spellStart"/>
      <w:r w:rsidRPr="0027213A">
        <w:t>Tatro</w:t>
      </w:r>
      <w:proofErr w:type="spellEnd"/>
      <w:r w:rsidRPr="0027213A">
        <w:t>).</w:t>
      </w:r>
    </w:p>
    <w:p w14:paraId="72FD5B7D" w14:textId="77777777" w:rsidR="00EA32A9" w:rsidRPr="00396F33" w:rsidRDefault="00EA32A9" w:rsidP="00316926"/>
    <w:p w14:paraId="672C55C3" w14:textId="77777777" w:rsidR="000E2492" w:rsidRPr="00502894" w:rsidRDefault="000E2492" w:rsidP="00F74956">
      <w:pPr>
        <w:rPr>
          <w:b/>
          <w:color w:val="44546A" w:themeColor="text2"/>
        </w:rPr>
      </w:pPr>
      <w:r w:rsidRPr="00502894">
        <w:rPr>
          <w:b/>
          <w:color w:val="44546A" w:themeColor="text2"/>
        </w:rPr>
        <w:t>Suggested User-Centered Definition (Google Sheets)</w:t>
      </w:r>
    </w:p>
    <w:p w14:paraId="03BDF0DA" w14:textId="1BB55B72" w:rsidR="002C4965" w:rsidRDefault="00132984" w:rsidP="002C4965">
      <w:pPr>
        <w:pStyle w:val="ListParagraph"/>
        <w:numPr>
          <w:ilvl w:val="0"/>
          <w:numId w:val="2"/>
        </w:numPr>
        <w:rPr>
          <w:b/>
          <w:color w:val="44546A" w:themeColor="text2"/>
        </w:rPr>
      </w:pPr>
      <w:commentRangeStart w:id="1"/>
      <w:r>
        <w:rPr>
          <w:b/>
          <w:color w:val="44546A" w:themeColor="text2"/>
        </w:rPr>
        <w:t>Seriousness</w:t>
      </w:r>
      <w:commentRangeEnd w:id="1"/>
      <w:r w:rsidR="00371375">
        <w:rPr>
          <w:rStyle w:val="CommentReference"/>
        </w:rPr>
        <w:commentReference w:id="1"/>
      </w:r>
      <w:r w:rsidR="002C4965" w:rsidRPr="002C4965">
        <w:rPr>
          <w:b/>
          <w:color w:val="44546A" w:themeColor="text2"/>
        </w:rPr>
        <w:tab/>
      </w:r>
      <w:r w:rsidR="002C4965" w:rsidRPr="002C4965">
        <w:rPr>
          <w:b/>
          <w:color w:val="44546A" w:themeColor="text2"/>
        </w:rPr>
        <w:tab/>
      </w:r>
    </w:p>
    <w:p w14:paraId="307C62D7" w14:textId="77777777" w:rsidR="00BE11ED" w:rsidRDefault="00BE11ED" w:rsidP="00BE11ED">
      <w:pPr>
        <w:pStyle w:val="ListParagraph"/>
        <w:numPr>
          <w:ilvl w:val="1"/>
          <w:numId w:val="2"/>
        </w:numPr>
        <w:rPr>
          <w:color w:val="44546A" w:themeColor="text2"/>
        </w:rPr>
      </w:pPr>
      <w:r w:rsidRPr="00BE11ED">
        <w:rPr>
          <w:color w:val="44546A" w:themeColor="text2"/>
        </w:rPr>
        <w:t>Unfavorable clinical consequences can have different severity levels: moderate, severe (life-threatening), death. Moderate consequences need instant clinical attention. Severe consequences can be defined as harms and need instant clinical actions.</w:t>
      </w:r>
      <w:r w:rsidRPr="00BE11ED">
        <w:rPr>
          <w:color w:val="44546A" w:themeColor="text2"/>
        </w:rPr>
        <w:tab/>
        <w:t>"</w:t>
      </w:r>
    </w:p>
    <w:p w14:paraId="6FF6BE6B" w14:textId="72DC87C2" w:rsidR="00371375" w:rsidRDefault="00371375" w:rsidP="00371375">
      <w:pPr>
        <w:pStyle w:val="ListParagraph"/>
        <w:numPr>
          <w:ilvl w:val="2"/>
          <w:numId w:val="2"/>
        </w:numPr>
        <w:rPr>
          <w:color w:val="44546A" w:themeColor="text2"/>
        </w:rPr>
      </w:pPr>
      <w:r w:rsidRPr="00371375">
        <w:rPr>
          <w:color w:val="44546A" w:themeColor="text2"/>
        </w:rPr>
        <w:t>Even for a user centered definition, this needs a little more flesh to the bone.</w:t>
      </w:r>
    </w:p>
    <w:p w14:paraId="1CD461A0" w14:textId="7D3685B9" w:rsidR="00BE11ED" w:rsidRPr="00BE11ED" w:rsidRDefault="00BE11ED" w:rsidP="00371375">
      <w:pPr>
        <w:pStyle w:val="ListParagraph"/>
        <w:numPr>
          <w:ilvl w:val="2"/>
          <w:numId w:val="2"/>
        </w:numPr>
        <w:rPr>
          <w:color w:val="44546A" w:themeColor="text2"/>
        </w:rPr>
      </w:pPr>
      <w:r w:rsidRPr="00BE11ED">
        <w:rPr>
          <w:color w:val="44546A" w:themeColor="text2"/>
        </w:rPr>
        <w:t>Not “severity” because that describes intensity</w:t>
      </w:r>
    </w:p>
    <w:p w14:paraId="1AB1FA6A" w14:textId="2FB4F49B" w:rsidR="00BE11ED" w:rsidRPr="00BE11ED" w:rsidRDefault="00BE11ED" w:rsidP="00371375">
      <w:pPr>
        <w:pStyle w:val="ListParagraph"/>
        <w:numPr>
          <w:ilvl w:val="2"/>
          <w:numId w:val="2"/>
        </w:numPr>
        <w:rPr>
          <w:color w:val="44546A" w:themeColor="text2"/>
        </w:rPr>
      </w:pPr>
      <w:r w:rsidRPr="00BE11ED">
        <w:rPr>
          <w:color w:val="44546A" w:themeColor="text2"/>
        </w:rPr>
        <w:t>A single word</w:t>
      </w:r>
    </w:p>
    <w:p w14:paraId="14A8B8B9" w14:textId="4C18B573" w:rsidR="00BE11ED" w:rsidRPr="00371375" w:rsidRDefault="00BE11ED" w:rsidP="00371375">
      <w:pPr>
        <w:pStyle w:val="ListParagraph"/>
        <w:numPr>
          <w:ilvl w:val="2"/>
          <w:numId w:val="2"/>
        </w:numPr>
        <w:rPr>
          <w:color w:val="44546A" w:themeColor="text2"/>
        </w:rPr>
      </w:pPr>
      <w:r w:rsidRPr="00371375">
        <w:rPr>
          <w:color w:val="44546A" w:themeColor="text2"/>
        </w:rPr>
        <w:t>research needed to determine what words or phrases would be most</w:t>
      </w:r>
      <w:r w:rsidR="00371375" w:rsidRPr="00371375">
        <w:rPr>
          <w:color w:val="44546A" w:themeColor="text2"/>
        </w:rPr>
        <w:t xml:space="preserve"> </w:t>
      </w:r>
      <w:r w:rsidRPr="00371375">
        <w:rPr>
          <w:color w:val="44546A" w:themeColor="text2"/>
        </w:rPr>
        <w:t>appropriate"</w:t>
      </w:r>
      <w:r w:rsidRPr="00371375">
        <w:rPr>
          <w:color w:val="44546A" w:themeColor="text2"/>
        </w:rPr>
        <w:tab/>
      </w:r>
    </w:p>
    <w:p w14:paraId="27C33B65" w14:textId="6AF5E021" w:rsidR="00BE11ED" w:rsidRPr="00BE11ED" w:rsidRDefault="00BE11ED" w:rsidP="00371375">
      <w:pPr>
        <w:pStyle w:val="ListParagraph"/>
        <w:numPr>
          <w:ilvl w:val="2"/>
          <w:numId w:val="2"/>
        </w:numPr>
        <w:rPr>
          <w:color w:val="44546A" w:themeColor="text2"/>
        </w:rPr>
      </w:pPr>
      <w:r w:rsidRPr="00BE11ED">
        <w:rPr>
          <w:color w:val="44546A" w:themeColor="text2"/>
        </w:rPr>
        <w:t>Including definitions and explanation of medical logic</w:t>
      </w:r>
    </w:p>
    <w:p w14:paraId="07CA4F49" w14:textId="75A44CA5" w:rsidR="00BE11ED" w:rsidRDefault="00BE11ED" w:rsidP="00371375">
      <w:pPr>
        <w:pStyle w:val="ListParagraph"/>
        <w:numPr>
          <w:ilvl w:val="2"/>
          <w:numId w:val="2"/>
        </w:numPr>
        <w:rPr>
          <w:color w:val="44546A" w:themeColor="text2"/>
        </w:rPr>
      </w:pPr>
      <w:r w:rsidRPr="00BE11ED">
        <w:rPr>
          <w:color w:val="44546A" w:themeColor="text2"/>
        </w:rPr>
        <w:t>No more than 3 categories  – interruptive, clinical notification, “clinically inconsequential”</w:t>
      </w:r>
    </w:p>
    <w:p w14:paraId="11510A81" w14:textId="2D67E5B7" w:rsidR="00371375" w:rsidRDefault="00371375" w:rsidP="00371375">
      <w:pPr>
        <w:pStyle w:val="ListParagraph"/>
        <w:numPr>
          <w:ilvl w:val="3"/>
          <w:numId w:val="2"/>
        </w:numPr>
        <w:rPr>
          <w:color w:val="44546A" w:themeColor="text2"/>
        </w:rPr>
      </w:pPr>
      <w:r w:rsidRPr="00371375">
        <w:rPr>
          <w:color w:val="44546A" w:themeColor="text2"/>
        </w:rPr>
        <w:t>Why is 3 the max?</w:t>
      </w:r>
    </w:p>
    <w:p w14:paraId="05E464F7" w14:textId="4AEC3DD4" w:rsidR="00371375" w:rsidRPr="00BE11ED" w:rsidRDefault="00371375" w:rsidP="00371375">
      <w:pPr>
        <w:pStyle w:val="ListParagraph"/>
        <w:numPr>
          <w:ilvl w:val="3"/>
          <w:numId w:val="2"/>
        </w:numPr>
        <w:rPr>
          <w:color w:val="44546A" w:themeColor="text2"/>
        </w:rPr>
      </w:pPr>
      <w:r w:rsidRPr="00371375">
        <w:rPr>
          <w:color w:val="44546A" w:themeColor="text2"/>
        </w:rPr>
        <w:t xml:space="preserve">We should not touch on what type of CDS alert a DDI should produce (e.g., hard stop, interruption, </w:t>
      </w:r>
      <w:proofErr w:type="spellStart"/>
      <w:r w:rsidRPr="00371375">
        <w:rPr>
          <w:color w:val="44546A" w:themeColor="text2"/>
        </w:rPr>
        <w:t>etc</w:t>
      </w:r>
      <w:proofErr w:type="spellEnd"/>
      <w:r w:rsidRPr="00371375">
        <w:rPr>
          <w:color w:val="44546A" w:themeColor="text2"/>
        </w:rPr>
        <w:t>) as different consumers will disagree on how the CDS should behave (i.e., one organization may think a DDI should be a hard stop, the other organization uses no hard stops ever). Rather, we should calculate a score and let consumers implement CDS how they see fit based on the score.</w:t>
      </w:r>
    </w:p>
    <w:p w14:paraId="775062D5" w14:textId="16F62D5A" w:rsidR="00BE11ED" w:rsidRPr="00BE11ED" w:rsidRDefault="00BE11ED" w:rsidP="00371375">
      <w:pPr>
        <w:pStyle w:val="ListParagraph"/>
        <w:numPr>
          <w:ilvl w:val="2"/>
          <w:numId w:val="2"/>
        </w:numPr>
        <w:rPr>
          <w:color w:val="44546A" w:themeColor="text2"/>
        </w:rPr>
      </w:pPr>
      <w:r w:rsidRPr="00BE11ED">
        <w:rPr>
          <w:color w:val="44546A" w:themeColor="text2"/>
        </w:rPr>
        <w:t>Driven by seriousness and frequency of the clinical outcome</w:t>
      </w:r>
    </w:p>
    <w:p w14:paraId="46D978D0" w14:textId="7AAB4BB3" w:rsidR="00BE11ED" w:rsidRPr="00BE11ED" w:rsidRDefault="00BE11ED" w:rsidP="00BE11ED">
      <w:pPr>
        <w:pStyle w:val="ListParagraph"/>
        <w:numPr>
          <w:ilvl w:val="1"/>
          <w:numId w:val="2"/>
        </w:numPr>
        <w:rPr>
          <w:color w:val="44546A" w:themeColor="text2"/>
        </w:rPr>
      </w:pPr>
      <w:r w:rsidRPr="00BE11ED">
        <w:rPr>
          <w:color w:val="44546A" w:themeColor="text2"/>
        </w:rPr>
        <w:t xml:space="preserve">Should be a result of something like: severity of clinical consequences + </w:t>
      </w:r>
      <w:proofErr w:type="spellStart"/>
      <w:r w:rsidRPr="00BE11ED">
        <w:rPr>
          <w:color w:val="44546A" w:themeColor="text2"/>
        </w:rPr>
        <w:t>freq</w:t>
      </w:r>
      <w:proofErr w:type="spellEnd"/>
      <w:r w:rsidRPr="00BE11ED">
        <w:rPr>
          <w:color w:val="44546A" w:themeColor="text2"/>
        </w:rPr>
        <w:t xml:space="preserve"> of harm + modifying factors + evidence type</w:t>
      </w:r>
    </w:p>
    <w:p w14:paraId="3A90DA2F" w14:textId="77777777" w:rsidR="00BE11ED" w:rsidRPr="00BE11ED" w:rsidRDefault="00BE11ED" w:rsidP="00BE11ED">
      <w:pPr>
        <w:pStyle w:val="ListParagraph"/>
        <w:numPr>
          <w:ilvl w:val="1"/>
          <w:numId w:val="2"/>
        </w:numPr>
        <w:rPr>
          <w:color w:val="44546A" w:themeColor="text2"/>
        </w:rPr>
      </w:pPr>
      <w:r w:rsidRPr="00BE11ED">
        <w:rPr>
          <w:color w:val="44546A" w:themeColor="text2"/>
        </w:rPr>
        <w:t>Maybe all of these should be weighted and run through a “seriousness algorithm”. Then a final “seriousness score” can be calculated.</w:t>
      </w:r>
    </w:p>
    <w:p w14:paraId="188CBB2D" w14:textId="3B1D3D1E" w:rsidR="00BE11ED" w:rsidRPr="00BE11ED" w:rsidRDefault="00BE11ED" w:rsidP="00BE11ED">
      <w:pPr>
        <w:pStyle w:val="ListParagraph"/>
        <w:numPr>
          <w:ilvl w:val="1"/>
          <w:numId w:val="2"/>
        </w:numPr>
        <w:rPr>
          <w:color w:val="44546A" w:themeColor="text2"/>
        </w:rPr>
      </w:pPr>
      <w:r w:rsidRPr="00BE11ED">
        <w:rPr>
          <w:color w:val="44546A" w:themeColor="text2"/>
        </w:rPr>
        <w:t>"I think that, as it was said in the first Content sub-group meeting, different groups have created different scores for DDI severity (or seriousness), with the problem that there are important differences among them, because they use different criteria. However, maybe creating a new score system might not be better than the existing ones, but only different. Instead, I would focus on a more detailed description of the different factors that determine DDI seriousness, where these can be obtained from the different information sources, and how they can be integrated in the evidence framework.</w:t>
      </w:r>
    </w:p>
    <w:p w14:paraId="3B303874" w14:textId="77777777" w:rsidR="00BE11ED" w:rsidRDefault="00BE11ED" w:rsidP="00BE11ED">
      <w:pPr>
        <w:pStyle w:val="ListParagraph"/>
        <w:numPr>
          <w:ilvl w:val="2"/>
          <w:numId w:val="2"/>
        </w:numPr>
        <w:rPr>
          <w:color w:val="44546A" w:themeColor="text2"/>
        </w:rPr>
      </w:pPr>
      <w:r w:rsidRPr="00BE11ED">
        <w:rPr>
          <w:color w:val="44546A" w:themeColor="text2"/>
        </w:rPr>
        <w:t xml:space="preserve">Also, if we are going to include </w:t>
      </w:r>
      <w:proofErr w:type="gramStart"/>
      <w:r w:rsidRPr="00BE11ED">
        <w:rPr>
          <w:color w:val="44546A" w:themeColor="text2"/>
        </w:rPr>
        <w:t xml:space="preserve">individual factors (such as age, co-morbidities, pharmacogenomics, </w:t>
      </w:r>
      <w:proofErr w:type="spellStart"/>
      <w:r w:rsidRPr="00BE11ED">
        <w:rPr>
          <w:color w:val="44546A" w:themeColor="text2"/>
        </w:rPr>
        <w:t>etc</w:t>
      </w:r>
      <w:proofErr w:type="spellEnd"/>
      <w:r w:rsidRPr="00BE11ED">
        <w:rPr>
          <w:color w:val="44546A" w:themeColor="text2"/>
        </w:rPr>
        <w:t>) that means</w:t>
      </w:r>
      <w:proofErr w:type="gramEnd"/>
      <w:r w:rsidRPr="00BE11ED">
        <w:rPr>
          <w:color w:val="44546A" w:themeColor="text2"/>
        </w:rPr>
        <w:t xml:space="preserve"> that we should assume that seriousness of a DDI may be different for a p</w:t>
      </w:r>
      <w:r>
        <w:rPr>
          <w:color w:val="44546A" w:themeColor="text2"/>
        </w:rPr>
        <w:t xml:space="preserve">atient (or group of patients). </w:t>
      </w:r>
    </w:p>
    <w:p w14:paraId="709C31A6" w14:textId="77777777" w:rsidR="00BE11ED" w:rsidRDefault="00BE11ED" w:rsidP="00BE11ED">
      <w:pPr>
        <w:pStyle w:val="ListParagraph"/>
        <w:numPr>
          <w:ilvl w:val="2"/>
          <w:numId w:val="2"/>
        </w:numPr>
        <w:rPr>
          <w:color w:val="44546A" w:themeColor="text2"/>
        </w:rPr>
      </w:pPr>
      <w:r w:rsidRPr="00BE11ED">
        <w:rPr>
          <w:color w:val="44546A" w:themeColor="text2"/>
        </w:rPr>
        <w:t xml:space="preserve">A DDI might be rated as “major” for </w:t>
      </w:r>
      <w:proofErr w:type="gramStart"/>
      <w:r w:rsidRPr="00BE11ED">
        <w:rPr>
          <w:color w:val="44546A" w:themeColor="text2"/>
        </w:rPr>
        <w:t>a</w:t>
      </w:r>
      <w:proofErr w:type="gramEnd"/>
      <w:r w:rsidRPr="00BE11ED">
        <w:rPr>
          <w:color w:val="44546A" w:themeColor="text2"/>
        </w:rPr>
        <w:t xml:space="preserve"> 85 years old patient with a previous episode of myocardial infarction, while it could be “severe” or “minor” for a 25 years old patient without </w:t>
      </w:r>
      <w:r>
        <w:rPr>
          <w:color w:val="44546A" w:themeColor="text2"/>
        </w:rPr>
        <w:t>previous history of CV disease.</w:t>
      </w:r>
    </w:p>
    <w:p w14:paraId="08DD6A4E" w14:textId="5D04133C" w:rsidR="00BE11ED" w:rsidRPr="00BE11ED" w:rsidRDefault="00BE11ED" w:rsidP="00BE11ED">
      <w:pPr>
        <w:pStyle w:val="ListParagraph"/>
        <w:numPr>
          <w:ilvl w:val="2"/>
          <w:numId w:val="2"/>
        </w:numPr>
        <w:rPr>
          <w:color w:val="44546A" w:themeColor="text2"/>
        </w:rPr>
      </w:pPr>
      <w:r w:rsidRPr="00BE11ED">
        <w:rPr>
          <w:color w:val="44546A" w:themeColor="text2"/>
        </w:rPr>
        <w:t xml:space="preserve">"In DINTO we adopted the definition in </w:t>
      </w:r>
      <w:proofErr w:type="spellStart"/>
      <w:r w:rsidRPr="00BE11ED">
        <w:rPr>
          <w:color w:val="44546A" w:themeColor="text2"/>
        </w:rPr>
        <w:t>Tatro´s</w:t>
      </w:r>
      <w:proofErr w:type="spellEnd"/>
      <w:r w:rsidRPr="00BE11ED">
        <w:rPr>
          <w:color w:val="44546A" w:themeColor="text2"/>
        </w:rPr>
        <w:t xml:space="preserve"> “Drug Interactions Facts” and represented the concepts “relevance”, “severity” as data properties.</w:t>
      </w:r>
    </w:p>
    <w:p w14:paraId="3143F566" w14:textId="5DA46FD9" w:rsidR="00BE11ED" w:rsidRPr="00BE11ED" w:rsidRDefault="00BE11ED" w:rsidP="00BE11ED">
      <w:pPr>
        <w:pStyle w:val="ListParagraph"/>
        <w:numPr>
          <w:ilvl w:val="1"/>
          <w:numId w:val="2"/>
        </w:numPr>
        <w:rPr>
          <w:color w:val="44546A" w:themeColor="text2"/>
        </w:rPr>
      </w:pPr>
      <w:r w:rsidRPr="00BE11ED">
        <w:rPr>
          <w:color w:val="44546A" w:themeColor="text2"/>
        </w:rPr>
        <w:t xml:space="preserve">Relevance – (it can take two values: </w:t>
      </w:r>
      <w:r w:rsidR="00B36137">
        <w:rPr>
          <w:color w:val="44546A" w:themeColor="text2"/>
        </w:rPr>
        <w:t>“</w:t>
      </w:r>
      <w:r w:rsidRPr="00BE11ED">
        <w:rPr>
          <w:color w:val="44546A" w:themeColor="text2"/>
        </w:rPr>
        <w:t>clinical relevance</w:t>
      </w:r>
      <w:r w:rsidR="00B36137">
        <w:rPr>
          <w:color w:val="44546A" w:themeColor="text2"/>
        </w:rPr>
        <w:t>”</w:t>
      </w:r>
      <w:r w:rsidRPr="00BE11ED">
        <w:rPr>
          <w:color w:val="44546A" w:themeColor="text2"/>
        </w:rPr>
        <w:t xml:space="preserve"> , </w:t>
      </w:r>
      <w:r w:rsidR="00B36137">
        <w:rPr>
          <w:color w:val="44546A" w:themeColor="text2"/>
        </w:rPr>
        <w:t>“</w:t>
      </w:r>
      <w:r w:rsidRPr="00BE11ED">
        <w:rPr>
          <w:color w:val="44546A" w:themeColor="text2"/>
        </w:rPr>
        <w:t>non-clinical relevance</w:t>
      </w:r>
      <w:r w:rsidR="00B36137">
        <w:rPr>
          <w:color w:val="44546A" w:themeColor="text2"/>
        </w:rPr>
        <w:t>”</w:t>
      </w:r>
      <w:r w:rsidRPr="00BE11ED">
        <w:rPr>
          <w:color w:val="44546A" w:themeColor="text2"/>
        </w:rPr>
        <w:t>) “The real importance that the DDI has in the clinical practice” (This definition must be improved)</w:t>
      </w:r>
    </w:p>
    <w:p w14:paraId="0EF34C8A" w14:textId="40E7F167" w:rsidR="00794B80" w:rsidRPr="00BE11ED" w:rsidRDefault="00BE11ED" w:rsidP="00132984">
      <w:pPr>
        <w:pStyle w:val="ListParagraph"/>
        <w:numPr>
          <w:ilvl w:val="1"/>
          <w:numId w:val="2"/>
        </w:numPr>
        <w:rPr>
          <w:b/>
          <w:color w:val="44546A" w:themeColor="text2"/>
        </w:rPr>
      </w:pPr>
      <w:r w:rsidRPr="00BE11ED">
        <w:rPr>
          <w:color w:val="44546A" w:themeColor="text2"/>
        </w:rPr>
        <w:lastRenderedPageBreak/>
        <w:t>Severity – (it can take three values: {</w:t>
      </w:r>
      <w:r w:rsidR="00B36137">
        <w:rPr>
          <w:color w:val="44546A" w:themeColor="text2"/>
        </w:rPr>
        <w:t>“</w:t>
      </w:r>
      <w:r w:rsidRPr="00BE11ED">
        <w:rPr>
          <w:color w:val="44546A" w:themeColor="text2"/>
        </w:rPr>
        <w:t>major</w:t>
      </w:r>
      <w:proofErr w:type="gramStart"/>
      <w:r w:rsidR="00B36137">
        <w:rPr>
          <w:color w:val="44546A" w:themeColor="text2"/>
        </w:rPr>
        <w:t>”</w:t>
      </w:r>
      <w:r w:rsidRPr="00BE11ED">
        <w:rPr>
          <w:color w:val="44546A" w:themeColor="text2"/>
        </w:rPr>
        <w:t xml:space="preserve"> ,</w:t>
      </w:r>
      <w:proofErr w:type="gramEnd"/>
      <w:r w:rsidRPr="00BE11ED">
        <w:rPr>
          <w:color w:val="44546A" w:themeColor="text2"/>
        </w:rPr>
        <w:t xml:space="preserve"> </w:t>
      </w:r>
      <w:r w:rsidR="00B36137">
        <w:rPr>
          <w:color w:val="44546A" w:themeColor="text2"/>
        </w:rPr>
        <w:t>“</w:t>
      </w:r>
      <w:r w:rsidRPr="00BE11ED">
        <w:rPr>
          <w:color w:val="44546A" w:themeColor="text2"/>
        </w:rPr>
        <w:t>minor</w:t>
      </w:r>
      <w:r w:rsidR="00B36137">
        <w:rPr>
          <w:color w:val="44546A" w:themeColor="text2"/>
        </w:rPr>
        <w:t>”</w:t>
      </w:r>
      <w:r w:rsidRPr="00BE11ED">
        <w:rPr>
          <w:color w:val="44546A" w:themeColor="text2"/>
        </w:rPr>
        <w:t xml:space="preserve"> , </w:t>
      </w:r>
      <w:r w:rsidR="00B36137">
        <w:rPr>
          <w:color w:val="44546A" w:themeColor="text2"/>
        </w:rPr>
        <w:t>“</w:t>
      </w:r>
      <w:r w:rsidRPr="00BE11ED">
        <w:rPr>
          <w:color w:val="44546A" w:themeColor="text2"/>
        </w:rPr>
        <w:t>moderate</w:t>
      </w:r>
      <w:r w:rsidR="00B36137">
        <w:rPr>
          <w:color w:val="44546A" w:themeColor="text2"/>
        </w:rPr>
        <w:t>”</w:t>
      </w:r>
      <w:r w:rsidRPr="00BE11ED">
        <w:rPr>
          <w:color w:val="44546A" w:themeColor="text2"/>
        </w:rPr>
        <w:t>}): “Used of the degree of something undesirable e.g. pain or weather; also, strictness (NCIT). The potential severity of the interaction is particularly important in assessing the risk vs benefit of therapeutic alternatives. With appropriate dosage adjustments or modifications of the administration schedule, the negative effects of most interactions can be avoided. There are three degrees of severity: major, moderate and minor (</w:t>
      </w:r>
      <w:proofErr w:type="spellStart"/>
      <w:r w:rsidRPr="00BE11ED">
        <w:rPr>
          <w:color w:val="44546A" w:themeColor="text2"/>
        </w:rPr>
        <w:t>Tatro</w:t>
      </w:r>
      <w:proofErr w:type="spellEnd"/>
      <w:r w:rsidRPr="00BE11ED">
        <w:rPr>
          <w:color w:val="44546A" w:themeColor="text2"/>
        </w:rPr>
        <w:t>).</w:t>
      </w:r>
      <w:r w:rsidR="002C4965" w:rsidRPr="00BE11ED">
        <w:rPr>
          <w:b/>
          <w:color w:val="44546A" w:themeColor="text2"/>
        </w:rPr>
        <w:tab/>
      </w:r>
      <w:r w:rsidR="002C4965" w:rsidRPr="00BE11ED">
        <w:rPr>
          <w:b/>
          <w:color w:val="44546A" w:themeColor="text2"/>
        </w:rPr>
        <w:tab/>
      </w:r>
      <w:r w:rsidR="002C4965" w:rsidRPr="00BE11ED">
        <w:rPr>
          <w:b/>
          <w:color w:val="44546A" w:themeColor="text2"/>
        </w:rPr>
        <w:tab/>
      </w:r>
    </w:p>
    <w:sectPr w:rsidR="00794B80" w:rsidRPr="00BE11ED" w:rsidSect="000E2492">
      <w:footerReference w:type="default" r:id="rId13"/>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zzy" w:date="2016-07-29T15:19:00Z" w:initials="L">
    <w:p w14:paraId="68C1686A" w14:textId="79313622" w:rsidR="00371375" w:rsidRDefault="00371375">
      <w:pPr>
        <w:pStyle w:val="CommentText"/>
      </w:pPr>
      <w:r>
        <w:rPr>
          <w:rStyle w:val="CommentReference"/>
        </w:rPr>
        <w:annotationRef/>
      </w:r>
      <w:proofErr w:type="gramStart"/>
      <w:r w:rsidRPr="00371375">
        <w:t>perhaps</w:t>
      </w:r>
      <w:proofErr w:type="gramEnd"/>
      <w:r w:rsidRPr="00371375">
        <w:t xml:space="preserve"> we want "clinical significance"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87754" w14:textId="77777777" w:rsidR="00A1459E" w:rsidRDefault="00A1459E" w:rsidP="00396F33">
      <w:r>
        <w:separator/>
      </w:r>
    </w:p>
  </w:endnote>
  <w:endnote w:type="continuationSeparator" w:id="0">
    <w:p w14:paraId="0F78D40D" w14:textId="77777777" w:rsidR="00A1459E" w:rsidRDefault="00A1459E" w:rsidP="0039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293557"/>
      <w:docPartObj>
        <w:docPartGallery w:val="Page Numbers (Bottom of Page)"/>
        <w:docPartUnique/>
      </w:docPartObj>
    </w:sdtPr>
    <w:sdtEndPr>
      <w:rPr>
        <w:noProof/>
      </w:rPr>
    </w:sdtEndPr>
    <w:sdtContent>
      <w:p w14:paraId="6861A344" w14:textId="0591BC72" w:rsidR="00396F33" w:rsidRDefault="00396F33">
        <w:pPr>
          <w:pStyle w:val="Footer"/>
          <w:jc w:val="right"/>
        </w:pPr>
        <w:r>
          <w:fldChar w:fldCharType="begin"/>
        </w:r>
        <w:r>
          <w:instrText xml:space="preserve"> PAGE   \* MERGEFORMAT </w:instrText>
        </w:r>
        <w:r>
          <w:fldChar w:fldCharType="separate"/>
        </w:r>
        <w:r w:rsidR="00F22981">
          <w:rPr>
            <w:noProof/>
          </w:rPr>
          <w:t>1</w:t>
        </w:r>
        <w:r>
          <w:rPr>
            <w:noProof/>
          </w:rPr>
          <w:fldChar w:fldCharType="end"/>
        </w:r>
      </w:p>
    </w:sdtContent>
  </w:sdt>
  <w:p w14:paraId="6DA8E8DB" w14:textId="77777777" w:rsidR="00396F33" w:rsidRDefault="00396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38100" w14:textId="77777777" w:rsidR="00A1459E" w:rsidRDefault="00A1459E" w:rsidP="00396F33">
      <w:r>
        <w:separator/>
      </w:r>
    </w:p>
  </w:footnote>
  <w:footnote w:type="continuationSeparator" w:id="0">
    <w:p w14:paraId="0541C993" w14:textId="77777777" w:rsidR="00A1459E" w:rsidRDefault="00A1459E" w:rsidP="00396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138E"/>
    <w:multiLevelType w:val="hybridMultilevel"/>
    <w:tmpl w:val="49EA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C758D"/>
    <w:multiLevelType w:val="hybridMultilevel"/>
    <w:tmpl w:val="E14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932F7"/>
    <w:multiLevelType w:val="hybridMultilevel"/>
    <w:tmpl w:val="C340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DF7217"/>
    <w:multiLevelType w:val="hybridMultilevel"/>
    <w:tmpl w:val="713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02406"/>
    <w:multiLevelType w:val="hybridMultilevel"/>
    <w:tmpl w:val="7F1E104E"/>
    <w:lvl w:ilvl="0" w:tplc="BC8CE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F7C9E"/>
    <w:multiLevelType w:val="hybridMultilevel"/>
    <w:tmpl w:val="6A0A5A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BC5C5E"/>
    <w:multiLevelType w:val="hybridMultilevel"/>
    <w:tmpl w:val="8E5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03C21"/>
    <w:multiLevelType w:val="hybridMultilevel"/>
    <w:tmpl w:val="0D6C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6"/>
    <w:rsid w:val="00015A7E"/>
    <w:rsid w:val="00017550"/>
    <w:rsid w:val="00032776"/>
    <w:rsid w:val="00064356"/>
    <w:rsid w:val="0007598B"/>
    <w:rsid w:val="000E2492"/>
    <w:rsid w:val="00104959"/>
    <w:rsid w:val="00132984"/>
    <w:rsid w:val="001E7EF5"/>
    <w:rsid w:val="00255C96"/>
    <w:rsid w:val="0027213A"/>
    <w:rsid w:val="002A61EB"/>
    <w:rsid w:val="002C0100"/>
    <w:rsid w:val="002C4965"/>
    <w:rsid w:val="0030225A"/>
    <w:rsid w:val="00316926"/>
    <w:rsid w:val="00371375"/>
    <w:rsid w:val="00374EA1"/>
    <w:rsid w:val="00396F33"/>
    <w:rsid w:val="004362DF"/>
    <w:rsid w:val="0044191A"/>
    <w:rsid w:val="004447FD"/>
    <w:rsid w:val="004561D0"/>
    <w:rsid w:val="004C6286"/>
    <w:rsid w:val="004D0CFF"/>
    <w:rsid w:val="004E7017"/>
    <w:rsid w:val="00502894"/>
    <w:rsid w:val="00521264"/>
    <w:rsid w:val="0052152D"/>
    <w:rsid w:val="0055082C"/>
    <w:rsid w:val="00563864"/>
    <w:rsid w:val="005920BC"/>
    <w:rsid w:val="005B463A"/>
    <w:rsid w:val="00604825"/>
    <w:rsid w:val="00626AD0"/>
    <w:rsid w:val="006508BB"/>
    <w:rsid w:val="006650FE"/>
    <w:rsid w:val="0066637A"/>
    <w:rsid w:val="006822A2"/>
    <w:rsid w:val="00697D79"/>
    <w:rsid w:val="006B0168"/>
    <w:rsid w:val="006B30E0"/>
    <w:rsid w:val="006C5353"/>
    <w:rsid w:val="006C67CF"/>
    <w:rsid w:val="006C6AF6"/>
    <w:rsid w:val="006D42E5"/>
    <w:rsid w:val="006E0D46"/>
    <w:rsid w:val="00701EAC"/>
    <w:rsid w:val="0073454C"/>
    <w:rsid w:val="00771047"/>
    <w:rsid w:val="00781F12"/>
    <w:rsid w:val="00792937"/>
    <w:rsid w:val="00794B80"/>
    <w:rsid w:val="007C3D53"/>
    <w:rsid w:val="00830418"/>
    <w:rsid w:val="00842515"/>
    <w:rsid w:val="0087383E"/>
    <w:rsid w:val="008B1B86"/>
    <w:rsid w:val="008B68B2"/>
    <w:rsid w:val="008D499E"/>
    <w:rsid w:val="00972925"/>
    <w:rsid w:val="00972B80"/>
    <w:rsid w:val="00986B34"/>
    <w:rsid w:val="009B4D36"/>
    <w:rsid w:val="009E17FB"/>
    <w:rsid w:val="009E333F"/>
    <w:rsid w:val="00A1459E"/>
    <w:rsid w:val="00A23856"/>
    <w:rsid w:val="00A36610"/>
    <w:rsid w:val="00A5045A"/>
    <w:rsid w:val="00A52CF2"/>
    <w:rsid w:val="00A64B0B"/>
    <w:rsid w:val="00A92ED4"/>
    <w:rsid w:val="00A94DD4"/>
    <w:rsid w:val="00AA734B"/>
    <w:rsid w:val="00AB7E67"/>
    <w:rsid w:val="00AF3C05"/>
    <w:rsid w:val="00B36137"/>
    <w:rsid w:val="00BD2EF9"/>
    <w:rsid w:val="00BE11ED"/>
    <w:rsid w:val="00BE1B36"/>
    <w:rsid w:val="00C20DCA"/>
    <w:rsid w:val="00C71DD9"/>
    <w:rsid w:val="00CA1AE5"/>
    <w:rsid w:val="00CC0BBB"/>
    <w:rsid w:val="00CC0EF5"/>
    <w:rsid w:val="00CE496A"/>
    <w:rsid w:val="00D07FE4"/>
    <w:rsid w:val="00D25FE0"/>
    <w:rsid w:val="00D30C3F"/>
    <w:rsid w:val="00D36ED1"/>
    <w:rsid w:val="00D67A19"/>
    <w:rsid w:val="00D7446C"/>
    <w:rsid w:val="00D95CA5"/>
    <w:rsid w:val="00DA0F26"/>
    <w:rsid w:val="00DA13D7"/>
    <w:rsid w:val="00DA7BC7"/>
    <w:rsid w:val="00DD5D66"/>
    <w:rsid w:val="00DD5F49"/>
    <w:rsid w:val="00DE728A"/>
    <w:rsid w:val="00DF13F7"/>
    <w:rsid w:val="00DF605E"/>
    <w:rsid w:val="00DF70D2"/>
    <w:rsid w:val="00E07F89"/>
    <w:rsid w:val="00E62A11"/>
    <w:rsid w:val="00E92FF7"/>
    <w:rsid w:val="00E935FA"/>
    <w:rsid w:val="00EA32A9"/>
    <w:rsid w:val="00EC33E9"/>
    <w:rsid w:val="00EE0D8A"/>
    <w:rsid w:val="00F0007D"/>
    <w:rsid w:val="00F22981"/>
    <w:rsid w:val="00F47E63"/>
    <w:rsid w:val="00F74956"/>
    <w:rsid w:val="00FE2DBF"/>
    <w:rsid w:val="00FF3A64"/>
    <w:rsid w:val="00FF5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5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64B0B"/>
  </w:style>
  <w:style w:type="paragraph" w:styleId="Revision">
    <w:name w:val="Revision"/>
    <w:hidden/>
    <w:uiPriority w:val="99"/>
    <w:semiHidden/>
    <w:rsid w:val="008D4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64B0B"/>
  </w:style>
  <w:style w:type="paragraph" w:styleId="Revision">
    <w:name w:val="Revision"/>
    <w:hidden/>
    <w:uiPriority w:val="99"/>
    <w:semiHidden/>
    <w:rsid w:val="008D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0390">
      <w:bodyDiv w:val="1"/>
      <w:marLeft w:val="0"/>
      <w:marRight w:val="0"/>
      <w:marTop w:val="0"/>
      <w:marBottom w:val="0"/>
      <w:divBdr>
        <w:top w:val="none" w:sz="0" w:space="0" w:color="auto"/>
        <w:left w:val="none" w:sz="0" w:space="0" w:color="auto"/>
        <w:bottom w:val="none" w:sz="0" w:space="0" w:color="auto"/>
        <w:right w:val="none" w:sz="0" w:space="0" w:color="auto"/>
      </w:divBdr>
      <w:divsChild>
        <w:div w:id="223490115">
          <w:marLeft w:val="600"/>
          <w:marRight w:val="0"/>
          <w:marTop w:val="0"/>
          <w:marBottom w:val="0"/>
          <w:divBdr>
            <w:top w:val="none" w:sz="0" w:space="0" w:color="auto"/>
            <w:left w:val="none" w:sz="0" w:space="0" w:color="auto"/>
            <w:bottom w:val="none" w:sz="0" w:space="0" w:color="auto"/>
            <w:right w:val="none" w:sz="0" w:space="0" w:color="auto"/>
          </w:divBdr>
          <w:divsChild>
            <w:div w:id="867185987">
              <w:marLeft w:val="0"/>
              <w:marRight w:val="0"/>
              <w:marTop w:val="0"/>
              <w:marBottom w:val="0"/>
              <w:divBdr>
                <w:top w:val="none" w:sz="0" w:space="0" w:color="auto"/>
                <w:left w:val="none" w:sz="0" w:space="0" w:color="auto"/>
                <w:bottom w:val="none" w:sz="0" w:space="0" w:color="auto"/>
                <w:right w:val="none" w:sz="0" w:space="0" w:color="auto"/>
              </w:divBdr>
            </w:div>
            <w:div w:id="1470898775">
              <w:marLeft w:val="0"/>
              <w:marRight w:val="0"/>
              <w:marTop w:val="0"/>
              <w:marBottom w:val="0"/>
              <w:divBdr>
                <w:top w:val="none" w:sz="0" w:space="0" w:color="auto"/>
                <w:left w:val="none" w:sz="0" w:space="0" w:color="auto"/>
                <w:bottom w:val="none" w:sz="0" w:space="0" w:color="auto"/>
                <w:right w:val="none" w:sz="0" w:space="0" w:color="auto"/>
              </w:divBdr>
            </w:div>
            <w:div w:id="1939756176">
              <w:marLeft w:val="0"/>
              <w:marRight w:val="0"/>
              <w:marTop w:val="0"/>
              <w:marBottom w:val="0"/>
              <w:divBdr>
                <w:top w:val="none" w:sz="0" w:space="0" w:color="auto"/>
                <w:left w:val="none" w:sz="0" w:space="0" w:color="auto"/>
                <w:bottom w:val="none" w:sz="0" w:space="0" w:color="auto"/>
                <w:right w:val="none" w:sz="0" w:space="0" w:color="auto"/>
              </w:divBdr>
            </w:div>
            <w:div w:id="968630141">
              <w:marLeft w:val="0"/>
              <w:marRight w:val="0"/>
              <w:marTop w:val="0"/>
              <w:marBottom w:val="0"/>
              <w:divBdr>
                <w:top w:val="none" w:sz="0" w:space="0" w:color="auto"/>
                <w:left w:val="none" w:sz="0" w:space="0" w:color="auto"/>
                <w:bottom w:val="none" w:sz="0" w:space="0" w:color="auto"/>
                <w:right w:val="none" w:sz="0" w:space="0" w:color="auto"/>
              </w:divBdr>
            </w:div>
          </w:divsChild>
        </w:div>
        <w:div w:id="151335697">
          <w:marLeft w:val="600"/>
          <w:marRight w:val="0"/>
          <w:marTop w:val="0"/>
          <w:marBottom w:val="0"/>
          <w:divBdr>
            <w:top w:val="none" w:sz="0" w:space="0" w:color="auto"/>
            <w:left w:val="none" w:sz="0" w:space="0" w:color="auto"/>
            <w:bottom w:val="none" w:sz="0" w:space="0" w:color="auto"/>
            <w:right w:val="none" w:sz="0" w:space="0" w:color="auto"/>
          </w:divBdr>
        </w:div>
        <w:div w:id="921138899">
          <w:marLeft w:val="0"/>
          <w:marRight w:val="0"/>
          <w:marTop w:val="0"/>
          <w:marBottom w:val="0"/>
          <w:divBdr>
            <w:top w:val="none" w:sz="0" w:space="0" w:color="auto"/>
            <w:left w:val="none" w:sz="0" w:space="0" w:color="auto"/>
            <w:bottom w:val="none" w:sz="0" w:space="0" w:color="auto"/>
            <w:right w:val="none" w:sz="0" w:space="0" w:color="auto"/>
          </w:divBdr>
        </w:div>
        <w:div w:id="876501836">
          <w:marLeft w:val="0"/>
          <w:marRight w:val="0"/>
          <w:marTop w:val="0"/>
          <w:marBottom w:val="0"/>
          <w:divBdr>
            <w:top w:val="none" w:sz="0" w:space="0" w:color="auto"/>
            <w:left w:val="none" w:sz="0" w:space="0" w:color="auto"/>
            <w:bottom w:val="none" w:sz="0" w:space="0" w:color="auto"/>
            <w:right w:val="none" w:sz="0" w:space="0" w:color="auto"/>
          </w:divBdr>
        </w:div>
        <w:div w:id="514920747">
          <w:marLeft w:val="0"/>
          <w:marRight w:val="0"/>
          <w:marTop w:val="0"/>
          <w:marBottom w:val="0"/>
          <w:divBdr>
            <w:top w:val="none" w:sz="0" w:space="0" w:color="auto"/>
            <w:left w:val="none" w:sz="0" w:space="0" w:color="auto"/>
            <w:bottom w:val="none" w:sz="0" w:space="0" w:color="auto"/>
            <w:right w:val="none" w:sz="0" w:space="0" w:color="auto"/>
          </w:divBdr>
        </w:div>
        <w:div w:id="778794112">
          <w:marLeft w:val="0"/>
          <w:marRight w:val="0"/>
          <w:marTop w:val="0"/>
          <w:marBottom w:val="0"/>
          <w:divBdr>
            <w:top w:val="none" w:sz="0" w:space="0" w:color="auto"/>
            <w:left w:val="none" w:sz="0" w:space="0" w:color="auto"/>
            <w:bottom w:val="none" w:sz="0" w:space="0" w:color="auto"/>
            <w:right w:val="none" w:sz="0" w:space="0" w:color="auto"/>
          </w:divBdr>
        </w:div>
        <w:div w:id="98839994">
          <w:marLeft w:val="0"/>
          <w:marRight w:val="0"/>
          <w:marTop w:val="0"/>
          <w:marBottom w:val="0"/>
          <w:divBdr>
            <w:top w:val="none" w:sz="0" w:space="0" w:color="auto"/>
            <w:left w:val="none" w:sz="0" w:space="0" w:color="auto"/>
            <w:bottom w:val="none" w:sz="0" w:space="0" w:color="auto"/>
            <w:right w:val="none" w:sz="0" w:space="0" w:color="auto"/>
          </w:divBdr>
        </w:div>
        <w:div w:id="45221144">
          <w:marLeft w:val="600"/>
          <w:marRight w:val="0"/>
          <w:marTop w:val="0"/>
          <w:marBottom w:val="0"/>
          <w:divBdr>
            <w:top w:val="none" w:sz="0" w:space="0" w:color="auto"/>
            <w:left w:val="none" w:sz="0" w:space="0" w:color="auto"/>
            <w:bottom w:val="none" w:sz="0" w:space="0" w:color="auto"/>
            <w:right w:val="none" w:sz="0" w:space="0" w:color="auto"/>
          </w:divBdr>
          <w:divsChild>
            <w:div w:id="1585068643">
              <w:marLeft w:val="0"/>
              <w:marRight w:val="0"/>
              <w:marTop w:val="0"/>
              <w:marBottom w:val="0"/>
              <w:divBdr>
                <w:top w:val="none" w:sz="0" w:space="0" w:color="auto"/>
                <w:left w:val="none" w:sz="0" w:space="0" w:color="auto"/>
                <w:bottom w:val="none" w:sz="0" w:space="0" w:color="auto"/>
                <w:right w:val="none" w:sz="0" w:space="0" w:color="auto"/>
              </w:divBdr>
            </w:div>
          </w:divsChild>
        </w:div>
        <w:div w:id="2142115955">
          <w:marLeft w:val="0"/>
          <w:marRight w:val="0"/>
          <w:marTop w:val="0"/>
          <w:marBottom w:val="0"/>
          <w:divBdr>
            <w:top w:val="none" w:sz="0" w:space="0" w:color="auto"/>
            <w:left w:val="none" w:sz="0" w:space="0" w:color="auto"/>
            <w:bottom w:val="none" w:sz="0" w:space="0" w:color="auto"/>
            <w:right w:val="none" w:sz="0" w:space="0" w:color="auto"/>
          </w:divBdr>
        </w:div>
        <w:div w:id="311065977">
          <w:marLeft w:val="0"/>
          <w:marRight w:val="0"/>
          <w:marTop w:val="0"/>
          <w:marBottom w:val="0"/>
          <w:divBdr>
            <w:top w:val="none" w:sz="0" w:space="0" w:color="auto"/>
            <w:left w:val="none" w:sz="0" w:space="0" w:color="auto"/>
            <w:bottom w:val="none" w:sz="0" w:space="0" w:color="auto"/>
            <w:right w:val="none" w:sz="0" w:space="0" w:color="auto"/>
          </w:divBdr>
        </w:div>
        <w:div w:id="808009603">
          <w:marLeft w:val="0"/>
          <w:marRight w:val="0"/>
          <w:marTop w:val="0"/>
          <w:marBottom w:val="0"/>
          <w:divBdr>
            <w:top w:val="none" w:sz="0" w:space="0" w:color="auto"/>
            <w:left w:val="none" w:sz="0" w:space="0" w:color="auto"/>
            <w:bottom w:val="none" w:sz="0" w:space="0" w:color="auto"/>
            <w:right w:val="none" w:sz="0" w:space="0" w:color="auto"/>
          </w:divBdr>
        </w:div>
      </w:divsChild>
    </w:div>
    <w:div w:id="1049721979">
      <w:bodyDiv w:val="1"/>
      <w:marLeft w:val="0"/>
      <w:marRight w:val="0"/>
      <w:marTop w:val="0"/>
      <w:marBottom w:val="0"/>
      <w:divBdr>
        <w:top w:val="none" w:sz="0" w:space="0" w:color="auto"/>
        <w:left w:val="none" w:sz="0" w:space="0" w:color="auto"/>
        <w:bottom w:val="none" w:sz="0" w:space="0" w:color="auto"/>
        <w:right w:val="none" w:sz="0" w:space="0" w:color="auto"/>
      </w:divBdr>
    </w:div>
    <w:div w:id="17445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hp.org/DocLibrary/Bookstore/AHFS-CDI-Landing-Page.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fda.gov/Safety/MedWatch/HowToReport/ucm053087.htm" TargetMode="External"/><Relationship Id="rId4" Type="http://schemas.microsoft.com/office/2007/relationships/stylesWithEffects" Target="stylesWithEffects.xml"/><Relationship Id="rId9" Type="http://schemas.openxmlformats.org/officeDocument/2006/relationships/hyperlink" Target="https://docs.google.com/spreadsheets/d/1dhUp496riwZ0AHqRP7I85oEvuP2jjEI0rcw1Fcm2zI8/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07E95-DD24-41C2-A9D9-AB9AD161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14</cp:revision>
  <cp:lastPrinted>2016-07-28T13:37:00Z</cp:lastPrinted>
  <dcterms:created xsi:type="dcterms:W3CDTF">2016-08-19T09:21:00Z</dcterms:created>
  <dcterms:modified xsi:type="dcterms:W3CDTF">2016-09-05T18:15:00Z</dcterms:modified>
</cp:coreProperties>
</file>