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D47D17" w:rsidRDefault="00D47D17" w14:paraId="672A6659" wp14:textId="77777777">
      <w:pPr>
        <w:pStyle w:val="TOCHeading"/>
      </w:pPr>
    </w:p>
    <w:p xmlns:wp14="http://schemas.microsoft.com/office/word/2010/wordml" w:rsidRPr="00D47D17" w:rsidR="00D47D17" w:rsidP="00D47D17" w:rsidRDefault="00D47D17" w14:paraId="0A37501D" wp14:textId="77777777"/>
    <w:sdt>
      <w:sdtPr>
        <w:id w:val="-1558766748"/>
        <w:docPartObj>
          <w:docPartGallery w:val="Table of Contents"/>
          <w:docPartUnique/>
        </w:docPartObj>
      </w:sdtPr>
      <w:sdtEndPr>
        <w:rPr>
          <w:rFonts w:ascii="Cambria" w:hAnsi="Cambria" w:eastAsia="ＭＳ 明朝" w:cs="" w:asciiTheme="minorAscii" w:hAnsiTheme="minorAscii" w:eastAsiaTheme="minorEastAsia" w:cstheme="minorBidi"/>
          <w:noProof/>
          <w:color w:val="auto"/>
          <w:sz w:val="22"/>
          <w:szCs w:val="22"/>
        </w:rPr>
      </w:sdtEndPr>
      <w:sdtContent>
        <w:p xmlns:wp14="http://schemas.microsoft.com/office/word/2010/wordml" w:rsidR="00D47D17" w:rsidRDefault="00D47D17" w14:paraId="406425CA" wp14:textId="77777777">
          <w:pPr>
            <w:pStyle w:val="TOCHeading"/>
          </w:pPr>
          <w:r>
            <w:t>Contents</w:t>
          </w:r>
        </w:p>
        <w:p xmlns:wp14="http://schemas.microsoft.com/office/word/2010/wordml" w:rsidR="002D63F4" w:rsidRDefault="00D47D17" w14:paraId="15846775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3492887">
            <w:r w:rsidRPr="009757AB" w:rsidR="002D63F4">
              <w:rPr>
                <w:rStyle w:val="Hyperlink"/>
                <w:noProof/>
              </w:rPr>
              <w:t>Objective</w:t>
            </w:r>
            <w:r w:rsidR="002D63F4">
              <w:rPr>
                <w:noProof/>
                <w:webHidden/>
              </w:rPr>
              <w:tab/>
            </w:r>
            <w:r w:rsidR="002D63F4">
              <w:rPr>
                <w:noProof/>
                <w:webHidden/>
              </w:rPr>
              <w:fldChar w:fldCharType="begin"/>
            </w:r>
            <w:r w:rsidR="002D63F4">
              <w:rPr>
                <w:noProof/>
                <w:webHidden/>
              </w:rPr>
              <w:instrText xml:space="preserve"> PAGEREF _Toc203492887 \h </w:instrText>
            </w:r>
            <w:r w:rsidR="002D63F4">
              <w:rPr>
                <w:noProof/>
                <w:webHidden/>
              </w:rPr>
            </w:r>
            <w:r w:rsidR="002D63F4">
              <w:rPr>
                <w:noProof/>
                <w:webHidden/>
              </w:rPr>
              <w:fldChar w:fldCharType="separate"/>
            </w:r>
            <w:r w:rsidR="002D63F4">
              <w:rPr>
                <w:noProof/>
                <w:webHidden/>
              </w:rPr>
              <w:t>2</w:t>
            </w:r>
            <w:r w:rsidR="002D63F4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74AAB764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88">
            <w:r w:rsidRPr="009757AB">
              <w:rPr>
                <w:rStyle w:val="Hyperlink"/>
                <w:noProof/>
              </w:rPr>
              <w:t>Flowch</w:t>
            </w:r>
            <w:r w:rsidRPr="009757AB">
              <w:rPr>
                <w:rStyle w:val="Hyperlink"/>
                <w:noProof/>
              </w:rPr>
              <w:t>a</w:t>
            </w:r>
            <w:r w:rsidRPr="009757AB">
              <w:rPr>
                <w:rStyle w:val="Hyperlink"/>
                <w:noProof/>
              </w:rPr>
              <w:t>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61ACE5B8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89">
            <w:r w:rsidRPr="009757AB">
              <w:rPr>
                <w:rStyle w:val="Hyperlink"/>
                <w:noProof/>
              </w:rPr>
              <w:t>Key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3BB8CF70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0">
            <w:r w:rsidRPr="009757AB">
              <w:rPr>
                <w:rStyle w:val="Hyperlink"/>
                <w:noProof/>
              </w:rPr>
              <w:t>1. Ticker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275A24E2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1">
            <w:r w:rsidRPr="009757AB">
              <w:rPr>
                <w:rStyle w:val="Hyperlink"/>
                <w:noProof/>
              </w:rPr>
              <w:t>2. Quantity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3AF9AF61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2">
            <w:r w:rsidRPr="009757AB">
              <w:rPr>
                <w:rStyle w:val="Hyperlink"/>
                <w:noProof/>
              </w:rPr>
              <w:t>3. Trade Direction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08C5C9E6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3">
            <w:r w:rsidRPr="009757AB">
              <w:rPr>
                <w:rStyle w:val="Hyperlink"/>
                <w:noProof/>
              </w:rPr>
              <w:t>4. Trade Value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02B783BA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4">
            <w:r w:rsidRPr="009757AB">
              <w:rPr>
                <w:rStyle w:val="Hyperlink"/>
                <w:noProof/>
              </w:rPr>
              <w:t>5. Broker-Specific Matching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67B1CC10" wp14:textId="77777777">
          <w:pPr>
            <w:pStyle w:val="TOC2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5">
            <w:r w:rsidRPr="009757AB">
              <w:rPr>
                <w:rStyle w:val="Hyperlink"/>
                <w:noProof/>
              </w:rPr>
              <w:t>6. Instrument Details &amp;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7FC2F402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6">
            <w:r w:rsidRPr="009757AB">
              <w:rPr>
                <w:rStyle w:val="Hyperlink"/>
                <w:noProof/>
              </w:rPr>
              <w:t>Matching Logic Flow (Step-by-Step)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0E6AE3EB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7">
            <w:r w:rsidRPr="009757AB">
              <w:rPr>
                <w:rStyle w:val="Hyperlink"/>
                <w:noProof/>
              </w:rPr>
              <w:t>Unmatched Trade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71688527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8">
            <w:r w:rsidRPr="009757AB">
              <w:rPr>
                <w:rStyle w:val="Hyperlink"/>
                <w:noProof/>
              </w:rPr>
              <w:t>Reporting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45A6A1B8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899">
            <w:r w:rsidRPr="009757AB">
              <w:rPr>
                <w:rStyle w:val="Hyperlink"/>
                <w:noProof/>
              </w:rPr>
              <w:t>Security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49ACC880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900">
            <w:r w:rsidRPr="009757AB">
              <w:rPr>
                <w:rStyle w:val="Hyperlink"/>
                <w:noProof/>
              </w:rPr>
              <w:t>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2D63F4" w:rsidRDefault="002D63F4" w14:paraId="5C5A067D" wp14:textId="77777777">
          <w:pPr>
            <w:pStyle w:val="TOC1"/>
            <w:tabs>
              <w:tab w:val="right" w:leader="dot" w:pos="8630"/>
            </w:tabs>
            <w:rPr>
              <w:noProof/>
              <w:lang w:val="en-IN" w:eastAsia="en-IN"/>
            </w:rPr>
          </w:pPr>
          <w:hyperlink w:history="1" w:anchor="_Toc203492901">
            <w:r w:rsidRPr="009757A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_Toc203492901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D47D17" w:rsidP="00D47D17" w:rsidRDefault="00D47D17" w14:paraId="5DAB6C7B" wp14:textId="77777777">
          <w:r>
            <w:rPr>
              <w:b/>
              <w:bCs/>
              <w:noProof/>
            </w:rPr>
            <w:fldChar w:fldCharType="end"/>
          </w:r>
        </w:p>
      </w:sdtContent>
    </w:sdt>
    <w:p xmlns:wp14="http://schemas.microsoft.com/office/word/2010/wordml" w:rsidR="00D47D17" w:rsidP="00D47D17" w:rsidRDefault="00D47D17" w14:paraId="02EB378F" wp14:textId="77777777"/>
    <w:p xmlns:wp14="http://schemas.microsoft.com/office/word/2010/wordml" w:rsidR="00D47D17" w:rsidP="00D47D17" w:rsidRDefault="00D47D17" w14:paraId="6A05A809" wp14:textId="77777777"/>
    <w:p xmlns:wp14="http://schemas.microsoft.com/office/word/2010/wordml" w:rsidR="00D47D17" w:rsidP="00D47D17" w:rsidRDefault="00D47D17" w14:paraId="5A39BBE3" wp14:textId="77777777"/>
    <w:p xmlns:wp14="http://schemas.microsoft.com/office/word/2010/wordml" w:rsidR="00D47D17" w:rsidP="00D47D17" w:rsidRDefault="00D47D17" w14:paraId="41C8F396" wp14:textId="77777777"/>
    <w:p xmlns:wp14="http://schemas.microsoft.com/office/word/2010/wordml" w:rsidR="00D47D17" w:rsidP="00D47D17" w:rsidRDefault="00D47D17" w14:paraId="72A3D3EC" wp14:textId="77777777"/>
    <w:p xmlns:wp14="http://schemas.microsoft.com/office/word/2010/wordml" w:rsidR="00D47D17" w:rsidP="00D47D17" w:rsidRDefault="00D47D17" w14:paraId="0D0B940D" wp14:textId="77777777"/>
    <w:p xmlns:wp14="http://schemas.microsoft.com/office/word/2010/wordml" w:rsidR="00D47D17" w:rsidP="00D47D17" w:rsidRDefault="00D47D17" w14:paraId="0E27B00A" wp14:textId="77777777"/>
    <w:p xmlns:wp14="http://schemas.microsoft.com/office/word/2010/wordml" w:rsidRPr="00D47D17" w:rsidR="00D47D17" w:rsidP="00D47D17" w:rsidRDefault="00D47D17" w14:paraId="60061E4C" wp14:textId="77777777"/>
    <w:p xmlns:wp14="http://schemas.microsoft.com/office/word/2010/wordml" w:rsidR="006C6E5B" w:rsidRDefault="002D63F4" w14:paraId="6A27CFEC" wp14:textId="77777777">
      <w:pPr>
        <w:pStyle w:val="Title"/>
      </w:pPr>
      <w:r>
        <w:t>Understanding Document for Cash-Futures Matching System</w:t>
      </w:r>
    </w:p>
    <w:p xmlns:wp14="http://schemas.microsoft.com/office/word/2010/wordml" w:rsidR="006C6E5B" w:rsidRDefault="002D63F4" w14:paraId="6510F2A9" wp14:textId="77777777">
      <w:pPr>
        <w:pStyle w:val="Heading1"/>
      </w:pPr>
      <w:bookmarkStart w:name="_Toc203492887" w:id="0"/>
      <w:r>
        <w:t>Objective</w:t>
      </w:r>
      <w:bookmarkEnd w:id="0"/>
    </w:p>
    <w:p xmlns:wp14="http://schemas.microsoft.com/office/word/2010/wordml" w:rsidR="002D63F4" w:rsidP="1082FCDB" w:rsidRDefault="002D63F4" w14:paraId="37762F10" wp14:textId="177997F7">
      <w:pPr/>
      <w:r w:rsidR="002D63F4">
        <w:rPr/>
        <w:t xml:space="preserve">To ensure </w:t>
      </w:r>
      <w:r w:rsidR="002D63F4">
        <w:rPr/>
        <w:t>accurate</w:t>
      </w:r>
      <w:r w:rsidR="002D63F4">
        <w:rPr/>
        <w:t xml:space="preserve"> matching and validation between cash and futures trades in terms of</w:t>
      </w:r>
      <w:r w:rsidR="002D63F4">
        <w:rPr/>
        <w:t>:</w:t>
      </w:r>
      <w:r>
        <w:br/>
      </w:r>
      <w:r w:rsidR="002D63F4">
        <w:rPr/>
        <w:t>- Quantity</w:t>
      </w:r>
      <w:r>
        <w:br/>
      </w:r>
      <w:r w:rsidR="002D63F4">
        <w:rPr/>
        <w:t>- Ticker Mapping</w:t>
      </w:r>
      <w:r>
        <w:br/>
      </w:r>
      <w:r w:rsidR="002D63F4">
        <w:rPr/>
        <w:t>- Trade Direction</w:t>
      </w:r>
      <w:r>
        <w:br/>
      </w:r>
      <w:r w:rsidR="002D63F4">
        <w:rPr/>
        <w:t>- Trade Value</w:t>
      </w:r>
      <w:r>
        <w:br/>
      </w:r>
      <w:r>
        <w:br/>
      </w:r>
      <w:r w:rsidR="002D63F4">
        <w:rPr/>
        <w:t xml:space="preserve">This system will also incorporate </w:t>
      </w:r>
      <w:r w:rsidR="002D63F4">
        <w:rPr/>
        <w:t xml:space="preserve">broker-specific logic and instrument-level details to ensure complete and </w:t>
      </w:r>
      <w:r w:rsidR="002D63F4">
        <w:rPr/>
        <w:t>accurate</w:t>
      </w:r>
      <w:r w:rsidR="002D63F4">
        <w:rPr/>
        <w:t xml:space="preserve"> trade reconciliation.</w:t>
      </w:r>
      <w:bookmarkStart w:name="_GoBack" w:id="2"/>
      <w:bookmarkEnd w:id="2"/>
    </w:p>
    <w:p xmlns:wp14="http://schemas.microsoft.com/office/word/2010/wordml" w:rsidR="002D63F4" w:rsidP="1082FCDB" w:rsidRDefault="002D63F4" w14:paraId="4E44A9EF" wp14:textId="5B168E87">
      <w:pPr>
        <w:rPr>
          <w:b w:val="1"/>
          <w:bCs w:val="1"/>
          <w:color w:val="4F81BD" w:themeColor="accent1" w:themeTint="FF" w:themeShade="FF"/>
          <w:sz w:val="32"/>
          <w:szCs w:val="32"/>
        </w:rPr>
      </w:pPr>
      <w:bookmarkStart w:name="_Toc203492888" w:id="1"/>
      <w:r w:rsidRPr="1082FCDB" w:rsidR="002D63F4">
        <w:rPr>
          <w:b w:val="1"/>
          <w:bCs w:val="1"/>
          <w:color w:val="4F81BD" w:themeColor="accent1" w:themeTint="FF" w:themeShade="FF"/>
          <w:sz w:val="32"/>
          <w:szCs w:val="32"/>
        </w:rPr>
        <w:t>Flowchart</w:t>
      </w:r>
      <w:bookmarkEnd w:id="1"/>
    </w:p>
    <w:p xmlns:wp14="http://schemas.microsoft.com/office/word/2010/wordml" w:rsidRPr="002D63F4" w:rsidR="002D63F4" w:rsidP="002D63F4" w:rsidRDefault="002D63F4" w14:paraId="44EAFD9C" wp14:textId="77777777">
      <w:r>
        <w:drawing>
          <wp:inline xmlns:wp14="http://schemas.microsoft.com/office/word/2010/wordprocessingDrawing" wp14:editId="061849B9" wp14:anchorId="3C21CADF">
            <wp:extent cx="4956377" cy="7734438"/>
            <wp:effectExtent l="0" t="0" r="0" b="0"/>
            <wp:docPr id="1" name="Picture 1" descr="C:\Users\Admin\Downloads\Cash Futures Matching _ Mermaid Chart-2025-07-15-115518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C:\Users\Admin\Downloads\Cash Futures Matching _ Mermaid Chart-2025-07-15-115518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956377" cy="773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D63F4" w:rsidR="002D63F4" w:rsidP="002D63F4" w:rsidRDefault="002D63F4" w14:paraId="7851283A" wp14:textId="77777777">
      <w:pPr>
        <w:pStyle w:val="Heading1"/>
      </w:pPr>
      <w:bookmarkStart w:name="_Toc203492889" w:id="3"/>
      <w:r>
        <w:t>Key Requirements</w:t>
      </w:r>
      <w:bookmarkEnd w:id="3"/>
    </w:p>
    <w:p xmlns:wp14="http://schemas.microsoft.com/office/word/2010/wordml" w:rsidR="006C6E5B" w:rsidRDefault="002D63F4" w14:paraId="2B26AA8D" wp14:textId="77777777">
      <w:pPr>
        <w:pStyle w:val="Heading2"/>
      </w:pPr>
      <w:bookmarkStart w:name="_Toc203492890" w:id="4"/>
      <w:r>
        <w:t>1</w:t>
      </w:r>
      <w:r>
        <w:t>. Ticker Matching</w:t>
      </w:r>
      <w:bookmarkEnd w:id="4"/>
    </w:p>
    <w:p xmlns:wp14="http://schemas.microsoft.com/office/word/2010/wordml" w:rsidR="006C6E5B" w:rsidRDefault="002D63F4" w14:paraId="3C176528" wp14:textId="77777777">
      <w:r>
        <w:t>- Match Cash Ticker with its corresponding Futures Ticker.</w:t>
      </w:r>
      <w:r>
        <w:br/>
      </w:r>
      <w:r>
        <w:t xml:space="preserve">- Maintain a Ticker Mapping Master table that maps each </w:t>
      </w:r>
      <w:r>
        <w:t>cash instrument with its valid future instrument(s).</w:t>
      </w:r>
      <w:r>
        <w:br/>
      </w:r>
      <w:r>
        <w:t>- Example: RELIANCE-EQ (Cash) → RELIANCE24JULFUT (Future)</w:t>
      </w:r>
    </w:p>
    <w:p xmlns:wp14="http://schemas.microsoft.com/office/word/2010/wordml" w:rsidR="006C6E5B" w:rsidRDefault="002D63F4" w14:paraId="6FADAE1D" wp14:textId="77777777">
      <w:pPr>
        <w:pStyle w:val="Heading2"/>
      </w:pPr>
      <w:bookmarkStart w:name="_Toc203492891" w:id="5"/>
      <w:r>
        <w:t>2. Quantity Matching</w:t>
      </w:r>
      <w:bookmarkEnd w:id="5"/>
    </w:p>
    <w:p xmlns:wp14="http://schemas.microsoft.com/office/word/2010/wordml" w:rsidR="006C6E5B" w:rsidRDefault="002D63F4" w14:paraId="7B2110AB" wp14:textId="77777777">
      <w:r>
        <w:t>- Validate that the traded quantity in the cash market is correctly matched with the lot size and quantity in the futures ma</w:t>
      </w:r>
      <w:r>
        <w:t>rket.</w:t>
      </w:r>
      <w:r>
        <w:br/>
      </w:r>
      <w:r>
        <w:t>- Example: 1500 shares in cash may match with 3 lots of 500 in futures.</w:t>
      </w:r>
    </w:p>
    <w:p xmlns:wp14="http://schemas.microsoft.com/office/word/2010/wordml" w:rsidR="006C6E5B" w:rsidRDefault="002D63F4" w14:paraId="0C45C857" wp14:textId="77777777">
      <w:pPr>
        <w:pStyle w:val="Heading2"/>
      </w:pPr>
      <w:bookmarkStart w:name="_Toc203492892" w:id="6"/>
      <w:r>
        <w:t>3. Trade Direction Matching</w:t>
      </w:r>
      <w:bookmarkEnd w:id="6"/>
    </w:p>
    <w:p xmlns:wp14="http://schemas.microsoft.com/office/word/2010/wordml" w:rsidR="006C6E5B" w:rsidRDefault="002D63F4" w14:paraId="6CD9B71E" wp14:textId="77777777">
      <w:r>
        <w:t>- Ensure that the buy/sell direction is correctly aligned for both instruments:</w:t>
      </w:r>
      <w:r>
        <w:br/>
      </w:r>
      <w:r>
        <w:t xml:space="preserve">  - Cash Buy → Futures Sell</w:t>
      </w:r>
      <w:r>
        <w:br/>
      </w:r>
      <w:r>
        <w:t xml:space="preserve">  - Cash Sell → Futures Buy</w:t>
      </w:r>
      <w:r>
        <w:br/>
      </w:r>
      <w:r>
        <w:t>- Trade direct</w:t>
      </w:r>
      <w:r>
        <w:t>ion rules may differ based on strategy type (e.g., arbitrage, hedge).</w:t>
      </w:r>
    </w:p>
    <w:p xmlns:wp14="http://schemas.microsoft.com/office/word/2010/wordml" w:rsidR="006C6E5B" w:rsidRDefault="002D63F4" w14:paraId="1809FC71" wp14:textId="77777777">
      <w:pPr>
        <w:pStyle w:val="Heading2"/>
      </w:pPr>
      <w:bookmarkStart w:name="_Toc203492893" w:id="7"/>
      <w:r>
        <w:t>4. Trade Value Validation</w:t>
      </w:r>
      <w:bookmarkEnd w:id="7"/>
    </w:p>
    <w:p xmlns:wp14="http://schemas.microsoft.com/office/word/2010/wordml" w:rsidR="006C6E5B" w:rsidRDefault="002D63F4" w14:paraId="152FFF47" wp14:textId="77777777">
      <w:r>
        <w:t>- Calculate the trade value as:</w:t>
      </w:r>
      <w:r>
        <w:br/>
      </w:r>
      <w:r>
        <w:t xml:space="preserve">  - Trade Value = Quantity × Price</w:t>
      </w:r>
      <w:r>
        <w:br/>
      </w:r>
      <w:r>
        <w:t>- Validate whether the trade values (cash vs future) are within an acceptable tolerance range</w:t>
      </w:r>
      <w:r>
        <w:t>.</w:t>
      </w:r>
      <w:r>
        <w:br/>
      </w:r>
      <w:r>
        <w:t>- Example: Value difference allowed within ±2%</w:t>
      </w:r>
    </w:p>
    <w:p xmlns:wp14="http://schemas.microsoft.com/office/word/2010/wordml" w:rsidR="006C6E5B" w:rsidRDefault="002D63F4" w14:paraId="42316283" wp14:textId="77777777">
      <w:pPr>
        <w:pStyle w:val="Heading2"/>
      </w:pPr>
      <w:bookmarkStart w:name="_Toc203492894" w:id="8"/>
      <w:r>
        <w:t>5. Broker-Specific Matching Logic</w:t>
      </w:r>
      <w:bookmarkEnd w:id="8"/>
    </w:p>
    <w:p xmlns:wp14="http://schemas.microsoft.com/office/word/2010/wordml" w:rsidR="006C6E5B" w:rsidRDefault="002D63F4" w14:paraId="27B71B3A" wp14:textId="77777777">
      <w:r>
        <w:t>- Custom rules depending on the broker or client profile:</w:t>
      </w:r>
      <w:r>
        <w:br/>
      </w:r>
      <w:r>
        <w:t xml:space="preserve">  - Matching behavior</w:t>
      </w:r>
      <w:r>
        <w:br/>
      </w:r>
      <w:r>
        <w:t xml:space="preserve">  - Tolerance levels</w:t>
      </w:r>
      <w:r>
        <w:br/>
      </w:r>
      <w:r>
        <w:t xml:space="preserve">  - Priority rules (e.g., FIFO, LIFO)</w:t>
      </w:r>
      <w:r>
        <w:br/>
      </w:r>
      <w:r>
        <w:t>- Option to define broker-specific</w:t>
      </w:r>
      <w:r>
        <w:t xml:space="preserve"> configurations in the system.</w:t>
      </w:r>
    </w:p>
    <w:p xmlns:wp14="http://schemas.microsoft.com/office/word/2010/wordml" w:rsidR="006C6E5B" w:rsidRDefault="002D63F4" w14:paraId="4CDC324E" wp14:textId="77777777">
      <w:pPr>
        <w:pStyle w:val="Heading2"/>
      </w:pPr>
      <w:bookmarkStart w:name="_Toc203492895" w:id="9"/>
      <w:r>
        <w:t>6. Instrument Details &amp; Validations</w:t>
      </w:r>
      <w:bookmarkEnd w:id="9"/>
    </w:p>
    <w:p xmlns:wp14="http://schemas.microsoft.com/office/word/2010/wordml" w:rsidR="006C6E5B" w:rsidRDefault="002D63F4" w14:paraId="4AE222CD" wp14:textId="77777777">
      <w:r>
        <w:t>- Validate:</w:t>
      </w:r>
      <w:r>
        <w:br/>
      </w:r>
      <w:r>
        <w:t xml:space="preserve">  - Lot Size</w:t>
      </w:r>
      <w:r>
        <w:br/>
      </w:r>
      <w:r>
        <w:t xml:space="preserve">  - Expiry Date</w:t>
      </w:r>
      <w:r>
        <w:br/>
      </w:r>
      <w:r>
        <w:t xml:space="preserve">  - Instrument Type (Equity, Index, Commodity)</w:t>
      </w:r>
      <w:r>
        <w:br/>
      </w:r>
      <w:r>
        <w:t>- Mismatches due to lot or expiry date must be flagged.</w:t>
      </w:r>
    </w:p>
    <w:p xmlns:wp14="http://schemas.microsoft.com/office/word/2010/wordml" w:rsidR="006C6E5B" w:rsidRDefault="002D63F4" w14:paraId="4C5B18E8" wp14:textId="77777777">
      <w:pPr>
        <w:pStyle w:val="Heading1"/>
      </w:pPr>
      <w:bookmarkStart w:name="_Toc203492896" w:id="10"/>
      <w:r>
        <w:t>Matching Logic Flow (Step-by-Step)</w:t>
      </w:r>
      <w:bookmarkEnd w:id="10"/>
    </w:p>
    <w:p xmlns:wp14="http://schemas.microsoft.com/office/word/2010/wordml" w:rsidR="006C6E5B" w:rsidRDefault="002D63F4" w14:paraId="25A508F2" wp14:textId="77777777">
      <w:r>
        <w:t xml:space="preserve">1. Import </w:t>
      </w:r>
      <w:r>
        <w:t>Trades from the trading system (Cash &amp; Futures).</w:t>
      </w:r>
      <w:r>
        <w:br/>
      </w:r>
      <w:r>
        <w:t>2. Apply Ticker Mapping using master table.</w:t>
      </w:r>
      <w:r>
        <w:br/>
      </w:r>
      <w:r>
        <w:t>3. Group Trades by:</w:t>
      </w:r>
      <w:r>
        <w:br/>
      </w:r>
      <w:r>
        <w:t xml:space="preserve">   - Broker</w:t>
      </w:r>
      <w:r>
        <w:br/>
      </w:r>
      <w:r>
        <w:t xml:space="preserve">   - Client</w:t>
      </w:r>
      <w:r>
        <w:br/>
      </w:r>
      <w:r>
        <w:t xml:space="preserve">   - Strategy</w:t>
      </w:r>
      <w:r>
        <w:br/>
      </w:r>
      <w:r>
        <w:t>4. Perform Direction Validation.</w:t>
      </w:r>
      <w:r>
        <w:br/>
      </w:r>
      <w:r>
        <w:t>5. Match Quantities (considering lot size).</w:t>
      </w:r>
      <w:r>
        <w:br/>
      </w:r>
      <w:r>
        <w:t>6. Validate Trade Value (wit</w:t>
      </w:r>
      <w:r>
        <w:t>hin tolerance).</w:t>
      </w:r>
      <w:r>
        <w:br/>
      </w:r>
      <w:r>
        <w:t>7. Apply Broker-Specific Rules.</w:t>
      </w:r>
      <w:r>
        <w:br/>
      </w:r>
      <w:r>
        <w:t>8. Mark as:</w:t>
      </w:r>
      <w:r>
        <w:br/>
      </w:r>
      <w:r>
        <w:t xml:space="preserve">   - Matched</w:t>
      </w:r>
      <w:r>
        <w:br/>
      </w:r>
      <w:r>
        <w:t xml:space="preserve">   - Unmatched</w:t>
      </w:r>
      <w:r>
        <w:br/>
      </w:r>
      <w:r>
        <w:t xml:space="preserve">   - Partially Matched</w:t>
      </w:r>
      <w:r>
        <w:br/>
      </w:r>
      <w:r>
        <w:t>9. Generate reports and logs for further analysis.</w:t>
      </w:r>
    </w:p>
    <w:p xmlns:wp14="http://schemas.microsoft.com/office/word/2010/wordml" w:rsidR="006C6E5B" w:rsidRDefault="002D63F4" w14:paraId="4DA87755" wp14:textId="77777777">
      <w:pPr>
        <w:pStyle w:val="Heading1"/>
      </w:pPr>
      <w:bookmarkStart w:name="_Toc203492897" w:id="11"/>
      <w:r>
        <w:t>Unmatched Trade Handling</w:t>
      </w:r>
      <w:bookmarkEnd w:id="11"/>
    </w:p>
    <w:p xmlns:wp14="http://schemas.microsoft.com/office/word/2010/wordml" w:rsidR="006C6E5B" w:rsidRDefault="002D63F4" w14:paraId="0283170F" wp14:textId="77777777">
      <w:r>
        <w:t>- Highlight mismatches with clear reason codes, such as:</w:t>
      </w:r>
      <w:r>
        <w:br/>
      </w:r>
      <w:r>
        <w:t xml:space="preserve">  - "Ticker </w:t>
      </w:r>
      <w:r>
        <w:t>not mapped"</w:t>
      </w:r>
      <w:r>
        <w:br/>
      </w:r>
      <w:r>
        <w:t xml:space="preserve">  - "Direction mismatch"</w:t>
      </w:r>
      <w:r>
        <w:br/>
      </w:r>
      <w:r>
        <w:t xml:space="preserve">  - "Quantity mismatch"</w:t>
      </w:r>
      <w:r>
        <w:br/>
      </w:r>
      <w:r>
        <w:t>- Allow users to perform:</w:t>
      </w:r>
      <w:r>
        <w:br/>
      </w:r>
      <w:r>
        <w:t xml:space="preserve">  - Manual Match</w:t>
      </w:r>
      <w:r>
        <w:br/>
      </w:r>
      <w:r>
        <w:t xml:space="preserve">  - Override</w:t>
      </w:r>
      <w:r>
        <w:br/>
      </w:r>
      <w:r>
        <w:t xml:space="preserve">  - Reprocessing</w:t>
      </w:r>
    </w:p>
    <w:p xmlns:wp14="http://schemas.microsoft.com/office/word/2010/wordml" w:rsidR="006C6E5B" w:rsidRDefault="002D63F4" w14:paraId="74B62F2B" wp14:textId="77777777">
      <w:pPr>
        <w:pStyle w:val="Heading1"/>
      </w:pPr>
      <w:bookmarkStart w:name="_Toc203492898" w:id="12"/>
      <w:r>
        <w:t>Reporting &amp; Dashboards</w:t>
      </w:r>
      <w:bookmarkEnd w:id="12"/>
    </w:p>
    <w:p xmlns:wp14="http://schemas.microsoft.com/office/word/2010/wordml" w:rsidR="006C6E5B" w:rsidRDefault="002D63F4" w14:paraId="20C8CF66" wp14:textId="211D8C6F">
      <w:r w:rsidR="007C948A">
        <w:rPr/>
        <w:t>- Daily Match Summary</w:t>
      </w:r>
      <w:r>
        <w:br/>
      </w:r>
      <w:r w:rsidR="007C948A">
        <w:rPr/>
        <w:t>- Broker-wise Matching Report</w:t>
      </w:r>
      <w:r>
        <w:br/>
      </w:r>
      <w:r w:rsidR="007C948A">
        <w:rPr/>
        <w:t>- Unmatched Trades Report</w:t>
      </w:r>
      <w:r>
        <w:br/>
      </w:r>
      <w:r w:rsidR="007C948A">
        <w:rPr/>
        <w:t>- Trade-wise Matching Log</w:t>
      </w:r>
      <w:r>
        <w:br/>
      </w:r>
      <w:r w:rsidR="007C948A">
        <w:rPr/>
        <w:t>- Filters:</w:t>
      </w:r>
      <w:r>
        <w:br/>
      </w:r>
      <w:r w:rsidR="007C948A">
        <w:rPr/>
        <w:t xml:space="preserve"> </w:t>
      </w:r>
      <w:r>
        <w:tab/>
      </w:r>
      <w:r w:rsidR="007C948A">
        <w:rPr/>
        <w:t xml:space="preserve"> - Date</w:t>
      </w:r>
      <w:r>
        <w:br/>
      </w:r>
      <w:r w:rsidR="007C948A">
        <w:rPr/>
        <w:t xml:space="preserve">  </w:t>
      </w:r>
      <w:r>
        <w:tab/>
      </w:r>
      <w:r w:rsidR="007C948A">
        <w:rPr/>
        <w:t>- Ticker</w:t>
      </w:r>
      <w:r>
        <w:br/>
      </w:r>
      <w:r w:rsidR="007C948A">
        <w:rPr/>
        <w:t xml:space="preserve">  </w:t>
      </w:r>
      <w:r>
        <w:tab/>
      </w:r>
      <w:r w:rsidR="007C948A">
        <w:rPr/>
        <w:t>- Client</w:t>
      </w:r>
      <w:r>
        <w:br/>
      </w:r>
      <w:r w:rsidR="007C948A">
        <w:rPr/>
        <w:t xml:space="preserve">  </w:t>
      </w:r>
      <w:r>
        <w:tab/>
      </w:r>
      <w:r w:rsidR="007C948A">
        <w:rPr/>
        <w:t>- Broker</w:t>
      </w:r>
    </w:p>
    <w:p xmlns:wp14="http://schemas.microsoft.com/office/word/2010/wordml" w:rsidR="006C6E5B" w:rsidRDefault="002D63F4" w14:paraId="65646C3B" wp14:textId="77777777">
      <w:pPr>
        <w:pStyle w:val="Heading1"/>
      </w:pPr>
      <w:bookmarkStart w:name="_Toc203492899" w:id="13"/>
      <w:r>
        <w:t>Security &amp; Access Control</w:t>
      </w:r>
      <w:bookmarkEnd w:id="13"/>
    </w:p>
    <w:p xmlns:wp14="http://schemas.microsoft.com/office/word/2010/wordml" w:rsidR="006C6E5B" w:rsidRDefault="002D63F4" w14:paraId="11FA6F1F" wp14:textId="77777777">
      <w:r>
        <w:t>- Role-based access for:</w:t>
      </w:r>
      <w:r>
        <w:br/>
      </w:r>
      <w:r>
        <w:t xml:space="preserve">  - Admin</w:t>
      </w:r>
      <w:r>
        <w:br/>
      </w:r>
      <w:r>
        <w:t xml:space="preserve">  - Analyst</w:t>
      </w:r>
      <w:r>
        <w:br/>
      </w:r>
      <w:r>
        <w:t xml:space="preserve">  - Auditor</w:t>
      </w:r>
      <w:r>
        <w:br/>
      </w:r>
      <w:r>
        <w:t>- Logs for:</w:t>
      </w:r>
      <w:r>
        <w:br/>
      </w:r>
      <w:r>
        <w:t xml:space="preserve">  - Manual changes</w:t>
      </w:r>
      <w:r>
        <w:br/>
      </w:r>
      <w:r>
        <w:t xml:space="preserve">  - Overrides</w:t>
      </w:r>
      <w:r>
        <w:br/>
      </w:r>
      <w:r>
        <w:t xml:space="preserve">  - Errors</w:t>
      </w:r>
    </w:p>
    <w:p xmlns:wp14="http://schemas.microsoft.com/office/word/2010/wordml" w:rsidR="006C6E5B" w:rsidRDefault="002D63F4" w14:paraId="149E9CDF" wp14:textId="77777777">
      <w:pPr>
        <w:pStyle w:val="Heading1"/>
      </w:pPr>
      <w:bookmarkStart w:name="_Toc203492900" w:id="14"/>
      <w:r>
        <w:t>Future Scope</w:t>
      </w:r>
      <w:bookmarkEnd w:id="14"/>
    </w:p>
    <w:p xmlns:wp14="http://schemas.microsoft.com/office/word/2010/wordml" w:rsidR="006C6E5B" w:rsidRDefault="002D63F4" w14:paraId="3DE29D5D" wp14:textId="77777777">
      <w:r>
        <w:t>- Real-time Matching Integration (OMS/EMS)</w:t>
      </w:r>
      <w:r>
        <w:br/>
      </w:r>
      <w:r>
        <w:t>-</w:t>
      </w:r>
      <w:r>
        <w:t xml:space="preserve"> ML-based Match Suggestions</w:t>
      </w:r>
      <w:r>
        <w:br/>
      </w:r>
      <w:r>
        <w:t>- Auto-Matching Tolerance Engine</w:t>
      </w:r>
      <w:r>
        <w:br/>
      </w:r>
      <w:r>
        <w:t>- Broker Portal/API Access</w:t>
      </w:r>
    </w:p>
    <w:p xmlns:wp14="http://schemas.microsoft.com/office/word/2010/wordml" w:rsidR="006C6E5B" w:rsidRDefault="002D63F4" w14:paraId="2B2A7A39" wp14:textId="77777777">
      <w:pPr>
        <w:pStyle w:val="Heading1"/>
      </w:pPr>
      <w:bookmarkStart w:name="_Toc203492901" w:id="15"/>
      <w:r>
        <w:t>Conclusion</w:t>
      </w:r>
      <w:bookmarkEnd w:id="15"/>
    </w:p>
    <w:p xmlns:wp14="http://schemas.microsoft.com/office/word/2010/wordml" w:rsidR="006C6E5B" w:rsidRDefault="002D63F4" w14:paraId="421F474E" wp14:textId="77777777">
      <w:r>
        <w:t>This system aims to bring accuracy, transparency, and efficiency in reconciling cash and futures trades with minimal manual intervention and robust reporting</w:t>
      </w:r>
      <w:r>
        <w:t>.</w:t>
      </w:r>
    </w:p>
    <w:sectPr w:rsidR="006C6E5B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efa1594d94f437d"/>
      <w:footerReference w:type="default" r:id="R3434ce5ca09645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60ABA17" w:rsidTr="260ABA17" w14:paraId="6A24024B">
      <w:trPr>
        <w:trHeight w:val="300"/>
      </w:trPr>
      <w:tc>
        <w:tcPr>
          <w:tcW w:w="2880" w:type="dxa"/>
          <w:tcMar/>
        </w:tcPr>
        <w:p w:rsidR="260ABA17" w:rsidP="260ABA17" w:rsidRDefault="260ABA17" w14:paraId="6E8B5221" w14:textId="6BF73EDE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60ABA17" w:rsidP="260ABA17" w:rsidRDefault="260ABA17" w14:paraId="6EE0B7F7" w14:textId="0360092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60ABA17" w:rsidP="260ABA17" w:rsidRDefault="260ABA17" w14:paraId="0B3746E6" w14:textId="1EAAF2DE">
          <w:pPr>
            <w:pStyle w:val="Header"/>
            <w:bidi w:val="0"/>
            <w:ind w:right="-115"/>
            <w:jc w:val="right"/>
          </w:pPr>
        </w:p>
      </w:tc>
    </w:tr>
  </w:tbl>
  <w:p w:rsidR="260ABA17" w:rsidP="260ABA17" w:rsidRDefault="260ABA17" w14:paraId="6BA6921F" w14:textId="265333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60ABA17" w:rsidTr="260ABA17" w14:paraId="4C29D882">
      <w:trPr>
        <w:trHeight w:val="300"/>
      </w:trPr>
      <w:tc>
        <w:tcPr>
          <w:tcW w:w="2880" w:type="dxa"/>
          <w:tcMar/>
        </w:tcPr>
        <w:p w:rsidR="260ABA17" w:rsidP="260ABA17" w:rsidRDefault="260ABA17" w14:paraId="4EAE9812" w14:textId="1C4BA93E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60ABA17" w:rsidP="260ABA17" w:rsidRDefault="260ABA17" w14:paraId="2EC68DCD" w14:textId="6F92A82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60ABA17" w:rsidP="260ABA17" w:rsidRDefault="260ABA17" w14:paraId="20DDC995" w14:textId="456537C1">
          <w:pPr>
            <w:pStyle w:val="Header"/>
            <w:bidi w:val="0"/>
            <w:ind w:right="-115"/>
            <w:jc w:val="right"/>
          </w:pPr>
        </w:p>
      </w:tc>
    </w:tr>
  </w:tbl>
  <w:p w:rsidR="260ABA17" w:rsidP="260ABA17" w:rsidRDefault="260ABA17" w14:paraId="5DF28CEA" w14:textId="5BA225D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3F4"/>
    <w:rsid w:val="00326F90"/>
    <w:rsid w:val="006C6E5B"/>
    <w:rsid w:val="007C948A"/>
    <w:rsid w:val="00AA1D8D"/>
    <w:rsid w:val="00B47730"/>
    <w:rsid w:val="00CB0664"/>
    <w:rsid w:val="00D47D17"/>
    <w:rsid w:val="00FC693F"/>
    <w:rsid w:val="1082FCDB"/>
    <w:rsid w:val="260ABA17"/>
    <w:rsid w:val="7022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96B69"/>
  <w14:defaultImageDpi w14:val="300"/>
  <w15:docId w15:val="{7A206B85-7DFA-4C82-9728-3CC476653B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47D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7D1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7D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9efa1594d94f437d" /><Relationship Type="http://schemas.openxmlformats.org/officeDocument/2006/relationships/footer" Target="footer.xml" Id="R3434ce5ca09645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8994C-C354-404D-A343-DC5413DEF9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Bhaneshvar Kshirsagar</lastModifiedBy>
  <revision>7</revision>
  <dcterms:created xsi:type="dcterms:W3CDTF">2013-12-23T23:15:00.0000000Z</dcterms:created>
  <dcterms:modified xsi:type="dcterms:W3CDTF">2025-12-17T06:05:57.9895030Z</dcterms:modified>
  <category/>
</coreProperties>
</file>