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400"/>
              <w:left w:type="dxa" w:w="500"/>
              <w:bottom w:type="dxa" w:w="400"/>
              <w:right w:type="dxa" w:w="5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Genie Space Editor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DD7EE"/>
                <w:sz w:val="26"/>
                <w:szCs w:val="26"/>
              </w:rPr>
              <w:t xml:space="preserve">Databricks Notebook Guide</w:t>
            </w:r>
          </w:p>
          <w:p>
            <w:pPr>
              <w:spacing w:before="60" w:after="6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8C8E8"/>
                <w:sz w:val="20"/>
                <w:szCs w:val="20"/>
              </w:rPr>
              <w:t xml:space="preserve">Edit tables, columns, joins and measures — no JSON, no guessing</w:t>
            </w:r>
          </w:p>
        </w:tc>
      </w:tr>
    </w:tbl>
    <w:p>
      <w:pPr>
        <w:spacing w:before="200" w:after="200"/>
      </w:pPr>
      <w:r>
        <w:t xml:space="preserve"/>
      </w:r>
    </w:p>
    <w:p>
      <w:pPr>
        <w:pBdr>
          <w:bottom w:val="single" w:color="2E75B6" w:sz="6" w:space="4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What This Does</w:t>
      </w:r>
    </w:p>
    <w:p>
      <w:pPr>
        <w:spacing w:before="60" w:after="6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1"/>
          <w:szCs w:val="21"/>
        </w:rPr>
        <w:t xml:space="preserve">This notebook lets you update a Databricks Genie Space without touching any JSON manually. Everything runs inside a Databricks notebook using simple dropdown and text widgets. You pick what to change, review it, then save.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Update table descriptions inside a Genie space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Update individual column descriptions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Add brand new tables to the space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Add join relationships between tables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Add measures (reusable SQL expressions)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Preview every change before saving — nothing writes to the API until you confirm</w:t>
      </w:r>
    </w:p>
    <w:p>
      <w:pPr>
        <w:spacing w:before="120" w:after="120"/>
      </w:pPr>
      <w:r>
        <w:t xml:space="preserve"/>
      </w:r>
    </w:p>
    <w:p>
      <w:pPr>
        <w:pBdr>
          <w:bottom w:val="single" w:color="2E75B6" w:sz="6" w:space="4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Before You Start</w:t>
      </w:r>
    </w:p>
    <w:p>
      <w:pPr>
        <w:spacing w:before="60" w:after="6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You need three things from your Databricks workspace: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</w:t>
            </w:r>
          </w:p>
        </w:tc>
        <w:tc>
          <w:tcPr>
            <w:tcW w:type="dxa" w:w="67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 to find it</w:t>
            </w:r>
          </w:p>
        </w:tc>
      </w:tr>
      <w:tr>
        <w:tc>
          <w:tcPr>
            <w:tcW w:type="dxa" w:w="2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DATABRICKS_HOST</w:t>
            </w:r>
          </w:p>
        </w:tc>
        <w:tc>
          <w:tcPr>
            <w:tcW w:type="dxa" w:w="67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Your workspace URL, e.g. https://yourcompany.cloud.databricks.com</w:t>
            </w:r>
          </w:p>
        </w:tc>
      </w:tr>
      <w:tr>
        <w:tc>
          <w:tcPr>
            <w:tcW w:type="dxa" w:w="2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TOKEN</w:t>
            </w:r>
          </w:p>
        </w:tc>
        <w:tc>
          <w:tcPr>
            <w:tcW w:type="dxa" w:w="67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Settings → Access Tokens → Generate new token</w:t>
            </w:r>
          </w:p>
        </w:tc>
      </w:tr>
      <w:tr>
        <w:tc>
          <w:tcPr>
            <w:tcW w:type="dxa" w:w="2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SPACE_ID</w:t>
            </w:r>
          </w:p>
        </w:tc>
        <w:tc>
          <w:tcPr>
            <w:tcW w:type="dxa" w:w="67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the Genie space → copy the ID from the URL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Bdr>
          <w:bottom w:val="single" w:color="2E75B6" w:sz="6" w:space="4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Step by Step — All 13 Cells</w:t>
      </w:r>
    </w:p>
    <w:p>
      <w:pPr>
        <w:spacing w:before="60" w:after="60"/>
      </w:pPr>
      <w:r>
        <w:t xml:space="preserve"/>
      </w:r>
    </w:p>
    <w:p>
      <w:pPr>
        <w:spacing w:before="120"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Setup  (run once)</w:t>
      </w:r>
    </w:p>
    <w:p>
      <w:pPr>
        <w:spacing w:before="80" w:after="80"/>
        <w:ind w:left="36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1. 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Cell 1 — Fill in Config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→  Paste your HOST, TOKEN and SPACE_ID</w:t>
      </w:r>
    </w:p>
    <w:p>
      <w:pPr>
        <w:spacing w:before="80" w:after="80"/>
        <w:ind w:left="36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2. 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Cell 2 — Load Space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→  Fetches the Genie space from the API and prints a summary</w:t>
      </w:r>
    </w:p>
    <w:p>
      <w:pPr>
        <w:spacing w:before="80" w:after="80"/>
      </w:pPr>
      <w:r>
        <w:t xml:space="preserve"/>
      </w:r>
    </w:p>
    <w:p>
      <w:pPr>
        <w:spacing w:before="120"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Edit What You Need  (run only the cells relevant to your task)</w:t>
      </w:r>
    </w:p>
    <w:p>
      <w:pPr>
        <w:spacing w:before="80" w:after="80"/>
        <w:ind w:left="36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3. 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Cell 3 — View table description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→  Pick a table from the dropdown, see its current description</w:t>
      </w:r>
    </w:p>
    <w:p>
      <w:pPr>
        <w:spacing w:before="80" w:after="80"/>
        <w:ind w:left="36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4. 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Cell 4 — Apply table description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→  Type the new description in the widget, run to stage it</w:t>
      </w:r>
    </w:p>
    <w:p>
      <w:pPr>
        <w:spacing w:before="80" w:after="80"/>
        <w:ind w:left="36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5. 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Cell 5 — View column description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→  Pick table + column, see the current column description</w:t>
      </w:r>
    </w:p>
    <w:p>
      <w:pPr>
        <w:spacing w:before="80" w:after="80"/>
        <w:ind w:left="36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6. 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Cell 6 — Apply column description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→  Type the new description in the widget, run to stage it</w:t>
      </w:r>
    </w:p>
    <w:p>
      <w:pPr>
        <w:spacing w:before="80" w:after="80"/>
        <w:ind w:left="36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7. 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Cell 7 — Add new table setup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→  Fill in identifier, description and column names</w:t>
      </w:r>
    </w:p>
    <w:p>
      <w:pPr>
        <w:spacing w:before="80" w:after="80"/>
        <w:ind w:left="36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8. 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Cell 8 — Apply new table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→  Stages the new table into the space</w:t>
      </w:r>
    </w:p>
    <w:p>
      <w:pPr>
        <w:spacing w:before="80" w:after="80"/>
        <w:ind w:left="36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9. 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Cell 9 — Add join setup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→  Pick left/right tables and write the SQL join condition</w:t>
      </w:r>
    </w:p>
    <w:p>
      <w:pPr>
        <w:spacing w:before="80" w:after="80"/>
        <w:ind w:left="36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10. 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Cell 10 — Apply join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→  Stages the new join relationship</w:t>
      </w:r>
    </w:p>
    <w:p>
      <w:pPr>
        <w:spacing w:before="80" w:after="80"/>
        <w:ind w:left="36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10B. 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Cell 10B — Add measure setup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→  Fill in display name, alias, SQL and synonyms</w:t>
      </w:r>
    </w:p>
    <w:p>
      <w:pPr>
        <w:spacing w:before="80" w:after="80"/>
        <w:ind w:left="36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10C. 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Cell 10C — Apply measure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→  Stages the measure</w:t>
      </w:r>
    </w:p>
    <w:p>
      <w:pPr>
        <w:spacing w:before="80" w:after="80"/>
      </w:pPr>
      <w:r>
        <w:t xml:space="preserve"/>
      </w:r>
    </w:p>
    <w:p>
      <w:pPr>
        <w:spacing w:before="120"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Save  (always preview before saving)</w:t>
      </w:r>
    </w:p>
    <w:p>
      <w:pPr>
        <w:spacing w:before="80" w:after="80"/>
        <w:ind w:left="36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11. 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Cell 11 — Preview diff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→  Shows exactly what changed vs original  (+  added,  -  removed)</w:t>
      </w:r>
    </w:p>
    <w:p>
      <w:pPr>
        <w:spacing w:before="80" w:after="80"/>
        <w:ind w:left="36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12. 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Cell 12 — Save to API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→  The only cell that calls the API. Writes all staged changes</w:t>
      </w:r>
    </w:p>
    <w:p>
      <w:pPr>
        <w:spacing w:before="80" w:after="80"/>
        <w:ind w:left="36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13. 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Cell 13 — Discard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→  Resets everything back to the original loaded state</w:t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2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💡 Key rule: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Every change is staged in memory first. Nothing touches the API until you run Cell 12.</w:t>
            </w:r>
          </w:p>
        </w:tc>
      </w:tr>
    </w:tbl>
    <w:p>
      <w:pPr>
        <w:spacing w:before="180" w:after="180"/>
      </w:pPr>
      <w:r>
        <w:t xml:space="preserve"/>
      </w:r>
    </w:p>
    <w:p>
      <w:pPr>
        <w:pBdr>
          <w:bottom w:val="single" w:color="2E75B6" w:sz="6" w:space="4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Important Checks &amp; Errors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70" w:after="7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Table identifier wrong format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Must be exactly catalog.schema.table — three parts separated by dots</w:t>
      </w:r>
    </w:p>
    <w:p>
      <w:pPr>
        <w:pStyle w:val="ListParagraph"/>
        <w:numPr>
          <w:ilvl w:val="0"/>
          <w:numId w:val="2"/>
        </w:numPr>
        <w:spacing w:before="70" w:after="7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duplicate table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The identifier already exists in the space — no duplicate added</w:t>
      </w:r>
    </w:p>
    <w:p>
      <w:pPr>
        <w:pStyle w:val="ListParagraph"/>
        <w:numPr>
          <w:ilvl w:val="0"/>
          <w:numId w:val="2"/>
        </w:numPr>
        <w:spacing w:before="70" w:after="7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description widget is empty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The apply cell skips with a warning — nothing gets blanked out accidentally</w:t>
      </w:r>
    </w:p>
    <w:p>
      <w:pPr>
        <w:pStyle w:val="ListParagraph"/>
        <w:numPr>
          <w:ilvl w:val="0"/>
          <w:numId w:val="2"/>
        </w:numPr>
        <w:spacing w:before="70" w:after="7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Same value entered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Detected and skipped — no unnecessary change staged</w:t>
      </w:r>
    </w:p>
    <w:p>
      <w:pPr>
        <w:pStyle w:val="ListParagraph"/>
        <w:numPr>
          <w:ilvl w:val="0"/>
          <w:numId w:val="2"/>
        </w:numPr>
        <w:spacing w:before="70" w:after="7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Left = Right table in join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Rejected — a table cannot join with itself</w:t>
      </w:r>
    </w:p>
    <w:p>
      <w:pPr>
        <w:pStyle w:val="ListParagraph"/>
        <w:numPr>
          <w:ilvl w:val="0"/>
          <w:numId w:val="2"/>
        </w:numPr>
        <w:spacing w:before="70" w:after="7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description saved as plain string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Auto-fixed before save — converted to array format the API requires</w:t>
      </w:r>
    </w:p>
    <w:p>
      <w:pPr>
        <w:pStyle w:val="ListParagraph"/>
        <w:numPr>
          <w:ilvl w:val="0"/>
          <w:numId w:val="2"/>
        </w:numPr>
        <w:spacing w:before="70" w:after="7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include_serialized_space missing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Always passed as a query param — without it the API returns no space data</w:t>
      </w:r>
    </w:p>
    <w:p>
      <w:pPr>
        <w:pStyle w:val="ListParagraph"/>
        <w:numPr>
          <w:ilvl w:val="0"/>
          <w:numId w:val="2"/>
        </w:numPr>
        <w:spacing w:before="70" w:after="7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serialized_space is null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Full response is printed for debugging so you can see what came back</w:t>
      </w:r>
    </w:p>
    <w:p>
      <w:pPr>
        <w:spacing w:before="180" w:after="180"/>
      </w:pPr>
      <w:r>
        <w:t xml:space="preserve"/>
      </w:r>
    </w:p>
    <w:p>
      <w:pPr>
        <w:pBdr>
          <w:bottom w:val="single" w:color="2E75B6" w:sz="6" w:space="4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Flowchart — How It All Connects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1F4E7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START — Open notebook</w:t>
            </w:r>
          </w:p>
        </w:tc>
      </w:tr>
    </w:tbl>
    <w:p>
      <w:pPr>
        <w:spacing w:before="40" w:after="4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2C5F8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Cell 1 — Fill in HOST, TOKEN, SPACE_ID</w:t>
            </w:r>
          </w:p>
        </w:tc>
      </w:tr>
    </w:tbl>
    <w:p>
      <w:pPr>
        <w:spacing w:before="40" w:after="4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2C5F8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Cell 2 — Load Genie Space from API</w:t>
            </w:r>
          </w:p>
        </w:tc>
      </w:tr>
    </w:tbl>
    <w:p>
      <w:pPr>
        <w:spacing w:before="40" w:after="4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5623"/>
                <w:sz w:val="19"/>
                <w:szCs w:val="19"/>
              </w:rPr>
              <w:t xml:space="preserve">✅  Yes — proceed</w:t>
            </w:r>
          </w:p>
        </w:tc>
        <w:tc>
          <w:tcPr>
            <w:tcW w:type="dxa" w:w="312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9C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9"/>
                <w:szCs w:val="19"/>
              </w:rPr>
              <w:t xml:space="preserve">◆  Space loaded OK?</w:t>
            </w:r>
          </w:p>
        </w:tc>
        <w:tc>
          <w:tcPr>
            <w:tcW w:type="dxa" w:w="312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CE4D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33C00"/>
                <w:sz w:val="19"/>
                <w:szCs w:val="19"/>
              </w:rPr>
              <w:t xml:space="preserve">❌  No — check HOST / TOKEN / SPACE_ID</w:t>
            </w:r>
          </w:p>
        </w:tc>
      </w:tr>
    </w:tbl>
    <w:p>
      <w:pPr>
        <w:spacing w:before="40" w:after="4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4A7A9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Choose what to edit (cells are independent — run only what you need)</w:t>
            </w:r>
          </w:p>
        </w:tc>
      </w:tr>
    </w:tbl>
    <w:p>
      <w:pPr>
        <w:spacing w:before="40" w:after="4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Table Desc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Cells 3 + 4</w:t>
            </w:r>
          </w:p>
        </w:tc>
        <w:tc>
          <w:tcPr>
            <w:tcW w:type="dxa" w:w="1872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Column Desc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Cells 5 + 6</w:t>
            </w:r>
          </w:p>
        </w:tc>
        <w:tc>
          <w:tcPr>
            <w:tcW w:type="dxa" w:w="1872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2CC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9"/>
                <w:szCs w:val="19"/>
              </w:rPr>
              <w:t xml:space="preserve">Add Table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Cells 7 + 8</w:t>
            </w:r>
          </w:p>
        </w:tc>
        <w:tc>
          <w:tcPr>
            <w:tcW w:type="dxa" w:w="1872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CE4D6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33C00"/>
                <w:sz w:val="19"/>
                <w:szCs w:val="19"/>
              </w:rPr>
              <w:t xml:space="preserve">Add Join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Cells 9 + 10</w:t>
            </w:r>
          </w:p>
        </w:tc>
        <w:tc>
          <w:tcPr>
            <w:tcW w:type="dxa" w:w="1872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0E6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D8E"/>
                <w:sz w:val="19"/>
                <w:szCs w:val="19"/>
              </w:rPr>
              <w:t xml:space="preserve">Add Measure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Cells 10B + 10C</w:t>
            </w:r>
          </w:p>
        </w:tc>
      </w:tr>
    </w:tbl>
    <w:p>
      <w:pPr>
        <w:spacing w:before="40" w:after="4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7F8C8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All edits staged in memory — nothing saved yet</w:t>
            </w:r>
          </w:p>
        </w:tc>
      </w:tr>
    </w:tbl>
    <w:p>
      <w:pPr>
        <w:spacing w:before="40" w:after="4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34495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Cell 11 — Preview Diff (see every + and - change)</w:t>
            </w:r>
          </w:p>
        </w:tc>
      </w:tr>
    </w:tbl>
    <w:p>
      <w:pPr>
        <w:spacing w:before="40" w:after="4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5623"/>
                <w:sz w:val="19"/>
                <w:szCs w:val="19"/>
              </w:rPr>
              <w:t xml:space="preserve">✅  Yes — run Cell 12</w:t>
            </w:r>
          </w:p>
        </w:tc>
        <w:tc>
          <w:tcPr>
            <w:tcW w:type="dxa" w:w="312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9C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9"/>
                <w:szCs w:val="19"/>
              </w:rPr>
              <w:t xml:space="preserve">◆  Changes look correct?</w:t>
            </w:r>
          </w:p>
        </w:tc>
        <w:tc>
          <w:tcPr>
            <w:tcW w:type="dxa" w:w="312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CE4D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33C00"/>
                <w:sz w:val="19"/>
                <w:szCs w:val="19"/>
              </w:rPr>
              <w:t xml:space="preserve">❌  No — run Cell 13 to discard</w:t>
            </w:r>
          </w:p>
        </w:tc>
      </w:tr>
    </w:tbl>
    <w:p>
      <w:pPr>
        <w:spacing w:before="40" w:after="4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360"/>
        <w:gridCol w:w="4500"/>
      </w:tblGrid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tbl>
            <w:tblPr>
              <w:tblW w:type="dxa" w:w="4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00"/>
            </w:tblGrid>
            <w:tr>
              <w:tc>
                <w:tcPr>
                  <w:tcW w:type="dxa" w:w="4500"/>
                  <w:tcBorders>
                    <w:top w:val="single" w:color="BDD7EE" w:sz="4"/>
                    <w:left w:val="single" w:color="BDD7EE" w:sz="4"/>
                    <w:bottom w:val="single" w:color="BDD7EE" w:sz="4"/>
                    <w:right w:val="single" w:color="BDD7EE" w:sz="4"/>
                  </w:tcBorders>
                  <w:shd w:fill="E2EFDA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75623"/>
                      <w:sz w:val="20"/>
                      <w:szCs w:val="20"/>
                    </w:rPr>
                    <w:t xml:space="preserve">Cell 12 — SAVE</w:t>
                  </w:r>
                </w:p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444444"/>
                      <w:sz w:val="18"/>
                      <w:szCs w:val="18"/>
                    </w:rPr>
                    <w:t xml:space="preserve">Sends PATCH request to Genie API. Snapshot updated. Done.</w:t>
                  </w:r>
                </w:p>
              </w:tc>
            </w:tr>
          </w:tbl>
          <w:p/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tbl>
            <w:tblPr>
              <w:tblW w:type="dxa" w:w="4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00"/>
            </w:tblGrid>
            <w:tr>
              <w:tc>
                <w:tcPr>
                  <w:tcW w:type="dxa" w:w="4500"/>
                  <w:tcBorders>
                    <w:top w:val="single" w:color="BDD7EE" w:sz="4"/>
                    <w:left w:val="single" w:color="BDD7EE" w:sz="4"/>
                    <w:bottom w:val="single" w:color="BDD7EE" w:sz="4"/>
                    <w:right w:val="single" w:color="BDD7EE" w:sz="4"/>
                  </w:tcBorders>
                  <w:shd w:fill="FCE4D6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833C00"/>
                      <w:sz w:val="20"/>
                      <w:szCs w:val="20"/>
                    </w:rPr>
                    <w:t xml:space="preserve">Cell 13 — DISCARD</w:t>
                  </w:r>
                </w:p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444444"/>
                      <w:sz w:val="18"/>
                      <w:szCs w:val="18"/>
                    </w:rPr>
                    <w:t xml:space="preserve">Resets in-memory state. API not touched. Start fresh.</w:t>
                  </w:r>
                </w:p>
              </w:tc>
            </w:tr>
          </w:tbl>
          <w:p/>
        </w:tc>
      </w:tr>
    </w:tbl>
    <w:p>
      <w:pPr>
        <w:spacing w:before="40" w:after="4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1A527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 — Genie space updated. Changes reflected immediately.</w:t>
            </w:r>
          </w:p>
        </w:tc>
      </w:tr>
    </w:tbl>
    <w:p>
      <w:pPr>
        <w:spacing w:before="200"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📌 Remember: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Widgets are never removed — they stay visible at the top of the notebook as you run cells. Each cell section is fully independent. Run Cell 11 every time before Cell 12.</w:t>
            </w:r>
          </w:p>
        </w:tc>
      </w:tr>
    </w:tbl>
    <w:p>
      <w:pPr>
        <w:spacing w:before="80" w:after="80"/>
      </w:pPr>
      <w:r>
        <w:t xml:space="preserve"/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00" w:after="20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2026-03-19T08:52:17.045Z</dcterms:created>
  <dcterms:modified xsi:type="dcterms:W3CDTF">2026-03-19T08:52:17.046Z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