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Smart Savor Capstone</w:t>
        <w:br/>
        <w:t>Grocery Price × USDA Nutrition Reference Dataset</w:t>
      </w:r>
    </w:p>
    <w:p>
      <w:pPr>
        <w:jc w:val="center"/>
      </w:pPr>
      <w:r>
        <w:rPr>
          <w:i/>
          <w:sz w:val="24"/>
        </w:rPr>
        <w:t>Methodology, Results &amp; Source-Data Documentation — July 5, 2026</w:t>
      </w:r>
    </w:p>
    <w:p>
      <w:pPr>
        <w:pStyle w:val="Heading1"/>
      </w:pPr>
      <w:r>
        <w:t>1. Purpose and Context</w:t>
      </w:r>
    </w:p>
    <w:p>
      <w:r>
        <w:rPr>
          <w:b w:val="0"/>
          <w:i w:val="0"/>
        </w:rPr>
        <w:t>This dataset is the nutrient–price reference engine specified in EPIC 2 of the Smart Savor PRD (items 2.3–2.4): a pre-computed join of a real Walmart price snapshot with USDA FoodData Central nutrient data, filtered to nutrient-relevant departments. In the product architecture it is the table every runtime agent reads — the Food Matcher (Skill A) resolves receipt items against it, the Gap Resolver (Skill B) ranks gap-closing swaps from it, and the Swap Sourcing Agent computes "how much of the chosen food closes the target" from its per-100g nutrient columns.</w:t>
      </w:r>
    </w:p>
    <w:p>
      <w:r>
        <w:rPr>
          <w:b w:val="0"/>
          <w:i w:val="0"/>
        </w:rPr>
        <w:t>The guiding rule, from the product brief’s honest-data note, was: prices and nutrients are always real; synthetic values are permitted only for genuinely missing fields, and every such value is flagged.</w:t>
      </w:r>
    </w:p>
    <w:p>
      <w:pPr>
        <w:pStyle w:val="Heading1"/>
      </w:pPr>
      <w:r>
        <w:t>2. Where We Started</w:t>
      </w:r>
    </w:p>
    <w:p>
      <w:r>
        <w:rPr>
          <w:b w:val="0"/>
          <w:i w:val="0"/>
        </w:rPr>
        <w:t>The raw input was Grocery_Dataset.csv — a Kaggle snapshot of walmart.com grocery listings taken in September 2022: 568,534 rows covering 26 store ZIP codes across 14 departments, with product name, brand, category breadcrumbs, shelf price, and product URL. It looked large but was mostly repetition: the same ~30,800 products listed once per store location.</w:t>
      </w:r>
    </w:p>
    <w:p>
      <w:r>
        <w:rPr>
          <w:b/>
          <w:i w:val="0"/>
        </w:rPr>
        <w:t>Gap analysis against the capstone documents surfaced six problems:</w:t>
      </w:r>
    </w:p>
    <w:p>
      <w:pPr>
        <w:pStyle w:val="ListNumber"/>
      </w:pPr>
      <w:r>
        <w:t>No nutrient data at all — the entire right-hand side of the EPIC 2 join was missing.</w:t>
      </w:r>
    </w:p>
    <w:p>
      <w:pPr>
        <w:pStyle w:val="ListNumber"/>
      </w:pPr>
      <w:r>
        <w:t>No price-per-quantity — package sizes sat inside free-text product names ("1 Pound 4 Ounce Loaf", "0.6 - 1.62 lb"), the PRODUCT_SIZE column was blank on ~11% of rows, and no normalized $/oz or $/100g existed.</w:t>
      </w:r>
    </w:p>
    <w:p>
      <w:pPr>
        <w:pStyle w:val="ListNumber"/>
      </w:pPr>
      <w:r>
        <w:t>SUBCATEGORY blank on 36% of rows, and 12,507 products cross-listed under multiple departments (fresh produce items also filed under "Meat &amp; Seafood &gt; Fresh Food").</w:t>
      </w:r>
    </w:p>
    <w:p>
      <w:pPr>
        <w:pStyle w:val="ListNumber"/>
      </w:pPr>
      <w:r>
        <w:t>One row per store — 26 near-duplicate prices per product with no canonical price.</w:t>
      </w:r>
    </w:p>
    <w:p>
      <w:pPr>
        <w:pStyle w:val="ListNumber"/>
      </w:pPr>
      <w:r>
        <w:t>A stale, single-month snapshot (September 2022) with no refresh mechanism (EPIC 2.5).</w:t>
      </w:r>
    </w:p>
    <w:p>
      <w:pPr>
        <w:pStyle w:val="ListNumber"/>
      </w:pPr>
      <w:r>
        <w:t>No serving-size normalization to support the swap-amount arithmetic (Y = target ÷ nutrient-per-serving).</w:t>
      </w:r>
    </w:p>
    <w:p>
      <w:pPr>
        <w:pStyle w:val="Heading1"/>
      </w:pPr>
      <w:r>
        <w:t>3. Category Scope</w:t>
      </w:r>
    </w:p>
    <w:p>
      <w:r>
        <w:rPr>
          <w:b w:val="0"/>
          <w:i w:val="0"/>
        </w:rPr>
        <w:t>Because Smart Savor v1 serves Type 2 diabetic patients with elevated cardiac risk, the dataset was deliberately narrowed to food that matters clinically. Alcohol, candy, snacks, coffee, sugary beverages, baking ingredients and all dessert/pastry subcategories were excluded; eight departments were kept, several only partially:</w:t>
      </w:r>
    </w:p>
    <w:tbl>
      <w:tblPr>
        <w:tblStyle w:val="LightGrid-Accent1"/>
        <w:tblW w:type="auto" w:w="0"/>
        <w:tblLook w:firstColumn="1" w:firstRow="1" w:lastColumn="0" w:lastRow="0" w:noHBand="0" w:noVBand="1" w:val="04A0"/>
      </w:tblPr>
      <w:tblGrid>
        <w:gridCol w:w="2880"/>
        <w:gridCol w:w="2880"/>
        <w:gridCol w:w="2880"/>
      </w:tblGrid>
      <w:tr>
        <w:tc>
          <w:tcPr>
            <w:tcW w:type="dxa" w:w="2592"/>
          </w:tcPr>
          <w:p>
            <w:r>
              <w:rPr>
                <w:b/>
              </w:rPr>
              <w:t>Department</w:t>
            </w:r>
          </w:p>
        </w:tc>
        <w:tc>
          <w:tcPr>
            <w:tcW w:type="dxa" w:w="6048"/>
          </w:tcPr>
          <w:p>
            <w:r>
              <w:rPr>
                <w:b/>
              </w:rPr>
              <w:t>Scope kept</w:t>
            </w:r>
          </w:p>
        </w:tc>
        <w:tc>
          <w:tcPr>
            <w:tcW w:type="dxa" w:w="1440"/>
          </w:tcPr>
          <w:p>
            <w:r>
              <w:rPr>
                <w:b/>
              </w:rPr>
              <w:t>Products</w:t>
            </w:r>
          </w:p>
        </w:tc>
      </w:tr>
      <w:tr>
        <w:tc>
          <w:tcPr>
            <w:tcW w:type="dxa" w:w="2592"/>
          </w:tcPr>
          <w:p>
            <w:r>
              <w:t>Fresh Produce</w:t>
            </w:r>
          </w:p>
        </w:tc>
        <w:tc>
          <w:tcPr>
            <w:tcW w:type="dxa" w:w="6048"/>
          </w:tcPr>
          <w:p>
            <w:r>
              <w:t>Everything except Fresh Flowers</w:t>
            </w:r>
          </w:p>
        </w:tc>
        <w:tc>
          <w:tcPr>
            <w:tcW w:type="dxa" w:w="1440"/>
          </w:tcPr>
          <w:p>
            <w:r>
              <w:t>773</w:t>
            </w:r>
          </w:p>
        </w:tc>
      </w:tr>
      <w:tr>
        <w:tc>
          <w:tcPr>
            <w:tcW w:type="dxa" w:w="2592"/>
          </w:tcPr>
          <w:p>
            <w:r>
              <w:t>Meat &amp; Seafood</w:t>
            </w:r>
          </w:p>
        </w:tc>
        <w:tc>
          <w:tcPr>
            <w:tcW w:type="dxa" w:w="6048"/>
          </w:tcPr>
          <w:p>
            <w:r>
              <w:t>All</w:t>
            </w:r>
          </w:p>
        </w:tc>
        <w:tc>
          <w:tcPr>
            <w:tcW w:type="dxa" w:w="1440"/>
          </w:tcPr>
          <w:p>
            <w:r>
              <w:t>2,351</w:t>
            </w:r>
          </w:p>
        </w:tc>
      </w:tr>
      <w:tr>
        <w:tc>
          <w:tcPr>
            <w:tcW w:type="dxa" w:w="2592"/>
          </w:tcPr>
          <w:p>
            <w:r>
              <w:t>Dairy &amp; Eggs</w:t>
            </w:r>
          </w:p>
        </w:tc>
        <w:tc>
          <w:tcPr>
            <w:tcW w:type="dxa" w:w="6048"/>
          </w:tcPr>
          <w:p>
            <w:r>
              <w:t>All except doughs, pudding &amp; gelatin</w:t>
            </w:r>
          </w:p>
        </w:tc>
        <w:tc>
          <w:tcPr>
            <w:tcW w:type="dxa" w:w="1440"/>
          </w:tcPr>
          <w:p>
            <w:r>
              <w:t>2,276</w:t>
            </w:r>
          </w:p>
        </w:tc>
      </w:tr>
      <w:tr>
        <w:tc>
          <w:tcPr>
            <w:tcW w:type="dxa" w:w="2592"/>
          </w:tcPr>
          <w:p>
            <w:r>
              <w:t>Pantry</w:t>
            </w:r>
          </w:p>
        </w:tc>
        <w:tc>
          <w:tcPr>
            <w:tcW w:type="dxa" w:w="6048"/>
          </w:tcPr>
          <w:p>
            <w:r>
              <w:t>Canned goods &amp; vegetables, rice/grains/beans, oils &amp; vinegars, soup, pasta</w:t>
            </w:r>
          </w:p>
        </w:tc>
        <w:tc>
          <w:tcPr>
            <w:tcW w:type="dxa" w:w="1440"/>
          </w:tcPr>
          <w:p>
            <w:r>
              <w:t>3,861</w:t>
            </w:r>
          </w:p>
        </w:tc>
      </w:tr>
      <w:tr>
        <w:tc>
          <w:tcPr>
            <w:tcW w:type="dxa" w:w="2592"/>
          </w:tcPr>
          <w:p>
            <w:r>
              <w:t>Frozen</w:t>
            </w:r>
          </w:p>
        </w:tc>
        <w:tc>
          <w:tcPr>
            <w:tcW w:type="dxa" w:w="6048"/>
          </w:tcPr>
          <w:p>
            <w:r>
              <w:t>Frozen produce and frozen meat &amp; seafood only</w:t>
            </w:r>
          </w:p>
        </w:tc>
        <w:tc>
          <w:tcPr>
            <w:tcW w:type="dxa" w:w="1440"/>
          </w:tcPr>
          <w:p>
            <w:r>
              <w:t>902</w:t>
            </w:r>
          </w:p>
        </w:tc>
      </w:tr>
      <w:tr>
        <w:tc>
          <w:tcPr>
            <w:tcW w:type="dxa" w:w="2592"/>
          </w:tcPr>
          <w:p>
            <w:r>
              <w:t>Bakery &amp; Bread</w:t>
            </w:r>
          </w:p>
        </w:tc>
        <w:tc>
          <w:tcPr>
            <w:tcW w:type="dxa" w:w="6048"/>
          </w:tcPr>
          <w:p>
            <w:r>
              <w:t>Sliced bread, fresh bakery breads, tortillas only</w:t>
            </w:r>
          </w:p>
        </w:tc>
        <w:tc>
          <w:tcPr>
            <w:tcW w:type="dxa" w:w="1440"/>
          </w:tcPr>
          <w:p>
            <w:r>
              <w:t>538</w:t>
            </w:r>
          </w:p>
        </w:tc>
      </w:tr>
      <w:tr>
        <w:tc>
          <w:tcPr>
            <w:tcW w:type="dxa" w:w="2592"/>
          </w:tcPr>
          <w:p>
            <w:r>
              <w:t>Breakfast &amp; Cereal</w:t>
            </w:r>
          </w:p>
        </w:tc>
        <w:tc>
          <w:tcPr>
            <w:tcW w:type="dxa" w:w="6048"/>
          </w:tcPr>
          <w:p>
            <w:r>
              <w:t>Cereal &amp; granola, hot cereals, dairy &amp; eggs only</w:t>
            </w:r>
          </w:p>
        </w:tc>
        <w:tc>
          <w:tcPr>
            <w:tcW w:type="dxa" w:w="1440"/>
          </w:tcPr>
          <w:p>
            <w:r>
              <w:t>301</w:t>
            </w:r>
          </w:p>
        </w:tc>
      </w:tr>
      <w:tr>
        <w:tc>
          <w:tcPr>
            <w:tcW w:type="dxa" w:w="2592"/>
          </w:tcPr>
          <w:p>
            <w:r>
              <w:t>Deli</w:t>
            </w:r>
          </w:p>
        </w:tc>
        <w:tc>
          <w:tcPr>
            <w:tcW w:type="dxa" w:w="6048"/>
          </w:tcPr>
          <w:p>
            <w:r>
              <w:t>Deli meat &amp; cheese, rotisserie chicken, fresh soups &amp; salads</w:t>
            </w:r>
          </w:p>
        </w:tc>
        <w:tc>
          <w:tcPr>
            <w:tcW w:type="dxa" w:w="1440"/>
          </w:tcPr>
          <w:p>
            <w:r>
              <w:t>57</w:t>
            </w:r>
          </w:p>
        </w:tc>
      </w:tr>
    </w:tbl>
    <w:p>
      <w:r>
        <w:rPr>
          <w:b w:val="0"/>
          <w:i/>
        </w:rPr>
        <w:t>Result: 11,059 unique products.</w:t>
      </w:r>
    </w:p>
    <w:p>
      <w:pPr>
        <w:pStyle w:val="Heading1"/>
      </w:pPr>
      <w:r>
        <w:t>4. How We Built It</w:t>
      </w:r>
    </w:p>
    <w:p>
      <w:pPr>
        <w:pStyle w:val="Heading2"/>
      </w:pPr>
      <w:r>
        <w:t>4.1 Cleaning the Walmart side</w:t>
      </w:r>
    </w:p>
    <w:p>
      <w:r>
        <w:rPr>
          <w:b w:val="0"/>
          <w:i w:val="0"/>
        </w:rPr>
        <w:t>The 568,534 rows were filtered to the approved scope and deduplicated by SKU, taking the median price across the 26 store locations (min/max retained during processing). Cross-listed products were assigned one canonical department using a priority order that prefers the most specific home (Fresh Produce first), which also recovered 556 produce items misfiled under other departments.</w:t>
      </w:r>
    </w:p>
    <w:p>
      <w:r>
        <w:rPr>
          <w:b w:val="0"/>
          <w:i w:val="0"/>
        </w:rPr>
        <w:t>Package sizes were parsed from product names with pattern rules covering plain sizes ("24 oz"), compound sizes ("1 Pound 4 Ounce" → 20 oz), variable-weight ranges ("0.6 – 1.62 lb" → midpoint), multipacks, and count-based items. 89.7% of products got a parsed size; where only a bare number was available the size was assumed and flagged (size_imputed). From size and median price we computed price-per-oz and, for weight-based items, price-per-100g — the column that pairs directly with the per-100g nutrient values.</w:t>
      </w:r>
    </w:p>
    <w:p>
      <w:r>
        <w:rPr>
          <w:b w:val="0"/>
          <w:i w:val="0"/>
        </w:rPr>
        <w:t>Product names were then normalized into clean food descriptors for matching: sizes, percentages, marketing phrases and brand tokens stripped (with a food-word whitelist so "GROUND BEEF" as a brand never deletes the word "beef" from the food name).</w:t>
      </w:r>
    </w:p>
    <w:p>
      <w:pPr>
        <w:pStyle w:val="Heading2"/>
      </w:pPr>
      <w:r>
        <w:t>4.2 Matching to USDA FoodData Central</w:t>
      </w:r>
    </w:p>
    <w:p>
      <w:r>
        <w:rPr>
          <w:b w:val="0"/>
          <w:i w:val="0"/>
        </w:rPr>
        <w:t>A hybrid, two-pipeline match was used, mirroring how the product’s Food Matcher skill will work:</w:t>
      </w:r>
    </w:p>
    <w:p>
      <w:pPr>
        <w:pStyle w:val="ListBullet"/>
      </w:pPr>
      <w:r>
        <w:t>Generic pipeline (USDA Foundation + SR Legacy, ~8,260 foods): an IDF-weighted token-overlap score between the cleaned product name and every USDA description, with bonuses for full containment, raw/plain entries for fresh items, and Foundation-grade analytical data.</w:t>
      </w:r>
    </w:p>
    <w:p>
      <w:pPr>
        <w:pStyle w:val="ListBullet"/>
      </w:pPr>
      <w:r>
        <w:t>Branded pipeline (USDA Branded Foods, ~2.0 million label records): a three-pass streaming match — (1) scan all 2.0M descriptions and keep the top five candidates per product; (2) fetch brand owner, brand name and serving size for the ~34,800 candidates and re-score with a brand-agreement bonus; (3) extract the 22-nutrient panel for the winners from the 1.5 GB nutrient file.</w:t>
      </w:r>
    </w:p>
    <w:p>
      <w:r>
        <w:rPr>
          <w:b w:val="0"/>
          <w:i w:val="0"/>
        </w:rPr>
        <w:t>Merge precedence encodes a simple principle: for fresh produce and fresh meat, prefer USDA generic analytical data (labels on raw foods are unreliable); for packaged goods, prefer the brand-verified label entry (formulations differ by brand). Each row records which source won (usda_source) and a confidence tier (high / medium / low_review / unmatched) derived from the match score.</w:t>
      </w:r>
    </w:p>
    <w:p>
      <w:pPr>
        <w:pStyle w:val="Heading2"/>
      </w:pPr>
      <w:r>
        <w:t>4.3 Honest-data safeguards</w:t>
      </w:r>
    </w:p>
    <w:p>
      <w:r>
        <w:rPr>
          <w:b w:val="0"/>
          <w:i w:val="0"/>
        </w:rPr>
        <w:t>Three flag columns keep the dataset auditable. size_imputed marks assumed package sizes. micros_backfilled_from_generic addresses a known limitation of US nutrition labels — magnesium, potassium and most vitamins are not required on labels — by filling only those missing micronutrients from the matched generic USDA equivalent, and naming exactly which columns were filled (3,560 rows; magnesium coverage rose from 19% to 50%). data_quality_flag marks 40 rows whose label values are physically implausible (e.g., more than 910 kcal per 100 g, an error pattern in the USDA Branded database where per-serving values were entered as per-100g). No nutrient or price value was ever invented.</w:t>
      </w:r>
    </w:p>
    <w:p>
      <w:pPr>
        <w:pStyle w:val="Heading2"/>
      </w:pPr>
      <w:r>
        <w:t>4.4 Final curation</w:t>
      </w:r>
    </w:p>
    <w:p>
      <w:r>
        <w:rPr>
          <w:b w:val="0"/>
          <w:i w:val="0"/>
        </w:rPr>
        <w:t>A last quality filter decides what earns a place in the deliverable. Rows with low-confidence or no USDA match were removed: in a clinically-flavored product a wrong nutrient profile is worse than an absent one, and every removed row remains available in the archived full dataset. Rows without a parsable package size were also removed, with one deliberate exception — count/each items (per-item produce, tortillas), whose per-item price is real and whose per-100g nutrients still support swap ranking. The result is a dataset where every row has a trusted USDA match, real prices, a usable quantity basis, and real nutrients.</w:t>
      </w:r>
    </w:p>
    <w:p>
      <w:pPr>
        <w:pStyle w:val="Heading2"/>
      </w:pPr>
      <w:r>
        <w:t>4.5 Serving sizes and the fdc_id join key</w:t>
      </w:r>
    </w:p>
    <w:p>
      <w:r>
        <w:rPr>
          <w:b w:val="0"/>
          <w:i w:val="0"/>
        </w:rPr>
        <w:t>Two late additions close the loop between this table and the product runtime. First, fdc_id — USDA FoodData Central’s stable primary key — was restored to the deliverable. It is the spine of both joins in the system: at build time it linked each Walmart product to its nutrient row, and at run time it is what the Food Matcher (Skill A) resolves receipt items to, and what the MCP reference store is keyed on. Without it, every receipt lookup would degrade to fuzzy string matching against usda_description — re-introducing exactly the ambiguity Skill A exists to eliminate. It also unlocks the future per-product portion upgrade (USDA food_portion.csv is keyed by fdc_id).</w:t>
      </w:r>
    </w:p>
    <w:p>
      <w:r>
        <w:rPr>
          <w:b w:val="0"/>
          <w:i w:val="0"/>
        </w:rPr>
        <w:t>Second, serving sizes. The swap-amount arithmetic needs no serving data — grams_needed = target × 100 ÷ nutrient_per_100g works from the per-100g columns alone — but "eat 127 g of spinach" is not patient-friendly copy. Three columns fix the presentation: serving_size_g, household_serving, and serving_imputed. For 7,042 rows (78%) the serving is the real manufacturer label value carried by the USDA Branded record (serving_imputed = FALSE). The remaining 1,944 rows use FDA RACC standard servings (Reference Amounts Customarily Consumed — authoritative, not invented) mapped per category: leafy greens 30 g / 1 cup raw, sliced bread 28 g / 1 slice, milk 244 g / 1 cup, and so on, flagged serving_imputed = TRUE per the honest-data rule. The patient-facing computation is then: servings = grams_needed ÷ serving_size_g (e.g., a 100 mg magnesium gap ÷ spinach at 79 mg/100g → 127 g → about 4 cups raw).</w:t>
      </w:r>
    </w:p>
    <w:p>
      <w:pPr>
        <w:pStyle w:val="Heading1"/>
      </w:pPr>
      <w:r>
        <w:t>5. What We Achieved</w:t>
      </w:r>
    </w:p>
    <w:tbl>
      <w:tblPr>
        <w:tblStyle w:val="LightGrid-Accent1"/>
        <w:tblW w:type="auto" w:w="0"/>
        <w:tblLook w:firstColumn="1" w:firstRow="1" w:lastColumn="0" w:lastRow="0" w:noHBand="0" w:noVBand="1" w:val="04A0"/>
      </w:tblPr>
      <w:tblGrid>
        <w:gridCol w:w="4320"/>
        <w:gridCol w:w="4320"/>
      </w:tblGrid>
      <w:tr>
        <w:tc>
          <w:tcPr>
            <w:tcW w:type="dxa" w:w="5184"/>
          </w:tcPr>
          <w:p>
            <w:r>
              <w:rPr>
                <w:b/>
              </w:rPr>
              <w:t>Metric</w:t>
            </w:r>
          </w:p>
        </w:tc>
        <w:tc>
          <w:tcPr>
            <w:tcW w:type="dxa" w:w="4896"/>
          </w:tcPr>
          <w:p>
            <w:r>
              <w:rPr>
                <w:b/>
              </w:rPr>
              <w:t>Value</w:t>
            </w:r>
          </w:p>
        </w:tc>
      </w:tr>
      <w:tr>
        <w:tc>
          <w:tcPr>
            <w:tcW w:type="dxa" w:w="5184"/>
          </w:tcPr>
          <w:p>
            <w:r>
              <w:t>Unique products after category filter</w:t>
            </w:r>
          </w:p>
        </w:tc>
        <w:tc>
          <w:tcPr>
            <w:tcW w:type="dxa" w:w="4896"/>
          </w:tcPr>
          <w:p>
            <w:r>
              <w:t>11,059</w:t>
            </w:r>
          </w:p>
        </w:tc>
      </w:tr>
      <w:tr>
        <w:tc>
          <w:tcPr>
            <w:tcW w:type="dxa" w:w="5184"/>
          </w:tcPr>
          <w:p>
            <w:r>
              <w:t>Matched to a USDA food</w:t>
            </w:r>
          </w:p>
        </w:tc>
        <w:tc>
          <w:tcPr>
            <w:tcW w:type="dxa" w:w="4896"/>
          </w:tcPr>
          <w:p>
            <w:r>
              <w:t>10,675 (96.5%)</w:t>
            </w:r>
          </w:p>
        </w:tc>
      </w:tr>
      <w:tr>
        <w:tc>
          <w:tcPr>
            <w:tcW w:type="dxa" w:w="5184"/>
          </w:tcPr>
          <w:p>
            <w:r>
              <w:t>Final curated dataset (high/medium confidence, sized packages)</w:t>
            </w:r>
          </w:p>
        </w:tc>
        <w:tc>
          <w:tcPr>
            <w:tcW w:type="dxa" w:w="4896"/>
          </w:tcPr>
          <w:p>
            <w:r>
              <w:t>8,986 rows</w:t>
            </w:r>
          </w:p>
        </w:tc>
      </w:tr>
      <w:tr>
        <w:tc>
          <w:tcPr>
            <w:tcW w:type="dxa" w:w="5184"/>
          </w:tcPr>
          <w:p>
            <w:r>
              <w:t>— via USDA Branded (label-exact, brand-verified)</w:t>
            </w:r>
          </w:p>
        </w:tc>
        <w:tc>
          <w:tcPr>
            <w:tcW w:type="dxa" w:w="4896"/>
          </w:tcPr>
          <w:p>
            <w:r>
              <w:t>7,955</w:t>
            </w:r>
          </w:p>
        </w:tc>
      </w:tr>
      <w:tr>
        <w:tc>
          <w:tcPr>
            <w:tcW w:type="dxa" w:w="5184"/>
          </w:tcPr>
          <w:p>
            <w:r>
              <w:t>— via USDA SR Legacy / Foundation (generic)</w:t>
            </w:r>
          </w:p>
        </w:tc>
        <w:tc>
          <w:tcPr>
            <w:tcW w:type="dxa" w:w="4896"/>
          </w:tcPr>
          <w:p>
            <w:r>
              <w:t>1,031</w:t>
            </w:r>
          </w:p>
        </w:tc>
      </w:tr>
      <w:tr>
        <w:tc>
          <w:tcPr>
            <w:tcW w:type="dxa" w:w="5184"/>
          </w:tcPr>
          <w:p>
            <w:r>
              <w:t>— high confidence</w:t>
            </w:r>
          </w:p>
        </w:tc>
        <w:tc>
          <w:tcPr>
            <w:tcW w:type="dxa" w:w="4896"/>
          </w:tcPr>
          <w:p>
            <w:r>
              <w:t>8,328 (92.7%)</w:t>
            </w:r>
          </w:p>
        </w:tc>
      </w:tr>
      <w:tr>
        <w:tc>
          <w:tcPr>
            <w:tcW w:type="dxa" w:w="5184"/>
          </w:tcPr>
          <w:p>
            <w:r>
              <w:t>— medium confidence</w:t>
            </w:r>
          </w:p>
        </w:tc>
        <w:tc>
          <w:tcPr>
            <w:tcW w:type="dxa" w:w="4896"/>
          </w:tcPr>
          <w:p>
            <w:r>
              <w:t>658 (7.3%)</w:t>
            </w:r>
          </w:p>
        </w:tc>
      </w:tr>
      <w:tr>
        <w:tc>
          <w:tcPr>
            <w:tcW w:type="dxa" w:w="5184"/>
          </w:tcPr>
          <w:p>
            <w:r>
              <w:t>Removed by curation</w:t>
            </w:r>
          </w:p>
        </w:tc>
        <w:tc>
          <w:tcPr>
            <w:tcW w:type="dxa" w:w="4896"/>
          </w:tcPr>
          <w:p>
            <w:r>
              <w:t>994 low-confidence · 384 unmatched · 695 without package size (archived, not deleted)</w:t>
            </w:r>
          </w:p>
        </w:tc>
      </w:tr>
      <w:tr>
        <w:tc>
          <w:tcPr>
            <w:tcW w:type="dxa" w:w="5184"/>
          </w:tcPr>
          <w:p>
            <w:r>
              <w:t>Nutrient coverage (final rows)</w:t>
            </w:r>
          </w:p>
        </w:tc>
        <w:tc>
          <w:tcPr>
            <w:tcW w:type="dxa" w:w="4896"/>
          </w:tcPr>
          <w:p>
            <w:r>
              <w:t>calories 98.1% · sodium 97.7% · iron 86.5% · fiber 86.1% · potassium 73.2% · vitamin C 60.0% · magnesium 47.1%</w:t>
            </w:r>
          </w:p>
        </w:tc>
      </w:tr>
      <w:tr>
        <w:tc>
          <w:tcPr>
            <w:tcW w:type="dxa" w:w="5184"/>
          </w:tcPr>
          <w:p>
            <w:r>
              <w:t>Demo scenarios verified</w:t>
            </w:r>
          </w:p>
        </w:tc>
        <w:tc>
          <w:tcPr>
            <w:tcW w:type="dxa" w:w="4896"/>
          </w:tcPr>
          <w:p>
            <w:r>
              <w:t>22 spinach items with magnesium; 7 fresh orange items with vitamin C; 27 lentil products with iron</w:t>
            </w:r>
          </w:p>
        </w:tc>
      </w:tr>
    </w:tbl>
    <w:p>
      <w:r>
        <w:rPr>
          <w:b w:val="0"/>
          <w:i w:val="0"/>
        </w:rPr>
      </w:r>
    </w:p>
    <w:p>
      <w:pPr>
        <w:pStyle w:val="Heading2"/>
      </w:pPr>
      <w:r>
        <w:t>5.1 How to read the nutrient columns</w:t>
      </w:r>
    </w:p>
    <w:p>
      <w:r>
        <w:rPr>
          <w:b w:val="0"/>
          <w:i w:val="0"/>
        </w:rPr>
        <w:t>Every nutrient value is expressed per 100 grams of the food (per 100 ml for liquids) — the USDA FoodData Central convention. It is not the amount in the whole package, not per ounce, and not a "% daily value." This basis was kept deliberately: it makes any two foods directly comparable regardless of package size, which is exactly what swap ranking requires, and it pairs one-to-one with the price_per_100g_usd column for nutrient-per-dollar comparisons.</w:t>
      </w:r>
    </w:p>
    <w:p>
      <w:r>
        <w:rPr>
          <w:b/>
          <w:i w:val="0"/>
        </w:rPr>
        <w:t>To compute the amount in a whole package:</w:t>
      </w:r>
    </w:p>
    <w:p>
      <w:r>
        <w:rPr>
          <w:b w:val="0"/>
          <w:i w:val="0"/>
        </w:rPr>
        <w:t>whole-package amount = nutrient value × (package weight in oz × 28.35) ÷ 100</w:t>
      </w:r>
    </w:p>
    <w:p>
      <w:r>
        <w:rPr>
          <w:b w:val="0"/>
          <w:i w:val="0"/>
        </w:rPr>
        <w:t>The package weight comes from the package_size column. Example: Great Value Sharp Cheddar, 32 oz, shows calories_kcal = 357. The block weighs 32 × 28.35 ≈ 907 g, so the whole package contains 907 ÷ 100 × 357 ≈ 3,240 kcal. The same formula applies to every nutrient column. One caveat: for volume-based items (fl oz) the basis is 100 ml, so whole-package conversion requires the product’s density and should be avoided unless density is known.</w:t>
      </w:r>
    </w:p>
    <w:p>
      <w:r>
        <w:rPr>
          <w:b w:val="0"/>
          <w:i w:val="0"/>
        </w:rPr>
        <w:t>The final table has 38 columns: Walmart taxonomy (department/category/subcategory), product name and brand, median price, package size, price-per-oz, price-per-100g, the live walmart.com URL as proof the item is real, the fdc_id join key, the matched USDA description + source + confidence tier, serving size columns (serving_size_g, household_serving, serving_imputed), the full 23-nutrient panel per 100 g (energy, added sugars, macros, fiber, sugars, sodium, potassium, calcium, iron, magnesium, zinc, vitamins C/D/A/B12, folate, cholesterol, and the fat breakdown including trans fat), and a single consolidated data_flags honesty column (assumed_size, racc_serving, backfilled_micros, suspect_values). Wider builds (50 and 43 columns, incl. SKUs, match scores, and per-flag columns) are archived in intermediate_data for pipeline traceability.</w:t>
      </w:r>
    </w:p>
    <w:p>
      <w:pPr>
        <w:pStyle w:val="Heading1"/>
      </w:pPr>
      <w:r>
        <w:t>6. USDA Source-Data Documentation</w:t>
      </w:r>
    </w:p>
    <w:p>
      <w:r>
        <w:rPr>
          <w:b w:val="0"/>
          <w:i w:val="0"/>
        </w:rPr>
        <w:t>Three official USDA FoodData Central releases were used. All FDC data is public domain (CC0 1.0). Citation: U.S. Department of Agriculture, Agricultural Research Service. FoodData Central, fdc.nal.usda.gov. Nutrient amounts in every FDC dataset are expressed per 100 g (per 100 ml for liquids).</w:t>
      </w:r>
    </w:p>
    <w:tbl>
      <w:tblPr>
        <w:tblStyle w:val="LightGrid-Accent1"/>
        <w:tblW w:type="auto" w:w="0"/>
        <w:tblLook w:firstColumn="1" w:firstRow="1" w:lastColumn="0" w:lastRow="0" w:noHBand="0" w:noVBand="1" w:val="04A0"/>
      </w:tblPr>
      <w:tblGrid>
        <w:gridCol w:w="2880"/>
        <w:gridCol w:w="2880"/>
        <w:gridCol w:w="2880"/>
      </w:tblGrid>
      <w:tr>
        <w:tc>
          <w:tcPr>
            <w:tcW w:type="dxa" w:w="2736"/>
          </w:tcPr>
          <w:p>
            <w:r>
              <w:rPr>
                <w:b/>
              </w:rPr>
              <w:t>Release</w:t>
            </w:r>
          </w:p>
        </w:tc>
        <w:tc>
          <w:tcPr>
            <w:tcW w:type="dxa" w:w="3888"/>
          </w:tcPr>
          <w:p>
            <w:r>
              <w:rPr>
                <w:b/>
              </w:rPr>
              <w:t>Contents</w:t>
            </w:r>
          </w:p>
        </w:tc>
        <w:tc>
          <w:tcPr>
            <w:tcW w:type="dxa" w:w="3456"/>
          </w:tcPr>
          <w:p>
            <w:r>
              <w:rPr>
                <w:b/>
              </w:rPr>
              <w:t>Role in the join</w:t>
            </w:r>
          </w:p>
        </w:tc>
      </w:tr>
      <w:tr>
        <w:tc>
          <w:tcPr>
            <w:tcW w:type="dxa" w:w="2736"/>
          </w:tcPr>
          <w:p>
            <w:r>
              <w:t>Foundation Foods (2026-04-30)</w:t>
            </w:r>
          </w:p>
        </w:tc>
        <w:tc>
          <w:tcPr>
            <w:tcW w:type="dxa" w:w="3888"/>
          </w:tcPr>
          <w:p>
            <w:r>
              <w:t>469 foods with modern lab-analytical nutrient profiles</w:t>
            </w:r>
          </w:p>
        </w:tc>
        <w:tc>
          <w:tcPr>
            <w:tcW w:type="dxa" w:w="3456"/>
          </w:tcPr>
          <w:p>
            <w:r>
              <w:t>Preferred generic source for fresh produce, meat, dairy staples</w:t>
            </w:r>
          </w:p>
        </w:tc>
      </w:tr>
      <w:tr>
        <w:tc>
          <w:tcPr>
            <w:tcW w:type="dxa" w:w="2736"/>
          </w:tcPr>
          <w:p>
            <w:r>
              <w:t>SR Legacy (2018-04, final release)</w:t>
            </w:r>
          </w:p>
        </w:tc>
        <w:tc>
          <w:tcPr>
            <w:tcW w:type="dxa" w:w="3888"/>
          </w:tcPr>
          <w:p>
            <w:r>
              <w:t>~7,800 generic foods — the classic USDA Standard Reference</w:t>
            </w:r>
          </w:p>
        </w:tc>
        <w:tc>
          <w:tcPr>
            <w:tcW w:type="dxa" w:w="3456"/>
          </w:tcPr>
          <w:p>
            <w:r>
              <w:t>Broad generic coverage, incl. cooked/raw variants and many name-brand cereals</w:t>
            </w:r>
          </w:p>
        </w:tc>
      </w:tr>
      <w:tr>
        <w:tc>
          <w:tcPr>
            <w:tcW w:type="dxa" w:w="2736"/>
          </w:tcPr>
          <w:p>
            <w:r>
              <w:t>Branded Foods (2026-04-30)</w:t>
            </w:r>
          </w:p>
        </w:tc>
        <w:tc>
          <w:tcPr>
            <w:tcW w:type="dxa" w:w="3888"/>
          </w:tcPr>
          <w:p>
            <w:r>
              <w:t>~2.0 million manufacturer label records with brand, UPC, serving size and ingredients</w:t>
            </w:r>
          </w:p>
        </w:tc>
        <w:tc>
          <w:tcPr>
            <w:tcW w:type="dxa" w:w="3456"/>
          </w:tcPr>
          <w:p>
            <w:r>
              <w:t>Label-exact nutrients for packaged products, matched with brand verification</w:t>
            </w:r>
          </w:p>
        </w:tc>
      </w:tr>
    </w:tbl>
    <w:p>
      <w:r>
        <w:rPr>
          <w:b w:val="0"/>
          <w:i w:val="0"/>
        </w:rPr>
      </w:r>
    </w:p>
    <w:p>
      <w:r>
        <w:rPr>
          <w:b w:val="0"/>
          <w:i w:val="0"/>
        </w:rPr>
        <w:t>Each release unpacks to the same relational schema, kept in the usda_source_data folder (the two smaller releases extracted; the Branded release is read directly from its zip by the pipeline):</w:t>
      </w:r>
    </w:p>
    <w:tbl>
      <w:tblPr>
        <w:tblStyle w:val="LightGrid-Accent1"/>
        <w:tblW w:type="auto" w:w="0"/>
        <w:tblLook w:firstColumn="1" w:firstRow="1" w:lastColumn="0" w:lastRow="0" w:noHBand="0" w:noVBand="1" w:val="04A0"/>
      </w:tblPr>
      <w:tblGrid>
        <w:gridCol w:w="4320"/>
        <w:gridCol w:w="4320"/>
      </w:tblGrid>
      <w:tr>
        <w:tc>
          <w:tcPr>
            <w:tcW w:type="dxa" w:w="2736"/>
          </w:tcPr>
          <w:p>
            <w:r>
              <w:rPr>
                <w:b/>
              </w:rPr>
              <w:t>File</w:t>
            </w:r>
          </w:p>
        </w:tc>
        <w:tc>
          <w:tcPr>
            <w:tcW w:type="dxa" w:w="7344"/>
          </w:tcPr>
          <w:p>
            <w:r>
              <w:rPr>
                <w:b/>
              </w:rPr>
              <w:t>What it contains</w:t>
            </w:r>
          </w:p>
        </w:tc>
      </w:tr>
      <w:tr>
        <w:tc>
          <w:tcPr>
            <w:tcW w:type="dxa" w:w="2736"/>
          </w:tcPr>
          <w:p>
            <w:r>
              <w:t>food.csv</w:t>
            </w:r>
          </w:p>
        </w:tc>
        <w:tc>
          <w:tcPr>
            <w:tcW w:type="dxa" w:w="7344"/>
          </w:tcPr>
          <w:p>
            <w:r>
              <w:t>One row per food: fdc_id (key), data_type, description</w:t>
            </w:r>
          </w:p>
        </w:tc>
      </w:tr>
      <w:tr>
        <w:tc>
          <w:tcPr>
            <w:tcW w:type="dxa" w:w="2736"/>
          </w:tcPr>
          <w:p>
            <w:r>
              <w:t>nutrient.csv</w:t>
            </w:r>
          </w:p>
        </w:tc>
        <w:tc>
          <w:tcPr>
            <w:tcW w:type="dxa" w:w="7344"/>
          </w:tcPr>
          <w:p>
            <w:r>
              <w:t>Nutrient definitions: id, name, unit, and the USDA nutrient number (e.g., 301 = calcium)</w:t>
            </w:r>
          </w:p>
        </w:tc>
      </w:tr>
      <w:tr>
        <w:tc>
          <w:tcPr>
            <w:tcW w:type="dxa" w:w="2736"/>
          </w:tcPr>
          <w:p>
            <w:r>
              <w:t>food_nutrient.csv</w:t>
            </w:r>
          </w:p>
        </w:tc>
        <w:tc>
          <w:tcPr>
            <w:tcW w:type="dxa" w:w="7344"/>
          </w:tcPr>
          <w:p>
            <w:r>
              <w:t>The measurements: fdc_id × nutrient_id → amount per 100 g. This is the large file (1.5 GB for Branded)</w:t>
            </w:r>
          </w:p>
        </w:tc>
      </w:tr>
      <w:tr>
        <w:tc>
          <w:tcPr>
            <w:tcW w:type="dxa" w:w="2736"/>
          </w:tcPr>
          <w:p>
            <w:r>
              <w:t>branded_food.csv</w:t>
            </w:r>
          </w:p>
        </w:tc>
        <w:tc>
          <w:tcPr>
            <w:tcW w:type="dxa" w:w="7344"/>
          </w:tcPr>
          <w:p>
            <w:r>
              <w:t>Branded release only: brand owner, brand name, GTIN/UPC, ingredients, serving size, household serving</w:t>
            </w:r>
          </w:p>
        </w:tc>
      </w:tr>
      <w:tr>
        <w:tc>
          <w:tcPr>
            <w:tcW w:type="dxa" w:w="2736"/>
          </w:tcPr>
          <w:p>
            <w:r>
              <w:t>food_portion.csv &amp; others</w:t>
            </w:r>
          </w:p>
        </w:tc>
        <w:tc>
          <w:tcPr>
            <w:tcW w:type="dxa" w:w="7344"/>
          </w:tcPr>
          <w:p>
            <w:r>
              <w:t>Portion weights, categories, derivation codes — available for future serving-size work, not used in v1</w:t>
            </w:r>
          </w:p>
        </w:tc>
      </w:tr>
    </w:tbl>
    <w:p>
      <w:pPr>
        <w:pStyle w:val="Heading1"/>
      </w:pPr>
      <w:r>
        <w:t>7. Project Folder Map</w:t>
      </w:r>
    </w:p>
    <w:tbl>
      <w:tblPr>
        <w:tblStyle w:val="LightGrid-Accent1"/>
        <w:tblW w:type="auto" w:w="0"/>
        <w:tblLook w:firstColumn="1" w:firstRow="1" w:lastColumn="0" w:lastRow="0" w:noHBand="0" w:noVBand="1" w:val="04A0"/>
      </w:tblPr>
      <w:tblGrid>
        <w:gridCol w:w="4320"/>
        <w:gridCol w:w="4320"/>
      </w:tblGrid>
      <w:tr>
        <w:tc>
          <w:tcPr>
            <w:tcW w:type="dxa" w:w="2448"/>
          </w:tcPr>
          <w:p>
            <w:r>
              <w:rPr>
                <w:b/>
              </w:rPr>
              <w:t>Folder</w:t>
            </w:r>
          </w:p>
        </w:tc>
        <w:tc>
          <w:tcPr>
            <w:tcW w:type="dxa" w:w="7632"/>
          </w:tcPr>
          <w:p>
            <w:r>
              <w:rPr>
                <w:b/>
              </w:rPr>
              <w:t>Contents</w:t>
            </w:r>
          </w:p>
        </w:tc>
      </w:tr>
      <w:tr>
        <w:tc>
          <w:tcPr>
            <w:tcW w:type="dxa" w:w="2448"/>
          </w:tcPr>
          <w:p>
            <w:r>
              <w:t>deliverables/</w:t>
            </w:r>
          </w:p>
        </w:tc>
        <w:tc>
          <w:tcPr>
            <w:tcW w:type="dxa" w:w="7632"/>
          </w:tcPr>
          <w:p>
            <w:r>
              <w:t>Grocery_Nutrition.csv (the curated dataset, 8,986 × 38), dataset_summary.xlsx (QA workbook: overview, per-category match rates, sample rows, data dictionary), and this document</w:t>
            </w:r>
          </w:p>
        </w:tc>
      </w:tr>
      <w:tr>
        <w:tc>
          <w:tcPr>
            <w:tcW w:type="dxa" w:w="2448"/>
          </w:tcPr>
          <w:p>
            <w:r>
              <w:t>pipeline_scripts/</w:t>
            </w:r>
          </w:p>
        </w:tc>
        <w:tc>
          <w:tcPr>
            <w:tcW w:type="dxa" w:w="7632"/>
          </w:tcPr>
          <w:p>
            <w:r>
              <w:t>The reproducible pipeline: step1 filter/dedupe → step2 name normalization → step3 generic USDA match → step4 (passes 1–3) branded match → step5 merge + flags → step6 QA workbook → step7 column slimming → step8 this document → step9 final quality filter → step10 fdc_id + serving sizes → step11 added sugars → step12 lean schema</w:t>
            </w:r>
          </w:p>
        </w:tc>
      </w:tr>
      <w:tr>
        <w:tc>
          <w:tcPr>
            <w:tcW w:type="dxa" w:w="2448"/>
          </w:tcPr>
          <w:p>
            <w:r>
              <w:t>intermediate_data/</w:t>
            </w:r>
          </w:p>
        </w:tc>
        <w:tc>
          <w:tcPr>
            <w:tcW w:type="dxa" w:w="7632"/>
          </w:tcPr>
          <w:p>
            <w:r>
              <w:t>Stage outputs: filtered and normalized Walmart tables, branded match results, the pre-merge generic match, and the archived 50-column full dataset</w:t>
            </w:r>
          </w:p>
        </w:tc>
      </w:tr>
      <w:tr>
        <w:tc>
          <w:tcPr>
            <w:tcW w:type="dxa" w:w="2448"/>
          </w:tcPr>
          <w:p>
            <w:r>
              <w:t>usda_source_data/</w:t>
            </w:r>
          </w:p>
        </w:tc>
        <w:tc>
          <w:tcPr>
            <w:tcW w:type="dxa" w:w="7632"/>
          </w:tcPr>
          <w:p>
            <w:r>
              <w:t>Extracted USDA FDC releases (Foundation 2026-04-30, SR Legacy 2018-04)</w:t>
            </w:r>
          </w:p>
        </w:tc>
      </w:tr>
      <w:tr>
        <w:tc>
          <w:tcPr>
            <w:tcW w:type="dxa" w:w="2448"/>
          </w:tcPr>
          <w:p>
            <w:r>
              <w:t>logs/</w:t>
            </w:r>
          </w:p>
        </w:tc>
        <w:tc>
          <w:tcPr>
            <w:tcW w:type="dxa" w:w="7632"/>
          </w:tcPr>
          <w:p>
            <w:r>
              <w:t>Run logs from the matching passes</w:t>
            </w:r>
          </w:p>
        </w:tc>
      </w:tr>
    </w:tbl>
    <w:p>
      <w:r>
        <w:rPr>
          <w:b w:val="0"/>
          <w:i w:val="0"/>
        </w:rPr>
      </w:r>
    </w:p>
    <w:p>
      <w:r>
        <w:rPr>
          <w:b w:val="0"/>
          <w:i w:val="0"/>
        </w:rPr>
        <w:t>To refresh prices later (EPIC 2.5): replace Grocery_Dataset.csv with a newer snapshot and run the scripts in order; every stage is deterministic and re-runnable.</w:t>
      </w:r>
    </w:p>
    <w:p>
      <w:pPr>
        <w:pStyle w:val="Heading1"/>
      </w:pPr>
      <w:r>
        <w:t>8. Known Limitations</w:t>
      </w:r>
    </w:p>
    <w:p>
      <w:r>
        <w:rPr>
          <w:b w:val="0"/>
          <w:i w:val="0"/>
        </w:rPr>
        <w:t>Prices are a September 2022 snapshot and should be presented as such, not as current prices. Purchasing is a proxy — this table says what food costs and contains, not what a patient ate; the consumption loop (EPICs 5–6) covers that. Roughly half of packaged items still lack magnesium even after backfill, because no generic equivalent matched confidently — the Gap Resolver should treat missing micros as unknown, not zero. The rows removed by final curation (low-confidence, unmatched, and sizeless) are not deleted: they live in the archived full dataset in intermediate_data should coverage ever need to be widened. Volume-based items (fl oz) have price-per-oz but no price-per-100g, since density varies by product. Finally, fuzzy matching is never perfect: spot-checks show high-confidence matches are reliable, but any row can be verified in seconds via its walmart.com URL and USDA description — which is exactly why both were kept.</w:t>
      </w:r>
    </w:p>
    <w:p>
      <w:r>
        <w:rPr>
          <w:b w:val="0"/>
          <w:i w:val="0"/>
        </w:rPr>
        <w:t>Column-coverage notes for downstream agents: added_sugars_g is populated for 43% of rows — 22% from post-2020 labels (the FDA only began requiring added sugars in 2020) and 21% inferred as zero where total sugars are zero; blank means unknown, never assumed. Magnesium and vitamin C sit at 47% and 60% overall because US labels do not require them; crucially, coverage is 92% among generic-matched foods — which is the pool the Gap Resolver actually draws swap candidates from when sourcing a magnesium or vitamin C gap. The practical rule for the agents: when ranking swaps for nutrient X, consider only rows where X is non-blank; treat blanks as unknown, not zero. Full per-product micronutrients for the remaining packaged items is a post-capstone upgrade via the USDA food_portion / Foundation expansion, keyed on the now-restored fdc_id.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