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 </w:t>
      </w:r>
      <w:r w:rsidDel="00000000" w:rsidR="00000000" w:rsidRPr="00000000">
        <w:rPr/>
        <w:drawing>
          <wp:inline distB="114300" distT="114300" distL="114300" distR="114300">
            <wp:extent cx="2938463" cy="85234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852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SonarQube use for code quality check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</w:t>
      </w:r>
      <w:r w:rsidDel="00000000" w:rsidR="00000000" w:rsidRPr="00000000">
        <w:rPr>
          <w:color w:val="333333"/>
          <w:highlight w:val="white"/>
          <w:rtl w:val="0"/>
        </w:rPr>
        <w:t xml:space="preserve">rovide reports on duplicated code, coding standards, unit tests, code coverage, complex code, potential bugs, comments and design and architecture.</w:t>
      </w:r>
      <w:r w:rsidDel="00000000" w:rsidR="00000000" w:rsidRPr="00000000">
        <w:rPr>
          <w:color w:val="ff0000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Code Analysis: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static code analysis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     Duplicated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Code coverage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Tells what % of code covered by test cases.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0"/>
          <w:szCs w:val="20"/>
          <w:highlight w:val="white"/>
          <w:rtl w:val="0"/>
        </w:rPr>
        <w:t xml:space="preserve">Quality Profile: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  what are rules to apply during analysis.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0"/>
          <w:szCs w:val="20"/>
          <w:highlight w:val="white"/>
          <w:rtl w:val="0"/>
        </w:rPr>
        <w:t xml:space="preserve">Quality gateway: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  add measurements to do analysis.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Commands: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38761d"/>
        </w:rPr>
      </w:pPr>
      <w:r w:rsidDel="00000000" w:rsidR="00000000" w:rsidRPr="00000000">
        <w:rPr>
          <w:b w:val="1"/>
          <w:color w:val="98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// To do Static Code analysis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</w:r>
      <w:r w:rsidDel="00000000" w:rsidR="00000000" w:rsidRPr="00000000">
        <w:rPr>
          <w:rtl w:val="0"/>
        </w:rPr>
        <w:t xml:space="preserve">mvn sonar:sonar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mvn sonar:sonar -Dsonar.login=**** -Dsonar.password=****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mvn sonar:sonar -DModulename // To do code analysis for only particular module.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//To do code coverage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mvn </w:t>
      </w:r>
      <w:r w:rsidDel="00000000" w:rsidR="00000000" w:rsidRPr="00000000">
        <w:rPr>
          <w:rtl w:val="0"/>
        </w:rPr>
        <w:t xml:space="preserve">clean org.jacoco:jacoco-maven-plugin:prepare-agent install sonar:sonar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Download Link: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https://www.sonarqube.org/downloads/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Download: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SonarQube 6.0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Default Sonar URL: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http://localhost:9000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980000"/>
          <w:rtl w:val="0"/>
        </w:rPr>
        <w:t xml:space="preserve">Cred :</w:t>
      </w:r>
      <w:r w:rsidDel="00000000" w:rsidR="00000000" w:rsidRPr="00000000">
        <w:rPr>
          <w:rtl w:val="0"/>
        </w:rPr>
        <w:t xml:space="preserve">admin/admin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Sonar Configuration: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&lt;profiles&gt;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    </w:t>
        <w:tab/>
      </w:r>
      <w:r w:rsidDel="00000000" w:rsidR="00000000" w:rsidRPr="00000000">
        <w:rPr>
          <w:b w:val="1"/>
          <w:color w:val="980000"/>
          <w:rtl w:val="0"/>
        </w:rPr>
        <w:t xml:space="preserve">&lt;profile&gt;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&lt;id&gt;sonar&lt;/id&gt;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&lt;activation&gt;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    &lt;activeByDefault&gt;true&lt;/activeByDefault&gt;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&lt;/activation&gt;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&lt;properties&gt;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    &lt;!-- Optional URL to server. Default value is http://localhost:9000 --&gt;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    &lt;sonar.host.url&gt;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      </w:t>
      </w:r>
      <w:r w:rsidDel="00000000" w:rsidR="00000000" w:rsidRPr="00000000">
        <w:rPr>
          <w:b w:val="1"/>
          <w:color w:val="ff0000"/>
          <w:rtl w:val="0"/>
        </w:rPr>
        <w:t xml:space="preserve">http://localhost:9000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    &lt;/sonar.host.url&gt;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&lt;/properties&gt;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&lt;/profile&gt;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&lt;/profiles&gt;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contextualSpacing w:val="0"/>
      <w:jc w:val="center"/>
      <w:rPr/>
    </w:pPr>
    <w:r w:rsidDel="00000000" w:rsidR="00000000" w:rsidRPr="00000000">
      <w:rPr/>
      <w:drawing>
        <wp:inline distB="114300" distT="114300" distL="114300" distR="114300">
          <wp:extent cx="4533900" cy="619125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33900" cy="619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sonarqube.org/downloads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