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89DF53">
      <w:pPr>
        <w:spacing w:after="19"/>
        <w:ind w:left="2287"/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724938B8">
      <w:pPr>
        <w:spacing w:after="0"/>
        <w:ind w:left="325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Model Development Phase Template</w:t>
      </w:r>
      <w:r>
        <w:rPr>
          <w:rFonts w:ascii="Times New Roman" w:hAnsi="Times New Roman" w:eastAsia="Times New Roman" w:cs="Times New Roman"/>
        </w:rPr>
        <w:t xml:space="preserve"> </w:t>
      </w:r>
    </w:p>
    <w:p w14:paraId="7E11F0ED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4"/>
        <w:tblW w:w="9362" w:type="dxa"/>
        <w:tblInd w:w="-101" w:type="dxa"/>
        <w:tblLayout w:type="autofit"/>
        <w:tblCellMar>
          <w:top w:w="0" w:type="dxa"/>
          <w:left w:w="101" w:type="dxa"/>
          <w:bottom w:w="0" w:type="dxa"/>
          <w:right w:w="115" w:type="dxa"/>
        </w:tblCellMar>
      </w:tblPr>
      <w:tblGrid>
        <w:gridCol w:w="4681"/>
        <w:gridCol w:w="4681"/>
      </w:tblGrid>
      <w:tr w14:paraId="1118DF92">
        <w:tblPrEx>
          <w:tblCellMar>
            <w:top w:w="0" w:type="dxa"/>
            <w:left w:w="101" w:type="dxa"/>
            <w:bottom w:w="0" w:type="dxa"/>
            <w:right w:w="115" w:type="dxa"/>
          </w:tblCellMar>
        </w:tblPrEx>
        <w:trPr>
          <w:trHeight w:val="538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154A2EB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6FADDB8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22 June 2024 </w:t>
            </w:r>
          </w:p>
        </w:tc>
      </w:tr>
      <w:tr w14:paraId="2079A15E">
        <w:tblPrEx>
          <w:tblCellMar>
            <w:top w:w="0" w:type="dxa"/>
            <w:left w:w="101" w:type="dxa"/>
            <w:bottom w:w="0" w:type="dxa"/>
            <w:right w:w="115" w:type="dxa"/>
          </w:tblCellMar>
        </w:tblPrEx>
        <w:trPr>
          <w:trHeight w:val="538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245A3F5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4AF9F28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739987</w:t>
            </w:r>
          </w:p>
        </w:tc>
      </w:tr>
      <w:tr w14:paraId="4386891C">
        <w:tblPrEx>
          <w:tblCellMar>
            <w:top w:w="0" w:type="dxa"/>
            <w:left w:w="101" w:type="dxa"/>
            <w:bottom w:w="0" w:type="dxa"/>
            <w:right w:w="115" w:type="dxa"/>
          </w:tblCellMar>
        </w:tblPrEx>
        <w:trPr>
          <w:trHeight w:val="538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53069D6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D593D03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Disease Prediction Using Machine Leaning </w:t>
            </w:r>
          </w:p>
        </w:tc>
      </w:tr>
      <w:tr w14:paraId="5B69AD28">
        <w:tblPrEx>
          <w:tblCellMar>
            <w:top w:w="0" w:type="dxa"/>
            <w:left w:w="101" w:type="dxa"/>
            <w:bottom w:w="0" w:type="dxa"/>
            <w:right w:w="115" w:type="dxa"/>
          </w:tblCellMar>
        </w:tblPrEx>
        <w:trPr>
          <w:trHeight w:val="538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B46DC0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873BEC1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5 Marks </w:t>
            </w:r>
          </w:p>
        </w:tc>
      </w:tr>
    </w:tbl>
    <w:p w14:paraId="0024B678">
      <w:pPr>
        <w:spacing w:after="182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B78D264">
      <w:pPr>
        <w:spacing w:after="175"/>
      </w:pPr>
      <w:r>
        <w:rPr>
          <w:rFonts w:ascii="Times New Roman" w:hAnsi="Times New Roman" w:eastAsia="Times New Roman" w:cs="Times New Roman"/>
          <w:b/>
          <w:sz w:val="24"/>
        </w:rPr>
        <w:t xml:space="preserve">Feature Selection Report Template </w:t>
      </w:r>
    </w:p>
    <w:p w14:paraId="052C1409">
      <w:pPr>
        <w:spacing w:after="167" w:line="272" w:lineRule="auto"/>
      </w:pPr>
      <w:r>
        <w:rPr>
          <w:rFonts w:ascii="Times New Roman" w:hAnsi="Times New Roman" w:eastAsia="Times New Roman" w:cs="Times New Roman"/>
          <w:sz w:val="24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 w14:paraId="070946A2"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tbl>
      <w:tblPr>
        <w:tblStyle w:val="4"/>
        <w:tblW w:w="9362" w:type="dxa"/>
        <w:tblInd w:w="-101" w:type="dxa"/>
        <w:tblLayout w:type="autofit"/>
        <w:tblCellMar>
          <w:top w:w="69" w:type="dxa"/>
          <w:left w:w="98" w:type="dxa"/>
          <w:bottom w:w="315" w:type="dxa"/>
          <w:right w:w="59" w:type="dxa"/>
        </w:tblCellMar>
      </w:tblPr>
      <w:tblGrid>
        <w:gridCol w:w="1327"/>
        <w:gridCol w:w="1887"/>
        <w:gridCol w:w="2040"/>
        <w:gridCol w:w="4108"/>
      </w:tblGrid>
      <w:tr w14:paraId="6B2CB175">
        <w:tblPrEx>
          <w:tblCellMar>
            <w:top w:w="69" w:type="dxa"/>
            <w:left w:w="98" w:type="dxa"/>
            <w:bottom w:w="315" w:type="dxa"/>
            <w:right w:w="59" w:type="dxa"/>
          </w:tblCellMar>
        </w:tblPrEx>
        <w:trPr>
          <w:trHeight w:val="1265" w:hRule="atLeast"/>
        </w:trPr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bottom"/>
          </w:tcPr>
          <w:p w14:paraId="09E77285">
            <w:pPr>
              <w:spacing w:after="0"/>
              <w:ind w:right="40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 xml:space="preserve">Feature 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bottom"/>
          </w:tcPr>
          <w:p w14:paraId="0F211E9A">
            <w:pPr>
              <w:spacing w:after="0"/>
              <w:ind w:right="41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 xml:space="preserve">Description 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bottom"/>
          </w:tcPr>
          <w:p w14:paraId="049FBBF6">
            <w:pPr>
              <w:spacing w:after="0"/>
              <w:ind w:left="24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 xml:space="preserve">Selected (Yes/No) </w:t>
            </w:r>
          </w:p>
        </w:tc>
        <w:tc>
          <w:tcPr>
            <w:tcW w:w="410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bottom"/>
          </w:tcPr>
          <w:p w14:paraId="7EFA80D0">
            <w:pPr>
              <w:spacing w:after="0"/>
              <w:ind w:right="41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 xml:space="preserve">Reasoning </w:t>
            </w:r>
          </w:p>
        </w:tc>
      </w:tr>
      <w:tr w14:paraId="6F5BEDFE">
        <w:tblPrEx>
          <w:tblCellMar>
            <w:top w:w="69" w:type="dxa"/>
            <w:left w:w="98" w:type="dxa"/>
            <w:bottom w:w="315" w:type="dxa"/>
            <w:right w:w="59" w:type="dxa"/>
          </w:tblCellMar>
        </w:tblPrEx>
        <w:trPr>
          <w:trHeight w:val="1958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CA0C61F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itching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EDD6D67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Sensation on the skin that prompts scratching, it can be caused by allergic reactions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7FBACF99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        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center"/>
          </w:tcPr>
          <w:p w14:paraId="3CBB0FDA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Common symptom indicating various skin conditions or allergies. </w:t>
            </w:r>
          </w:p>
        </w:tc>
      </w:tr>
      <w:tr w14:paraId="793E2BF2">
        <w:tblPrEx>
          <w:tblCellMar>
            <w:top w:w="69" w:type="dxa"/>
            <w:left w:w="98" w:type="dxa"/>
            <w:bottom w:w="315" w:type="dxa"/>
            <w:right w:w="59" w:type="dxa"/>
          </w:tblCellMar>
        </w:tblPrEx>
        <w:trPr>
          <w:trHeight w:val="2870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C61446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Muscle pain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048398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Pain or discomfort in the muscles, often due to overexertion, injury, or infections like influenza.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39209A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       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A4B199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Can indicate viral infections, muscle strains, or systemic illnesses.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 </w:t>
            </w:r>
          </w:p>
        </w:tc>
      </w:tr>
    </w:tbl>
    <w:p w14:paraId="6128DC5F">
      <w:pPr>
        <w:spacing w:after="0"/>
        <w:ind w:left="-1440" w:right="10476"/>
      </w:pPr>
    </w:p>
    <w:tbl>
      <w:tblPr>
        <w:tblStyle w:val="4"/>
        <w:tblW w:w="9362" w:type="dxa"/>
        <w:tblInd w:w="-101" w:type="dxa"/>
        <w:tblLayout w:type="autofit"/>
        <w:tblCellMar>
          <w:top w:w="69" w:type="dxa"/>
          <w:left w:w="98" w:type="dxa"/>
          <w:bottom w:w="0" w:type="dxa"/>
          <w:right w:w="68" w:type="dxa"/>
        </w:tblCellMar>
      </w:tblPr>
      <w:tblGrid>
        <w:gridCol w:w="1327"/>
        <w:gridCol w:w="1887"/>
        <w:gridCol w:w="2040"/>
        <w:gridCol w:w="4108"/>
      </w:tblGrid>
      <w:tr w14:paraId="4B0A4B2E">
        <w:tblPrEx>
          <w:tblCellMar>
            <w:top w:w="69" w:type="dxa"/>
            <w:left w:w="98" w:type="dxa"/>
            <w:bottom w:w="0" w:type="dxa"/>
            <w:right w:w="68" w:type="dxa"/>
          </w:tblCellMar>
        </w:tblPrEx>
        <w:trPr>
          <w:trHeight w:val="2597" w:hRule="atLeast"/>
        </w:trPr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779B1348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Shivering 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133FAB24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Involuntary shaking or trembling, typically as a response to feeling cold or having a fever</w:t>
            </w:r>
            <w:r>
              <w:t>.</w:t>
            </w: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0C9552D5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797652F">
            <w:pPr>
              <w:spacing w:after="19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Often a sign of infection or fever.</w:t>
            </w: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 xml:space="preserve"> </w:t>
            </w:r>
          </w:p>
          <w:p w14:paraId="66119191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 xml:space="preserve"> </w:t>
            </w:r>
          </w:p>
        </w:tc>
      </w:tr>
      <w:tr w14:paraId="65374323">
        <w:tblPrEx>
          <w:tblCellMar>
            <w:top w:w="69" w:type="dxa"/>
            <w:left w:w="98" w:type="dxa"/>
            <w:bottom w:w="0" w:type="dxa"/>
            <w:right w:w="68" w:type="dxa"/>
          </w:tblCellMar>
        </w:tblPrEx>
        <w:trPr>
          <w:trHeight w:val="2912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4F305F1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Joint pain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A37CD69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Pain or discomfort in the joints, which can be due to arthritis, injury, or infections like viral or bacterial arthritis.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9D00D56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center"/>
          </w:tcPr>
          <w:p w14:paraId="2D9C6E11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Important for diagnosing arthritis, viral infections, or autoimmune diseases.  </w:t>
            </w:r>
          </w:p>
        </w:tc>
      </w:tr>
      <w:tr w14:paraId="6829115B">
        <w:tblPrEx>
          <w:tblCellMar>
            <w:top w:w="69" w:type="dxa"/>
            <w:left w:w="98" w:type="dxa"/>
            <w:bottom w:w="0" w:type="dxa"/>
            <w:right w:w="68" w:type="dxa"/>
          </w:tblCellMar>
        </w:tblPrEx>
        <w:trPr>
          <w:trHeight w:val="3550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14178210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Stomach pain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4E56C50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Pain or discomfort in the abdomen, which can be caused by a wide range of conditions including indigestion, infections, or inflammation</w:t>
            </w:r>
            <w:r>
              <w:t>.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079245C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      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274BB75">
            <w:pPr>
              <w:spacing w:after="283" w:line="238" w:lineRule="auto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Essential for diagnosing gastrointestinal disorders or infections. </w:t>
            </w:r>
          </w:p>
          <w:p w14:paraId="63484FC5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69FEB698">
        <w:tblPrEx>
          <w:tblCellMar>
            <w:top w:w="69" w:type="dxa"/>
            <w:left w:w="98" w:type="dxa"/>
            <w:bottom w:w="0" w:type="dxa"/>
            <w:right w:w="68" w:type="dxa"/>
          </w:tblCellMar>
        </w:tblPrEx>
        <w:trPr>
          <w:trHeight w:val="2554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8BB344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Vomiting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68FE10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The forceful expulsion of stomach contents through the mouth, often due to infections, food poisoning.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E774CB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      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4786671">
            <w:pPr>
              <w:spacing w:after="0"/>
              <w:ind w:left="2"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Indicates gastrointestinal issues, infections, or food poisoning </w:t>
            </w:r>
          </w:p>
        </w:tc>
      </w:tr>
    </w:tbl>
    <w:p w14:paraId="6BAFD23D">
      <w:pPr>
        <w:spacing w:after="0"/>
        <w:ind w:left="-1440" w:right="10476"/>
      </w:pPr>
    </w:p>
    <w:tbl>
      <w:tblPr>
        <w:tblStyle w:val="4"/>
        <w:tblW w:w="9362" w:type="dxa"/>
        <w:tblInd w:w="-101" w:type="dxa"/>
        <w:tblLayout w:type="autofit"/>
        <w:tblCellMar>
          <w:top w:w="69" w:type="dxa"/>
          <w:left w:w="101" w:type="dxa"/>
          <w:bottom w:w="0" w:type="dxa"/>
          <w:right w:w="54" w:type="dxa"/>
        </w:tblCellMar>
      </w:tblPr>
      <w:tblGrid>
        <w:gridCol w:w="1355"/>
        <w:gridCol w:w="1884"/>
        <w:gridCol w:w="2031"/>
        <w:gridCol w:w="4092"/>
      </w:tblGrid>
      <w:tr w14:paraId="30D3C1F1">
        <w:tblPrEx>
          <w:tblCellMar>
            <w:top w:w="69" w:type="dxa"/>
            <w:left w:w="101" w:type="dxa"/>
            <w:bottom w:w="0" w:type="dxa"/>
            <w:right w:w="54" w:type="dxa"/>
          </w:tblCellMar>
        </w:tblPrEx>
        <w:trPr>
          <w:trHeight w:val="1956" w:hRule="atLeast"/>
        </w:trPr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3215303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Fatigue 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07A86A9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Persistent feeling of tiredness or weakness, often due to lack of sleep 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78CE2CD">
            <w:pPr>
              <w:spacing w:after="0"/>
              <w:ind w:right="55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2E5B168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Common in many illnesses and can indicate chronic conditions </w:t>
            </w:r>
          </w:p>
        </w:tc>
      </w:tr>
      <w:tr w14:paraId="4A5CACFD">
        <w:tblPrEx>
          <w:tblCellMar>
            <w:top w:w="69" w:type="dxa"/>
            <w:left w:w="101" w:type="dxa"/>
            <w:bottom w:w="0" w:type="dxa"/>
            <w:right w:w="54" w:type="dxa"/>
          </w:tblCellMar>
        </w:tblPrEx>
        <w:trPr>
          <w:trHeight w:val="3226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6C40840">
            <w:pPr>
              <w:spacing w:after="0"/>
              <w:ind w:right="34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Weight loss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97D66F3">
            <w:pPr>
              <w:spacing w:after="0" w:line="274" w:lineRule="auto"/>
              <w:ind w:right="61"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Unexplained reduction in body weight, which can be due </w:t>
            </w:r>
          </w:p>
          <w:p w14:paraId="0AE3611B">
            <w:pPr>
              <w:spacing w:after="0"/>
              <w:ind w:right="49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to various reasons including malnutrition, infection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01100B4">
            <w:pPr>
              <w:spacing w:after="0"/>
              <w:ind w:right="55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754E690">
            <w:pPr>
              <w:spacing w:after="280" w:line="239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Significant for diagnosing systemic illnesses, cancer, or metabolic disorders. </w:t>
            </w:r>
          </w:p>
          <w:p w14:paraId="4F1DEEBD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</w:t>
            </w:r>
          </w:p>
        </w:tc>
      </w:tr>
      <w:tr w14:paraId="56419324">
        <w:tblPrEx>
          <w:tblCellMar>
            <w:top w:w="69" w:type="dxa"/>
            <w:left w:w="101" w:type="dxa"/>
            <w:bottom w:w="0" w:type="dxa"/>
            <w:right w:w="54" w:type="dxa"/>
          </w:tblCellMar>
        </w:tblPrEx>
        <w:trPr>
          <w:trHeight w:val="2276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0654811">
            <w:pPr>
              <w:spacing w:after="14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>Restlessness</w:t>
            </w:r>
          </w:p>
          <w:p w14:paraId="288A8C12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s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62C447C">
            <w:pPr>
              <w:spacing w:after="0" w:line="274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Inability to stay due to anxiety, fever, or discomfort from </w:t>
            </w:r>
          </w:p>
          <w:p w14:paraId="4B4C40DB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physical symptoms.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760FC68">
            <w:pPr>
              <w:spacing w:after="0"/>
              <w:ind w:right="55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EBFFC5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Indicates discomfort, fever, or psychological distress. </w:t>
            </w:r>
          </w:p>
        </w:tc>
      </w:tr>
      <w:tr w14:paraId="51B90D92">
        <w:tblPrEx>
          <w:tblCellMar>
            <w:top w:w="69" w:type="dxa"/>
            <w:left w:w="101" w:type="dxa"/>
            <w:bottom w:w="0" w:type="dxa"/>
            <w:right w:w="54" w:type="dxa"/>
          </w:tblCellMar>
        </w:tblPrEx>
        <w:trPr>
          <w:trHeight w:val="1358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CB6A29F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Lethargy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75897FBB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A state of tiredness or lack of energy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6F61E32">
            <w:pPr>
              <w:spacing w:after="0"/>
              <w:ind w:right="55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1AF14859">
            <w:pPr>
              <w:spacing w:after="281" w:line="238" w:lineRule="auto"/>
              <w:ind w:right="4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Signifies serious illnesses, infections, or chronic conditions. </w:t>
            </w:r>
          </w:p>
          <w:p w14:paraId="35712C30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21CFC9E1">
        <w:tblPrEx>
          <w:tblCellMar>
            <w:top w:w="69" w:type="dxa"/>
            <w:left w:w="101" w:type="dxa"/>
            <w:bottom w:w="0" w:type="dxa"/>
            <w:right w:w="54" w:type="dxa"/>
          </w:tblCellMar>
        </w:tblPrEx>
        <w:trPr>
          <w:trHeight w:val="1592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34A759A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High fever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1A8E6D70">
            <w:pPr>
              <w:spacing w:after="0"/>
              <w:ind w:right="60"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Elevated body temperature typically above 38°C often a sign of infections.  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5092904">
            <w:pPr>
              <w:spacing w:after="0"/>
              <w:ind w:right="55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B777BA9">
            <w:pPr>
              <w:spacing w:after="0"/>
            </w:pPr>
            <w: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Important for indicating severe infections or inflammatory conditions. </w:t>
            </w:r>
          </w:p>
        </w:tc>
      </w:tr>
      <w:tr w14:paraId="4C606443">
        <w:tblPrEx>
          <w:tblCellMar>
            <w:top w:w="69" w:type="dxa"/>
            <w:left w:w="101" w:type="dxa"/>
            <w:bottom w:w="0" w:type="dxa"/>
            <w:right w:w="54" w:type="dxa"/>
          </w:tblCellMar>
        </w:tblPrEx>
        <w:trPr>
          <w:trHeight w:val="2236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807B27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Headache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016CC5">
            <w:pPr>
              <w:spacing w:after="0"/>
              <w:ind w:right="24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Pain in the head or upper neck region, which can be due to tension, migraines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B6A719">
            <w:pPr>
              <w:spacing w:after="0"/>
              <w:ind w:right="55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352247">
            <w:pPr>
              <w:spacing w:after="294" w:line="23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Common symptom indicating various illnesses or conditions. </w:t>
            </w:r>
          </w:p>
          <w:p w14:paraId="7370E079">
            <w:pPr>
              <w:spacing w:after="0"/>
            </w:pPr>
            <w:r>
              <w:t>.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</w:tbl>
    <w:p w14:paraId="28F3442B">
      <w:pPr>
        <w:spacing w:after="0"/>
        <w:ind w:left="-1440" w:right="10476"/>
      </w:pPr>
    </w:p>
    <w:tbl>
      <w:tblPr>
        <w:tblStyle w:val="4"/>
        <w:tblW w:w="9362" w:type="dxa"/>
        <w:tblInd w:w="-101" w:type="dxa"/>
        <w:tblLayout w:type="autofit"/>
        <w:tblCellMar>
          <w:top w:w="71" w:type="dxa"/>
          <w:left w:w="101" w:type="dxa"/>
          <w:bottom w:w="0" w:type="dxa"/>
          <w:right w:w="44" w:type="dxa"/>
        </w:tblCellMar>
      </w:tblPr>
      <w:tblGrid>
        <w:gridCol w:w="1327"/>
        <w:gridCol w:w="1887"/>
        <w:gridCol w:w="2040"/>
        <w:gridCol w:w="4108"/>
      </w:tblGrid>
      <w:tr w14:paraId="00F690A0">
        <w:tblPrEx>
          <w:tblCellMar>
            <w:top w:w="71" w:type="dxa"/>
            <w:left w:w="101" w:type="dxa"/>
            <w:bottom w:w="0" w:type="dxa"/>
            <w:right w:w="44" w:type="dxa"/>
          </w:tblCellMar>
        </w:tblPrEx>
        <w:trPr>
          <w:trHeight w:val="2273" w:hRule="atLeast"/>
        </w:trPr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178AF9B2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Dark urine 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999CD7F">
            <w:pPr>
              <w:spacing w:after="0"/>
              <w:ind w:right="5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Urine that appears darker than usual, which can indicate dehydration 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C6D64F1">
            <w:pPr>
              <w:spacing w:after="0"/>
              <w:ind w:right="65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7BC6494A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Indicates liver or kidney issues, dehydration, or certain medications. </w:t>
            </w:r>
          </w:p>
        </w:tc>
      </w:tr>
      <w:tr w14:paraId="63591EF0">
        <w:tblPrEx>
          <w:tblCellMar>
            <w:top w:w="71" w:type="dxa"/>
            <w:left w:w="101" w:type="dxa"/>
            <w:bottom w:w="0" w:type="dxa"/>
            <w:right w:w="44" w:type="dxa"/>
          </w:tblCellMar>
        </w:tblPrEx>
        <w:trPr>
          <w:trHeight w:val="2593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0E16FD74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Nausea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3060EE1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Feeling of discomfort in the stomach with an urge to vomit, often due to infections, motion sickness.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A759482">
            <w:pPr>
              <w:spacing w:after="0"/>
              <w:ind w:right="65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BCF1B5A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Common symptom in gastrointestinal infections, pregnancy, or other conditions </w:t>
            </w:r>
          </w:p>
        </w:tc>
      </w:tr>
      <w:tr w14:paraId="25B49AD5">
        <w:tblPrEx>
          <w:tblCellMar>
            <w:top w:w="71" w:type="dxa"/>
            <w:left w:w="101" w:type="dxa"/>
            <w:bottom w:w="0" w:type="dxa"/>
            <w:right w:w="44" w:type="dxa"/>
          </w:tblCellMar>
        </w:tblPrEx>
        <w:trPr>
          <w:trHeight w:val="2909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D04D5D2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Coma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D8BC40F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State of prolonged unconsciousness where a person cannot be awakened, often due to severe head injury.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5ED6D82">
            <w:pPr>
              <w:spacing w:after="0"/>
              <w:ind w:right="65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center"/>
          </w:tcPr>
          <w:p w14:paraId="208EEA06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Indicates severe neurological or metabolic emergencies. </w:t>
            </w:r>
          </w:p>
        </w:tc>
      </w:tr>
      <w:tr w14:paraId="7B98E3D7">
        <w:tblPrEx>
          <w:tblCellMar>
            <w:top w:w="71" w:type="dxa"/>
            <w:left w:w="101" w:type="dxa"/>
            <w:bottom w:w="0" w:type="dxa"/>
            <w:right w:w="44" w:type="dxa"/>
          </w:tblCellMar>
        </w:tblPrEx>
        <w:trPr>
          <w:trHeight w:val="2275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1CA4AF21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Constipatio n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74DF3EFB">
            <w:pPr>
              <w:spacing w:after="2" w:line="273" w:lineRule="auto"/>
              <w:ind w:right="111"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Difficulty in passing stools or infrequent bowel </w:t>
            </w:r>
          </w:p>
          <w:p w14:paraId="338013A7">
            <w:pPr>
              <w:spacing w:after="0"/>
              <w:ind w:right="24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movements, often due to dehydration.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37EB9DF">
            <w:pPr>
              <w:spacing w:after="0"/>
              <w:ind w:right="65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FAD6F70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Common symptom indicating digestive issues or systemic disorders</w:t>
            </w:r>
            <w:r>
              <w:t>.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08C2B912">
        <w:tblPrEx>
          <w:tblCellMar>
            <w:top w:w="71" w:type="dxa"/>
            <w:left w:w="101" w:type="dxa"/>
            <w:bottom w:w="0" w:type="dxa"/>
            <w:right w:w="44" w:type="dxa"/>
          </w:tblCellMar>
        </w:tblPrEx>
        <w:trPr>
          <w:trHeight w:val="2352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69AC3D">
            <w:pPr>
              <w:spacing w:after="0"/>
              <w:jc w:val="both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Abdominal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0160AC">
            <w:pPr>
              <w:spacing w:after="0"/>
              <w:ind w:right="28"/>
            </w:pPr>
            <w:r>
              <w:rPr>
                <w:sz w:val="24"/>
              </w:rPr>
              <w:t>Pain or discomfort felt in the abdominal region, which can be due to digestive issues.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E68F62">
            <w:pPr>
              <w:spacing w:after="0"/>
              <w:ind w:right="65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1787D5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Essential for diagnosing gastrointestinal, reproductive, or systemic issues</w:t>
            </w:r>
            <w:r>
              <w:t>.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</w:tbl>
    <w:p w14:paraId="31428DFA">
      <w:pPr>
        <w:spacing w:after="0"/>
        <w:ind w:left="-1440" w:right="10476"/>
      </w:pPr>
    </w:p>
    <w:tbl>
      <w:tblPr>
        <w:tblStyle w:val="4"/>
        <w:tblW w:w="9362" w:type="dxa"/>
        <w:tblInd w:w="-101" w:type="dxa"/>
        <w:tblLayout w:type="autofit"/>
        <w:tblCellMar>
          <w:top w:w="66" w:type="dxa"/>
          <w:left w:w="101" w:type="dxa"/>
          <w:bottom w:w="0" w:type="dxa"/>
          <w:right w:w="68" w:type="dxa"/>
        </w:tblCellMar>
      </w:tblPr>
      <w:tblGrid>
        <w:gridCol w:w="1327"/>
        <w:gridCol w:w="1887"/>
        <w:gridCol w:w="2040"/>
        <w:gridCol w:w="4108"/>
      </w:tblGrid>
      <w:tr w14:paraId="0D12EDFE">
        <w:tblPrEx>
          <w:tblCellMar>
            <w:top w:w="66" w:type="dxa"/>
            <w:left w:w="101" w:type="dxa"/>
            <w:bottom w:w="0" w:type="dxa"/>
            <w:right w:w="68" w:type="dxa"/>
          </w:tblCellMar>
        </w:tblPrEx>
        <w:trPr>
          <w:trHeight w:val="1956" w:hRule="atLeast"/>
        </w:trPr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14D90A0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Diarrhoea 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77B23E09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Frequent passage of loose, watery stools, typically caused by infections. 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0C02DF67">
            <w:pPr>
              <w:spacing w:after="0"/>
              <w:ind w:right="40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54116C2">
            <w:pPr>
              <w:spacing w:after="0"/>
              <w:ind w:right="416"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Indicates gastrointestinal infections, inflammatory bowel disease, or food intolerances. </w:t>
            </w:r>
          </w:p>
        </w:tc>
      </w:tr>
      <w:tr w14:paraId="0B932C69">
        <w:tblPrEx>
          <w:tblCellMar>
            <w:top w:w="66" w:type="dxa"/>
            <w:left w:w="101" w:type="dxa"/>
            <w:bottom w:w="0" w:type="dxa"/>
            <w:right w:w="68" w:type="dxa"/>
          </w:tblCellMar>
        </w:tblPrEx>
        <w:trPr>
          <w:trHeight w:val="2276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A40D0C3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Mild fever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1395981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Slight elevation in body temperature, often seen in the early stages of infections.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CF9711E">
            <w:pPr>
              <w:spacing w:after="0"/>
              <w:ind w:right="38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No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8756AE9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Less specific compared to high fever in indicating serious infections. </w:t>
            </w:r>
          </w:p>
        </w:tc>
      </w:tr>
      <w:tr w14:paraId="50762856">
        <w:tblPrEx>
          <w:tblCellMar>
            <w:top w:w="66" w:type="dxa"/>
            <w:left w:w="101" w:type="dxa"/>
            <w:bottom w:w="0" w:type="dxa"/>
            <w:right w:w="68" w:type="dxa"/>
          </w:tblCellMar>
        </w:tblPrEx>
        <w:trPr>
          <w:trHeight w:val="3452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81B81BA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Malaise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24C7E48">
            <w:pPr>
              <w:spacing w:after="0" w:line="23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General feeling of discomfort, illness, or uneasiness, which can accompany </w:t>
            </w:r>
          </w:p>
          <w:p w14:paraId="0B957576">
            <w:pPr>
              <w:spacing w:after="281" w:line="23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infections, chronic diseases, or fatigue. </w:t>
            </w:r>
          </w:p>
          <w:p w14:paraId="7FC7F985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5BC525C">
            <w:pPr>
              <w:spacing w:after="0"/>
              <w:ind w:right="40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14B0749B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Indicates general feeling of illness or discomfort. </w:t>
            </w:r>
          </w:p>
        </w:tc>
      </w:tr>
      <w:tr w14:paraId="16A1035E">
        <w:tblPrEx>
          <w:tblCellMar>
            <w:top w:w="66" w:type="dxa"/>
            <w:left w:w="101" w:type="dxa"/>
            <w:bottom w:w="0" w:type="dxa"/>
            <w:right w:w="68" w:type="dxa"/>
          </w:tblCellMar>
        </w:tblPrEx>
        <w:trPr>
          <w:trHeight w:val="2909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FF656C3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Phlegm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086B69C9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Thick mucus secreted by the respiratory system, often seen during respiratory infections or allergies.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1BC5E990">
            <w:pPr>
              <w:spacing w:after="0"/>
              <w:ind w:right="40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129DECDE">
            <w:pPr>
              <w:spacing w:after="283" w:line="23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Indicates respiratory infections, allergies, or chronic conditions. </w:t>
            </w:r>
          </w:p>
          <w:p w14:paraId="4F94B2ED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</w:t>
            </w:r>
          </w:p>
        </w:tc>
      </w:tr>
      <w:tr w14:paraId="27069CE7">
        <w:tblPrEx>
          <w:tblCellMar>
            <w:top w:w="66" w:type="dxa"/>
            <w:left w:w="101" w:type="dxa"/>
            <w:bottom w:w="0" w:type="dxa"/>
            <w:right w:w="68" w:type="dxa"/>
          </w:tblCellMar>
        </w:tblPrEx>
        <w:trPr>
          <w:trHeight w:val="1759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0AFBC0">
            <w:pPr>
              <w:spacing w:after="0"/>
              <w:jc w:val="both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Congestion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68BCFB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Blockage or inflammation of nasal passages or airways, causing difficulty in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26C6EC">
            <w:pPr>
              <w:spacing w:after="0"/>
              <w:ind w:right="40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AA0820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Common in respiratory infections or allergies. </w:t>
            </w:r>
          </w:p>
        </w:tc>
      </w:tr>
    </w:tbl>
    <w:p w14:paraId="43BE0543">
      <w:pPr>
        <w:spacing w:after="0"/>
        <w:ind w:left="-1440" w:right="10476"/>
      </w:pPr>
    </w:p>
    <w:tbl>
      <w:tblPr>
        <w:tblStyle w:val="4"/>
        <w:tblW w:w="9362" w:type="dxa"/>
        <w:tblInd w:w="-101" w:type="dxa"/>
        <w:tblLayout w:type="autofit"/>
        <w:tblCellMar>
          <w:top w:w="69" w:type="dxa"/>
          <w:left w:w="101" w:type="dxa"/>
          <w:bottom w:w="0" w:type="dxa"/>
          <w:right w:w="42" w:type="dxa"/>
        </w:tblCellMar>
      </w:tblPr>
      <w:tblGrid>
        <w:gridCol w:w="1327"/>
        <w:gridCol w:w="1887"/>
        <w:gridCol w:w="2040"/>
        <w:gridCol w:w="4108"/>
      </w:tblGrid>
      <w:tr w14:paraId="2BED28B0">
        <w:tblPrEx>
          <w:tblCellMar>
            <w:top w:w="69" w:type="dxa"/>
            <w:left w:w="101" w:type="dxa"/>
            <w:bottom w:w="0" w:type="dxa"/>
            <w:right w:w="42" w:type="dxa"/>
          </w:tblCellMar>
        </w:tblPrEx>
        <w:trPr>
          <w:trHeight w:val="1265" w:hRule="atLeast"/>
        </w:trPr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BDCAFC8"/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0C5080B3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breathing. 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0765FBDE"/>
        </w:tc>
        <w:tc>
          <w:tcPr>
            <w:tcW w:w="410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E7C26E6"/>
        </w:tc>
      </w:tr>
      <w:tr w14:paraId="3EBF7147">
        <w:tblPrEx>
          <w:tblCellMar>
            <w:top w:w="69" w:type="dxa"/>
            <w:left w:w="101" w:type="dxa"/>
            <w:bottom w:w="0" w:type="dxa"/>
            <w:right w:w="42" w:type="dxa"/>
          </w:tblCellMar>
        </w:tblPrEx>
        <w:trPr>
          <w:trHeight w:val="2273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43EA767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Chest pain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2A8EE7D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Pain or discomfort felt in the chest area, which can be caused by heart conditions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15D2039C">
            <w:pPr>
              <w:spacing w:after="0"/>
              <w:ind w:right="66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center"/>
          </w:tcPr>
          <w:p w14:paraId="34E1351D">
            <w:pPr>
              <w:spacing w:after="0"/>
              <w:ind w:right="47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Can indicate serious cardiac issues, respiratory problems, or musculoskeletal disorders.  </w:t>
            </w:r>
          </w:p>
        </w:tc>
      </w:tr>
      <w:tr w14:paraId="6D64F37F">
        <w:tblPrEx>
          <w:tblCellMar>
            <w:top w:w="69" w:type="dxa"/>
            <w:left w:w="101" w:type="dxa"/>
            <w:bottom w:w="0" w:type="dxa"/>
            <w:right w:w="42" w:type="dxa"/>
          </w:tblCellMar>
        </w:tblPrEx>
        <w:trPr>
          <w:trHeight w:val="2275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1697F2B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Fast heart rate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7406E4F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Elevated heart rate , often due to stress, fever, dehydration, or cardiovascular conditions.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DD4B6CC">
            <w:pPr>
              <w:spacing w:after="0"/>
              <w:ind w:right="66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center"/>
          </w:tcPr>
          <w:p w14:paraId="447591B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Important for diagnosing cardiac issues, infections, or metabolic disorders. </w:t>
            </w:r>
          </w:p>
        </w:tc>
      </w:tr>
      <w:tr w14:paraId="2E5C513F">
        <w:tblPrEx>
          <w:tblCellMar>
            <w:top w:w="69" w:type="dxa"/>
            <w:left w:w="101" w:type="dxa"/>
            <w:bottom w:w="0" w:type="dxa"/>
            <w:right w:w="42" w:type="dxa"/>
          </w:tblCellMar>
        </w:tblPrEx>
        <w:trPr>
          <w:trHeight w:val="2909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4DE484B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Neck pain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E885A82">
            <w:pPr>
              <w:spacing w:after="0"/>
              <w:ind w:right="9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Pain or discomfort in the neck region, often due to muscle strain, injury, or infections like meningitis.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00051156">
            <w:pPr>
              <w:spacing w:after="0"/>
              <w:ind w:right="66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center"/>
          </w:tcPr>
          <w:p w14:paraId="5D76B721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Can indicate musculoskeletal issues, infections, or neurological problems. </w:t>
            </w:r>
          </w:p>
        </w:tc>
      </w:tr>
      <w:tr w14:paraId="0EB0E21D">
        <w:tblPrEx>
          <w:tblCellMar>
            <w:top w:w="69" w:type="dxa"/>
            <w:left w:w="101" w:type="dxa"/>
            <w:bottom w:w="0" w:type="dxa"/>
            <w:right w:w="42" w:type="dxa"/>
          </w:tblCellMar>
        </w:tblPrEx>
        <w:trPr>
          <w:trHeight w:val="2870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A5A093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Dizziness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0DF434">
            <w:pPr>
              <w:spacing w:after="0" w:line="274" w:lineRule="auto"/>
              <w:ind w:right="14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Feeling lightheaded, unsteady, or faint, which can be due to various causes including </w:t>
            </w:r>
          </w:p>
          <w:p w14:paraId="215E4FB3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inner ear problems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245394">
            <w:pPr>
              <w:spacing w:after="0"/>
              <w:ind w:right="66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A72E88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Common symptom indicating various conditions including inner ear disorders, dehydration, or neurological issues. </w:t>
            </w:r>
          </w:p>
        </w:tc>
      </w:tr>
    </w:tbl>
    <w:p w14:paraId="32DF29AF">
      <w:pPr>
        <w:spacing w:after="0"/>
        <w:ind w:left="-1440" w:right="10476"/>
      </w:pPr>
    </w:p>
    <w:tbl>
      <w:tblPr>
        <w:tblStyle w:val="4"/>
        <w:tblW w:w="9362" w:type="dxa"/>
        <w:tblInd w:w="-101" w:type="dxa"/>
        <w:tblLayout w:type="autofit"/>
        <w:tblCellMar>
          <w:top w:w="69" w:type="dxa"/>
          <w:left w:w="101" w:type="dxa"/>
          <w:bottom w:w="0" w:type="dxa"/>
          <w:right w:w="56" w:type="dxa"/>
        </w:tblCellMar>
      </w:tblPr>
      <w:tblGrid>
        <w:gridCol w:w="1327"/>
        <w:gridCol w:w="1887"/>
        <w:gridCol w:w="2040"/>
        <w:gridCol w:w="4108"/>
      </w:tblGrid>
      <w:tr w14:paraId="2507F61C">
        <w:tblPrEx>
          <w:tblCellMar>
            <w:top w:w="69" w:type="dxa"/>
            <w:left w:w="101" w:type="dxa"/>
            <w:bottom w:w="0" w:type="dxa"/>
            <w:right w:w="56" w:type="dxa"/>
          </w:tblCellMar>
        </w:tblPrEx>
        <w:trPr>
          <w:trHeight w:val="1956" w:hRule="atLeast"/>
        </w:trPr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64EEC6D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Belly pain 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0CD0E0E0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Pain or discomfort in the abdominal area, similar to abdominal pain 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44FAB98">
            <w:pPr>
              <w:spacing w:after="0"/>
              <w:ind w:right="50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No </w:t>
            </w:r>
          </w:p>
        </w:tc>
        <w:tc>
          <w:tcPr>
            <w:tcW w:w="410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F76C53A">
            <w:pPr>
              <w:spacing w:after="283" w:line="23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Vague term compared to abdominal pain, which is more specific. </w:t>
            </w:r>
          </w:p>
          <w:p w14:paraId="4A792832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1F4D8FCD">
        <w:tblPrEx>
          <w:tblCellMar>
            <w:top w:w="69" w:type="dxa"/>
            <w:left w:w="101" w:type="dxa"/>
            <w:bottom w:w="0" w:type="dxa"/>
            <w:right w:w="56" w:type="dxa"/>
          </w:tblCellMar>
        </w:tblPrEx>
        <w:trPr>
          <w:trHeight w:val="2276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D7951E2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Knee pain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72473067">
            <w:pPr>
              <w:spacing w:after="2" w:line="273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Pain or discomfort in the knee joint, which </w:t>
            </w:r>
          </w:p>
          <w:p w14:paraId="3018CF70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can be caused by injury, arthritis, or overuse.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2DAC471">
            <w:pPr>
              <w:spacing w:after="0"/>
              <w:ind w:right="53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center"/>
          </w:tcPr>
          <w:p w14:paraId="5DAF0B33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Important for diagnosing arthritis, injuries, or infections.  </w:t>
            </w:r>
          </w:p>
        </w:tc>
      </w:tr>
      <w:tr w14:paraId="719A0683">
        <w:tblPrEx>
          <w:tblCellMar>
            <w:top w:w="69" w:type="dxa"/>
            <w:left w:w="101" w:type="dxa"/>
            <w:bottom w:w="0" w:type="dxa"/>
            <w:right w:w="56" w:type="dxa"/>
          </w:tblCellMar>
        </w:tblPrEx>
        <w:trPr>
          <w:trHeight w:val="2590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7D927101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Muscle weakness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760622C7">
            <w:pPr>
              <w:spacing w:after="0" w:line="274" w:lineRule="auto"/>
              <w:ind w:right="5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Reduced strength in muscles, which can be due </w:t>
            </w:r>
          </w:p>
          <w:p w14:paraId="64713064">
            <w:pPr>
              <w:spacing w:after="0"/>
              <w:ind w:right="46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to various reasons including lack of exercise.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55A4F28">
            <w:pPr>
              <w:spacing w:after="0"/>
              <w:ind w:right="53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49BA1C6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Indicates neuromuscular disorders, metabolic issues, or systemic illnesses</w:t>
            </w:r>
            <w:r>
              <w:t>.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5C83E535">
        <w:tblPrEx>
          <w:tblCellMar>
            <w:top w:w="69" w:type="dxa"/>
            <w:left w:w="101" w:type="dxa"/>
            <w:bottom w:w="0" w:type="dxa"/>
            <w:right w:w="56" w:type="dxa"/>
          </w:tblCellMar>
        </w:tblPrEx>
        <w:trPr>
          <w:trHeight w:val="2695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CF8CAC6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Passage of gases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F87D916">
            <w:pPr>
              <w:spacing w:after="0" w:line="23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Excessive production or expulsion of gas from the digestive system, commonly </w:t>
            </w:r>
          </w:p>
          <w:p w14:paraId="099FDB9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associated with bloating or flatulence.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4B7E4FB">
            <w:pPr>
              <w:spacing w:after="0"/>
              <w:ind w:right="50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No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DD842B5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Often a normal bodily function unless associated with other symptoms</w:t>
            </w:r>
            <w:r>
              <w:t>.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4705EAB0">
        <w:tblPrEx>
          <w:tblCellMar>
            <w:top w:w="69" w:type="dxa"/>
            <w:left w:w="101" w:type="dxa"/>
            <w:bottom w:w="0" w:type="dxa"/>
            <w:right w:w="56" w:type="dxa"/>
          </w:tblCellMar>
        </w:tblPrEx>
        <w:trPr>
          <w:trHeight w:val="2237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FCF8B9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Irritability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DE9C35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Feeling easily annoyed or agitated, which can be due to stress, hormonal changes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1B96A4">
            <w:pPr>
              <w:spacing w:after="0"/>
              <w:ind w:right="53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6ECEF2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Indicates psychological distress, infections, or hormonal imbalances. </w:t>
            </w:r>
          </w:p>
        </w:tc>
      </w:tr>
    </w:tbl>
    <w:p w14:paraId="4909346F">
      <w:pPr>
        <w:spacing w:after="0"/>
        <w:ind w:left="-1440" w:right="10476"/>
      </w:pPr>
    </w:p>
    <w:tbl>
      <w:tblPr>
        <w:tblStyle w:val="4"/>
        <w:tblW w:w="9362" w:type="dxa"/>
        <w:tblInd w:w="-101" w:type="dxa"/>
        <w:tblLayout w:type="autofit"/>
        <w:tblCellMar>
          <w:top w:w="71" w:type="dxa"/>
          <w:left w:w="101" w:type="dxa"/>
          <w:bottom w:w="0" w:type="dxa"/>
          <w:right w:w="56" w:type="dxa"/>
        </w:tblCellMar>
      </w:tblPr>
      <w:tblGrid>
        <w:gridCol w:w="1327"/>
        <w:gridCol w:w="1887"/>
        <w:gridCol w:w="2040"/>
        <w:gridCol w:w="4108"/>
      </w:tblGrid>
      <w:tr w14:paraId="3AD248E4">
        <w:tblPrEx>
          <w:tblCellMar>
            <w:top w:w="71" w:type="dxa"/>
            <w:left w:w="101" w:type="dxa"/>
            <w:bottom w:w="0" w:type="dxa"/>
            <w:right w:w="56" w:type="dxa"/>
          </w:tblCellMar>
        </w:tblPrEx>
        <w:trPr>
          <w:trHeight w:val="2273" w:hRule="atLeast"/>
        </w:trPr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012D5FA5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Continuous sneezing 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4BADDD6">
            <w:pPr>
              <w:spacing w:after="0" w:line="273" w:lineRule="auto"/>
              <w:ind w:right="35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Repeated and frequent sneezing episodes, often due to allergies, </w:t>
            </w:r>
          </w:p>
          <w:p w14:paraId="4FDD2A9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colds 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72B8C676">
            <w:pPr>
              <w:spacing w:after="0"/>
              <w:ind w:right="50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No </w:t>
            </w:r>
          </w:p>
        </w:tc>
        <w:tc>
          <w:tcPr>
            <w:tcW w:w="410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center"/>
          </w:tcPr>
          <w:p w14:paraId="35A29F9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Often due to allergies or irritants, not typically a primary indicator of serious illness. </w:t>
            </w:r>
          </w:p>
        </w:tc>
      </w:tr>
      <w:tr w14:paraId="1BD4C72A">
        <w:tblPrEx>
          <w:tblCellMar>
            <w:top w:w="71" w:type="dxa"/>
            <w:left w:w="101" w:type="dxa"/>
            <w:bottom w:w="0" w:type="dxa"/>
            <w:right w:w="56" w:type="dxa"/>
          </w:tblCellMar>
        </w:tblPrEx>
        <w:trPr>
          <w:trHeight w:val="2276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0431A29">
            <w:pPr>
              <w:spacing w:after="0"/>
              <w:jc w:val="both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Puffy face and eyes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194F6DBD">
            <w:pPr>
              <w:spacing w:after="0"/>
              <w:ind w:right="3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Swelling or puffiness around the face and eyes, which can be due to allergies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1731B325">
            <w:pPr>
              <w:spacing w:after="0"/>
              <w:ind w:right="53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8B250DB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Indicates allergies, infections, or autoimmune disorders. </w:t>
            </w:r>
          </w:p>
        </w:tc>
      </w:tr>
      <w:tr w14:paraId="06F762C0">
        <w:tblPrEx>
          <w:tblCellMar>
            <w:top w:w="71" w:type="dxa"/>
            <w:left w:w="101" w:type="dxa"/>
            <w:bottom w:w="0" w:type="dxa"/>
            <w:right w:w="56" w:type="dxa"/>
          </w:tblCellMar>
        </w:tblPrEx>
        <w:trPr>
          <w:trHeight w:val="1956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CE9556C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Abnormal menstruati on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E7EEECC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Irregularities in menstrual cycles such as heavy bleeding, missed periods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69BC46D">
            <w:pPr>
              <w:spacing w:after="0"/>
              <w:ind w:right="53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0CB6BE8">
            <w:pPr>
              <w:spacing w:after="0"/>
              <w:ind w:right="3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Important for diagnosing hormonal imbalances, pregnancy, or gynecological issues. </w:t>
            </w:r>
          </w:p>
        </w:tc>
      </w:tr>
      <w:tr w14:paraId="6DD38FA2">
        <w:tblPrEx>
          <w:tblCellMar>
            <w:top w:w="71" w:type="dxa"/>
            <w:left w:w="101" w:type="dxa"/>
            <w:bottom w:w="0" w:type="dxa"/>
            <w:right w:w="56" w:type="dxa"/>
          </w:tblCellMar>
        </w:tblPrEx>
        <w:trPr>
          <w:trHeight w:val="2592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B940D74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Increased appetite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9D513B3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Noticeable increase in hunger or desire for food, which can be due to hormonal changes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E619DD5">
            <w:pPr>
              <w:spacing w:after="0"/>
              <w:ind w:right="50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No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1F0CC1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Can be a normal variation or due to nonmedical factors. </w:t>
            </w:r>
          </w:p>
        </w:tc>
      </w:tr>
      <w:tr w14:paraId="3403F798">
        <w:tblPrEx>
          <w:tblCellMar>
            <w:top w:w="71" w:type="dxa"/>
            <w:left w:w="101" w:type="dxa"/>
            <w:bottom w:w="0" w:type="dxa"/>
            <w:right w:w="56" w:type="dxa"/>
          </w:tblCellMar>
        </w:tblPrEx>
        <w:trPr>
          <w:trHeight w:val="1957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83A39E7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Lack of concentrati on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1CCC3D18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Difficulty focusing or paying attention, which can be due to stress, fatigue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25083F4">
            <w:pPr>
              <w:spacing w:after="0"/>
              <w:ind w:right="53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5E3175C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Indicates cognitive issues, stress, or neurological conditions. </w:t>
            </w:r>
          </w:p>
        </w:tc>
      </w:tr>
      <w:tr w14:paraId="1CC44A5C">
        <w:tblPrEx>
          <w:tblCellMar>
            <w:top w:w="71" w:type="dxa"/>
            <w:left w:w="101" w:type="dxa"/>
            <w:bottom w:w="0" w:type="dxa"/>
            <w:right w:w="56" w:type="dxa"/>
          </w:tblCellMar>
        </w:tblPrEx>
        <w:trPr>
          <w:trHeight w:val="1283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3E4D86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Visual disturabanc es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30D636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Changes or disruptions in vision.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96A8DE">
            <w:pPr>
              <w:spacing w:after="0"/>
              <w:ind w:right="53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6D8F88F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Indicates eye problems or neurological issues.  </w:t>
            </w:r>
          </w:p>
        </w:tc>
      </w:tr>
    </w:tbl>
    <w:p w14:paraId="31657F0B">
      <w:pPr>
        <w:spacing w:after="0"/>
        <w:ind w:left="-1440" w:right="10476"/>
      </w:pPr>
    </w:p>
    <w:tbl>
      <w:tblPr>
        <w:tblStyle w:val="4"/>
        <w:tblW w:w="9362" w:type="dxa"/>
        <w:tblInd w:w="-101" w:type="dxa"/>
        <w:tblLayout w:type="autofit"/>
        <w:tblCellMar>
          <w:top w:w="69" w:type="dxa"/>
          <w:left w:w="101" w:type="dxa"/>
          <w:bottom w:w="0" w:type="dxa"/>
          <w:right w:w="56" w:type="dxa"/>
        </w:tblCellMar>
      </w:tblPr>
      <w:tblGrid>
        <w:gridCol w:w="1327"/>
        <w:gridCol w:w="1887"/>
        <w:gridCol w:w="2040"/>
        <w:gridCol w:w="4108"/>
      </w:tblGrid>
      <w:tr w14:paraId="4397D6CC">
        <w:tblPrEx>
          <w:tblCellMar>
            <w:top w:w="69" w:type="dxa"/>
            <w:left w:w="101" w:type="dxa"/>
            <w:bottom w:w="0" w:type="dxa"/>
            <w:right w:w="56" w:type="dxa"/>
          </w:tblCellMar>
        </w:tblPrEx>
        <w:trPr>
          <w:trHeight w:val="2592" w:hRule="atLeast"/>
        </w:trPr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1DC797C0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Receiving blood transfusion 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0D15508F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Process of receiving donated blood, typically done to replenish blood loss from surgery, injury. 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05C02D15">
            <w:pPr>
              <w:spacing w:after="0"/>
              <w:ind w:right="16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No </w:t>
            </w:r>
          </w:p>
        </w:tc>
        <w:tc>
          <w:tcPr>
            <w:tcW w:w="410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center"/>
          </w:tcPr>
          <w:p w14:paraId="388E3BC5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Procedure rather than a symptom; not relevant to clinical symptomatology. </w:t>
            </w:r>
          </w:p>
        </w:tc>
      </w:tr>
      <w:tr w14:paraId="4BE7B0CF">
        <w:tblPrEx>
          <w:tblCellMar>
            <w:top w:w="69" w:type="dxa"/>
            <w:left w:w="101" w:type="dxa"/>
            <w:bottom w:w="0" w:type="dxa"/>
            <w:right w:w="56" w:type="dxa"/>
          </w:tblCellMar>
        </w:tblPrEx>
        <w:trPr>
          <w:trHeight w:val="2590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3182EF8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Pain behind the eyes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1CEB849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Aching or discomfort felt behind one or both eyes, often associated with sinusitis, eye strain.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2809A58">
            <w:pPr>
              <w:spacing w:after="0"/>
              <w:ind w:right="19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center"/>
          </w:tcPr>
          <w:p w14:paraId="0AADE2EF">
            <w:pPr>
              <w:spacing w:after="0"/>
            </w:pPr>
            <w:r>
              <w:t>Can indicate eye strain, sinusitis, or neurological issues.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78B614EE">
        <w:tblPrEx>
          <w:tblCellMar>
            <w:top w:w="69" w:type="dxa"/>
            <w:left w:w="101" w:type="dxa"/>
            <w:bottom w:w="0" w:type="dxa"/>
            <w:right w:w="56" w:type="dxa"/>
          </w:tblCellMar>
        </w:tblPrEx>
        <w:trPr>
          <w:trHeight w:val="3862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1276C1B4">
            <w:pPr>
              <w:spacing w:after="0" w:line="274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History of alcohol </w:t>
            </w:r>
          </w:p>
          <w:p w14:paraId="70F1DB52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consumptio n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0977DD31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Past record of consuming alcoholic beverages, relevant for assessing potential liver disease, addiction, or overall health risks.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66D52C7">
            <w:pPr>
              <w:spacing w:after="0"/>
              <w:ind w:right="19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B0D7C0D">
            <w:pPr>
              <w:spacing w:after="283" w:line="239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Not a symptom but relevant in certain medical contexts. </w:t>
            </w:r>
          </w:p>
          <w:p w14:paraId="0F5CDDCF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</w:t>
            </w:r>
          </w:p>
        </w:tc>
      </w:tr>
      <w:tr w14:paraId="77E87336">
        <w:tblPrEx>
          <w:tblCellMar>
            <w:top w:w="69" w:type="dxa"/>
            <w:left w:w="101" w:type="dxa"/>
            <w:bottom w:w="0" w:type="dxa"/>
            <w:right w:w="56" w:type="dxa"/>
          </w:tblCellMar>
        </w:tblPrEx>
        <w:trPr>
          <w:trHeight w:val="3190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4DDA48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Blood in sputum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BBE4A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Presence of blood in mucus coughed up from the respiratory tract, which can indicate infections, lung conditions, or trauma.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40D009">
            <w:pPr>
              <w:spacing w:after="0"/>
              <w:ind w:right="19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79C788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Indicates serious respiratory infections, lung diseases, or trauma. </w:t>
            </w:r>
          </w:p>
        </w:tc>
      </w:tr>
      <w:tr w14:paraId="0A921F19">
        <w:tblPrEx>
          <w:tblCellMar>
            <w:top w:w="69" w:type="dxa"/>
            <w:left w:w="101" w:type="dxa"/>
            <w:bottom w:w="0" w:type="dxa"/>
            <w:right w:w="56" w:type="dxa"/>
          </w:tblCellMar>
        </w:tblPrEx>
        <w:trPr>
          <w:trHeight w:val="2273" w:hRule="atLeast"/>
        </w:trPr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B98D169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Yellowing of eyes 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0A6671D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Jaundice, a condition where the eyes and skin turn yellow due to elevated bilirubin levels 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ACE7F54">
            <w:pPr>
              <w:spacing w:after="0"/>
              <w:ind w:right="52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center"/>
          </w:tcPr>
          <w:p w14:paraId="4EF79168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Indicates liver dysfunction or jaundice.   </w:t>
            </w:r>
          </w:p>
        </w:tc>
      </w:tr>
      <w:tr w14:paraId="1BE5D81E">
        <w:tblPrEx>
          <w:tblCellMar>
            <w:top w:w="69" w:type="dxa"/>
            <w:left w:w="101" w:type="dxa"/>
            <w:bottom w:w="0" w:type="dxa"/>
            <w:right w:w="56" w:type="dxa"/>
          </w:tblCellMar>
        </w:tblPrEx>
        <w:trPr>
          <w:trHeight w:val="2420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2BFAD2B">
            <w:pPr>
              <w:spacing w:after="0"/>
              <w:ind w:right="36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Palpitation s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E630F1B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Sensation of rapid, fluttering, or pounding heartbeats, often due to stress, caffeine intake, or heart conditions.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9475966">
            <w:pPr>
              <w:spacing w:after="0"/>
              <w:ind w:right="52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13D68AF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Indicates cardiac arrhythmias, stress, or hormonal imbalances. </w:t>
            </w:r>
          </w:p>
        </w:tc>
      </w:tr>
      <w:tr w14:paraId="5ACF2A7C">
        <w:tblPrEx>
          <w:tblCellMar>
            <w:top w:w="69" w:type="dxa"/>
            <w:left w:w="101" w:type="dxa"/>
            <w:bottom w:w="0" w:type="dxa"/>
            <w:right w:w="56" w:type="dxa"/>
          </w:tblCellMar>
        </w:tblPrEx>
        <w:trPr>
          <w:trHeight w:val="2693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BA0C8DE">
            <w:pPr>
              <w:spacing w:after="16"/>
              <w:jc w:val="both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>Inflammato</w:t>
            </w:r>
          </w:p>
          <w:p w14:paraId="4246E1E9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ry nails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4558BC0">
            <w:pPr>
              <w:spacing w:after="0" w:line="23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Changes in nails such as redness, swelling, or pain, which can indicate infections, </w:t>
            </w:r>
          </w:p>
          <w:p w14:paraId="50DF1200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autoimmune disorders, or trauma.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18C26E42">
            <w:pPr>
              <w:spacing w:after="0"/>
              <w:ind w:right="52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760C8ECC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Indicates infections, autoimmune disorders, or systemic illnesses</w:t>
            </w:r>
            <w:r>
              <w:t>.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7AB49B5A">
        <w:tblPrEx>
          <w:tblCellMar>
            <w:top w:w="69" w:type="dxa"/>
            <w:left w:w="101" w:type="dxa"/>
            <w:bottom w:w="0" w:type="dxa"/>
            <w:right w:w="56" w:type="dxa"/>
          </w:tblCellMar>
        </w:tblPrEx>
        <w:trPr>
          <w:trHeight w:val="2870" w:hRule="atLeast"/>
        </w:trPr>
        <w:tc>
          <w:tcPr>
            <w:tcW w:w="132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9DB2FC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Yellow crust ooze </w:t>
            </w:r>
          </w:p>
        </w:tc>
        <w:tc>
          <w:tcPr>
            <w:tcW w:w="188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E84284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Discharge from wounds or skin lesions that is yellow in color, which can indicate infection or inflammatory skin conditions. </w:t>
            </w:r>
          </w:p>
        </w:tc>
        <w:tc>
          <w:tcPr>
            <w:tcW w:w="2040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4C9B0B">
            <w:pPr>
              <w:spacing w:after="0"/>
              <w:ind w:right="52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E4CDB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Indicates skin infections or inflammatory skin conditions. </w:t>
            </w:r>
          </w:p>
        </w:tc>
      </w:tr>
    </w:tbl>
    <w:p w14:paraId="7DB8BC89">
      <w:pPr>
        <w:spacing w:after="177"/>
        <w:jc w:val="both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3325C2BD">
      <w:pPr>
        <w:spacing w:after="158"/>
        <w:jc w:val="both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4AACA6F3">
      <w:pPr>
        <w:spacing w:after="0"/>
        <w:jc w:val="both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sectPr>
      <w:headerReference r:id="rId7" w:type="first"/>
      <w:headerReference r:id="rId5" w:type="default"/>
      <w:headerReference r:id="rId6" w:type="even"/>
      <w:pgSz w:w="12240" w:h="15840"/>
      <w:pgMar w:top="1536" w:right="1764" w:bottom="1611" w:left="1440" w:header="193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0C35B3">
    <w:pPr>
      <w:spacing w:after="0"/>
    </w:pPr>
    <w: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035" cy="741045"/>
          <wp:effectExtent l="0" t="0" r="0" b="0"/>
          <wp:wrapSquare wrapText="bothSides"/>
          <wp:docPr id="1602717470" name="Picture 16027174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2717470" name="Picture 16027174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515" cy="290830"/>
          <wp:effectExtent l="0" t="0" r="0" b="0"/>
          <wp:wrapSquare wrapText="bothSides"/>
          <wp:docPr id="1802014583" name="Picture 18020145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2014583" name="Picture 180201458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26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196E47">
    <w:pPr>
      <w:spacing w:after="0"/>
    </w:pPr>
    <w: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035" cy="74104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515" cy="290830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26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2FF95A">
    <w:pPr>
      <w:spacing w:after="0"/>
    </w:pPr>
    <w: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035" cy="741045"/>
          <wp:effectExtent l="0" t="0" r="0" b="0"/>
          <wp:wrapSquare wrapText="bothSides"/>
          <wp:docPr id="1520191249" name="Picture 15201912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0191249" name="Picture 15201912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515" cy="290830"/>
          <wp:effectExtent l="0" t="0" r="0" b="0"/>
          <wp:wrapSquare wrapText="bothSides"/>
          <wp:docPr id="1570715049" name="Picture 1570715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0715049" name="Picture 157071504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26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CE"/>
    <w:rsid w:val="000A1299"/>
    <w:rsid w:val="00163A05"/>
    <w:rsid w:val="00167F8E"/>
    <w:rsid w:val="00217B29"/>
    <w:rsid w:val="003C6911"/>
    <w:rsid w:val="00AF0092"/>
    <w:rsid w:val="00F851CE"/>
    <w:rsid w:val="7885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en-US" w:bidi="en-US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1319</Words>
  <Characters>7520</Characters>
  <Lines>62</Lines>
  <Paragraphs>17</Paragraphs>
  <TotalTime>1</TotalTime>
  <ScaleCrop>false</ScaleCrop>
  <LinksUpToDate>false</LinksUpToDate>
  <CharactersWithSpaces>8822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2024-07-30T10:31:00Z</dcterms:created>
  <dc:creator>harshavardhan mamidala</dc:creator>
  <cp:lastModifiedBy>sree nani</cp:lastModifiedBy>
  <dcterms:modified xsi:type="dcterms:W3CDTF">2024-08-02T21:30:11Z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3EE490B08AE34F13A8A9A43A12189760_13</vt:lpwstr>
  </property>
</Properties>
</file>