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3kqhesfps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 &amp; Strategic Intent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a </w:t>
      </w:r>
      <w:r w:rsidDel="00000000" w:rsidR="00000000" w:rsidRPr="00000000">
        <w:rPr>
          <w:b w:val="1"/>
          <w:bCs w:val="1"/>
          <w:rtl w:val="0"/>
        </w:rPr>
        <w:t xml:space="preserve">multi-tenant, company-centric backend system</w:t>
      </w:r>
      <w:r w:rsidDel="00000000" w:rsidR="00000000" w:rsidRPr="00000000">
        <w:rPr>
          <w:rtl w:val="0"/>
        </w:rPr>
        <w:t xml:space="preserve"> that enables: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management of multiple client companies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linkage of each company’s social media ecosystems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Transaction-level tracking of social growth actions (followers, likes, comments, shares)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analytics and performance validation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invoicing, payment tracking, and financial reconciliation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acts as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across operations, analytics, and billing—while remaining modular enough to evolve without architectural regret.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yr7ixnpm2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Backend Architecture (High-Level)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Philosophy: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“Company-first isolation, analytics-driven growth, finance-aware operations.”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z17ghtx7l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Company Portal (Primary Tenant Layer)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company operates inside its </w:t>
      </w:r>
      <w:r w:rsidDel="00000000" w:rsidR="00000000" w:rsidRPr="00000000">
        <w:rPr>
          <w:b w:val="1"/>
          <w:bCs w:val="1"/>
          <w:rtl w:val="0"/>
        </w:rPr>
        <w:t xml:space="preserve">own logical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/ manage company profile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&amp; billing metadata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a </w:t>
      </w:r>
      <w:r w:rsidDel="00000000" w:rsidR="00000000" w:rsidRPr="00000000">
        <w:rPr>
          <w:b w:val="1"/>
          <w:bCs w:val="1"/>
          <w:rtl w:val="0"/>
        </w:rPr>
        <w:t xml:space="preserve">Company Space ID</w:t>
      </w:r>
      <w:r w:rsidDel="00000000" w:rsidR="00000000" w:rsidRPr="00000000">
        <w:rPr>
          <w:rtl w:val="0"/>
        </w:rPr>
        <w:t xml:space="preserve"> (used across all backend tables)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created, all subsequent data—social actions, analytics, invoices, transactions—are strictly </w:t>
      </w:r>
      <w:r w:rsidDel="00000000" w:rsidR="00000000" w:rsidRPr="00000000">
        <w:rPr>
          <w:b w:val="1"/>
          <w:bCs w:val="1"/>
          <w:rtl w:val="0"/>
        </w:rPr>
        <w:t xml:space="preserve">scoped to this Company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s8voh1naf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Social Chain Management Module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 company’s space: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toptcip5t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Social Account Linking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multiple social platforms per company (Instagram initially; extensible)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type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handle / URL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reference ID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(active / paused / archived)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bbevn1gtp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Platform API Integration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integrate with third-party APIs for social actions such as followers, likes, and refills.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Reference API Endpoint (for engineering guidance):</w:t>
        <w:br w:type="textWrapping"/>
      </w:r>
      <w:r w:rsidDel="00000000" w:rsidR="00000000" w:rsidRPr="00000000">
        <w:rPr>
          <w:rtl w:val="0"/>
        </w:rPr>
        <w:t xml:space="preserve">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https://fampage.in/order/ig-followers-refill/4280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Expectations: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API study (request schema, response payloads, rate limits)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Credit-based transaction model understanding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+ retry logic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Sandbox-style validation using </w:t>
      </w:r>
      <w:r w:rsidDel="00000000" w:rsidR="00000000" w:rsidRPr="00000000">
        <w:rPr>
          <w:b w:val="1"/>
          <w:bCs w:val="1"/>
          <w:rtl w:val="0"/>
        </w:rPr>
        <w:t xml:space="preserve">low-value recharge</w:t>
      </w:r>
      <w:r w:rsidDel="00000000" w:rsidR="00000000" w:rsidRPr="00000000">
        <w:rPr>
          <w:rtl w:val="0"/>
        </w:rPr>
        <w:t xml:space="preserve"> (₹ testing phase)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3ostg3asr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Transaction &amp; Action Ledger (Critical Backbone)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social action must be </w:t>
      </w:r>
      <w:r w:rsidDel="00000000" w:rsidR="00000000" w:rsidRPr="00000000">
        <w:rPr>
          <w:b w:val="1"/>
          <w:bCs w:val="1"/>
          <w:rtl w:val="0"/>
        </w:rPr>
        <w:t xml:space="preserve">immutable and auditable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wtuxi8cn7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Transaction Recording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action: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ID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Account ID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Type (followers / likes / comments / shares)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submitted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order reference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consumed / cost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(submitted / partial / completed / failed)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ledger enables: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validation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analysis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your </w:t>
      </w:r>
      <w:r w:rsidDel="00000000" w:rsidR="00000000" w:rsidRPr="00000000">
        <w:rPr>
          <w:b w:val="1"/>
          <w:bCs w:val="1"/>
          <w:rtl w:val="0"/>
        </w:rPr>
        <w:t xml:space="preserve">financial-grade event log</w:t>
      </w:r>
      <w:r w:rsidDel="00000000" w:rsidR="00000000" w:rsidRPr="00000000">
        <w:rPr>
          <w:rtl w:val="0"/>
        </w:rPr>
        <w:t xml:space="preserve">, not just a feature.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32q6egew6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Company-Level Dashboard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company gets a </w:t>
      </w:r>
      <w:r w:rsidDel="00000000" w:rsidR="00000000" w:rsidRPr="00000000">
        <w:rPr>
          <w:b w:val="1"/>
          <w:bCs w:val="1"/>
          <w:rtl w:val="0"/>
        </w:rPr>
        <w:t xml:space="preserve">dedicated dashboard</w:t>
      </w:r>
      <w:r w:rsidDel="00000000" w:rsidR="00000000" w:rsidRPr="00000000">
        <w:rPr>
          <w:rtl w:val="0"/>
        </w:rPr>
        <w:t xml:space="preserve"> displaying: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followers / likes / shares submitted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Platform-wise breakdown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success vs failure ratio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usage summary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Spend-to-date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is </w:t>
      </w:r>
      <w:r w:rsidDel="00000000" w:rsidR="00000000" w:rsidRPr="00000000">
        <w:rPr>
          <w:b w:val="1"/>
          <w:bCs w:val="1"/>
          <w:rtl w:val="0"/>
        </w:rPr>
        <w:t xml:space="preserve">company-isolated</w:t>
      </w:r>
      <w:r w:rsidDel="00000000" w:rsidR="00000000" w:rsidRPr="00000000">
        <w:rPr>
          <w:rtl w:val="0"/>
        </w:rPr>
        <w:t xml:space="preserve">, ensuring clean multi-client operations with zero data leakage.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1j7ow63mz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Analytics &amp; Validation Engine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a04hoqtow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Analytics Tab (Non-Negotiable)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 vs delivered metrics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validation (what was promised vs what materialized)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trends (daily / weekly / monthly)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Platform-specific performance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y5zpnq5vm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Validation Logic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API-reported completion with expected quantities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anomalies automatically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validation status per transaction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trust is built—and retained.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40gs7po34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Invoicing &amp; Payment Tracking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03ngmvcn9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Invoice Generation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 invoices per company: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completed transactions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Itemized by action type and platform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lifecycle: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Sent → Paid → Overdue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c6f1c0fb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Payment Tracking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payments manually or via integration (future-ready)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payments directly to invoices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Company-level financial summary: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billed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paid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stays boring, predictable, and beautifully boring. Exactly how CFOs like it.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7ux9wsva6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Application &amp; Packet Structure (Backend-Oriented)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Modular Structure: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&amp; Roles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Management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Account Management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Layer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Ledger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Engine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Configuration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is independently extensible, allowing: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iteration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deployments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version upgrades (V1 → V2 → Vn)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6elj5lzsw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UI Layer (Phase 1 – Functional First)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Backend-facing UI with: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portal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 tabs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views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</w:t>
      </w:r>
      <w:r w:rsidDel="00000000" w:rsidR="00000000" w:rsidRPr="00000000">
        <w:rPr>
          <w:b w:val="1"/>
          <w:bCs w:val="1"/>
          <w:rtl w:val="0"/>
        </w:rPr>
        <w:t xml:space="preserve">existing brand color palette</w:t>
      </w:r>
      <w:r w:rsidDel="00000000" w:rsidR="00000000" w:rsidRPr="00000000">
        <w:rPr>
          <w:rtl w:val="0"/>
        </w:rPr>
        <w:t xml:space="preserve"> for immediate visual coherence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depth intentionally deferred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Dedicated UI/UX mockups planned post V1 stabilization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impression matters—but stability matters more (for now).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vst3c5fhn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Phased Execution Plan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ghul9iw2p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Validation &amp; Proof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API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Recharge minimal credits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 limited accounts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analytics accuracy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1t21c6c16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Core Platform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portal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0gvgz2nsm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Scale &amp; Polish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enhancements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platforms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c3mluzefa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Criteria (V1)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company isolation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transaction tracking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analytics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invoice generation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stability under test conditions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five check out—congratulations, you’ve built a foundation worth compounding on 🎯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mpage.in/order/ig-followers-refill/4280" TargetMode="External"/><Relationship Id="rId7" Type="http://schemas.openxmlformats.org/officeDocument/2006/relationships/hyperlink" Target="https://fampage.in/order/ig-followers-refill/4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