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1F3864"/>
          <w:sz w:val="32"/>
          <w:szCs w:val="32"/>
        </w:rPr>
        <w:t xml:space="preserve">ATLAS QUALITY PARTNERS</w:t>
      </w:r>
    </w:p>
    <w:p>
      <w:pPr>
        <w:spacing w:after="900"/>
        <w:jc w:val="center"/>
      </w:pPr>
      <w:r>
        <w:rPr>
          <w:i/>
          <w:iCs/>
          <w:color w:val="595959"/>
          <w:sz w:val="22"/>
          <w:szCs w:val="22"/>
        </w:rPr>
        <w:t xml:space="preserve">Services de test logiciel &amp; audit de sécurité applicative</w:t>
      </w:r>
    </w:p>
    <w:p>
      <w:pPr>
        <w:spacing w:after="1400"/>
        <w:jc w:val="center"/>
      </w:pPr>
      <w:r>
        <w:rPr>
          <w:b/>
          <w:bCs/>
          <w:sz w:val="36"/>
          <w:szCs w:val="36"/>
        </w:rPr>
        <w:t xml:space="preserve">ACCORD DE CONFIDENTIALITÉ</w:t>
      </w:r>
      <w:r>
        <w:rPr>
          <w:b/>
          <w:bCs/>
          <w:color w:val="595959"/>
          <w:sz w:val="24"/>
          <w:szCs w:val="24"/>
        </w:rPr>
        <w:br/>
        <w:t xml:space="preserve">
(NDA – Non-Disclosure Agreement)</w:t>
      </w:r>
    </w:p>
    <w:p>
      <w:pPr>
        <w:spacing w:after="140" w:line="300"/>
      </w:pPr>
      <w:r>
        <w:rPr>
          <w:sz w:val="21"/>
          <w:szCs w:val="21"/>
        </w:rPr>
        <w:t xml:space="preserve">Entre :</w:t>
      </w:r>
    </w:p>
    <w:p>
      <w:pPr>
        <w:spacing w:after="140" w:line="300"/>
      </w:pPr>
      <w:r>
        <w:rPr>
          <w:sz w:val="21"/>
          <w:szCs w:val="21"/>
        </w:rPr>
        <w:t xml:space="preserve">ATLAS QUALITY PARTNERS, ci-après « la Société »,</w:t>
      </w:r>
    </w:p>
    <w:p>
      <w:pPr>
        <w:spacing w:after="140" w:line="300"/>
      </w:pPr>
      <w:r>
        <w:rPr>
          <w:sz w:val="21"/>
          <w:szCs w:val="21"/>
        </w:rPr>
        <w:t xml:space="preserve">Et :</w:t>
      </w:r>
    </w:p>
    <w:p>
      <w:pPr>
        <w:spacing w:after="140" w:line="300"/>
      </w:pPr>
      <w:r>
        <w:rPr>
          <w:sz w:val="21"/>
          <w:szCs w:val="21"/>
        </w:rPr>
        <w:t>{nom_client}, ci-après « la Contrepartie »,</w:t>
      </w:r>
    </w:p>
    <w:p>
      <w:pPr>
        <w:spacing w:after="140" w:line="300"/>
      </w:pPr>
      <w:r>
        <w:rPr>
          <w:sz w:val="21"/>
          <w:szCs w:val="21"/>
        </w:rPr>
        <w:t xml:space="preserve">Ci-après désignées ensemble « les Parties ».</w:t>
      </w:r>
    </w:p>
    <w:p>
      <w:r>
        <w:br w:type="page"/>
      </w:r>
    </w:p>
    <w:p>
      <w:pPr>
        <w:spacing w:after="120" w:before="260"/>
      </w:pPr>
      <w:r>
        <w:rPr>
          <w:b/>
          <w:bCs/>
          <w:color w:val="1F3864"/>
          <w:sz w:val="22"/>
          <w:szCs w:val="22"/>
        </w:rPr>
        <w:t xml:space="preserve">ARTICLE 1 – OBJET</w:t>
      </w:r>
    </w:p>
    <w:p>
      <w:pPr>
        <w:spacing w:after="140" w:line="300"/>
      </w:pPr>
      <w:r>
        <w:rPr>
          <w:sz w:val="21"/>
          <w:szCs w:val="21"/>
        </w:rPr>
        <w:t xml:space="preserve">Les Parties souhaitant échanger, dans le cadre d'une relation d'affaires, de prestation de services ou d'une mission d'audit de sécurité (ci-après « la Mission »), des informations sensibles ou confidentielles, conviennent par le présent accord des conditions de protection de ces informations.</w:t>
      </w:r>
    </w:p>
    <w:p>
      <w:pPr>
        <w:spacing w:after="120" w:before="260"/>
      </w:pPr>
      <w:r>
        <w:rPr>
          <w:b/>
          <w:bCs/>
          <w:color w:val="1F3864"/>
          <w:sz w:val="22"/>
          <w:szCs w:val="22"/>
        </w:rPr>
        <w:t xml:space="preserve">ARTICLE 2 – DÉFINITION DES INFORMATIONS CONFIDENTIELLES</w:t>
      </w:r>
    </w:p>
    <w:p>
      <w:pPr>
        <w:spacing w:after="140" w:line="300"/>
      </w:pPr>
      <w:r>
        <w:rPr>
          <w:sz w:val="21"/>
          <w:szCs w:val="21"/>
        </w:rPr>
        <w:t xml:space="preserve">Sont considérées comme Informations Confidentielles toutes informations, sous quelque forme que ce soit (écrite, orale, électronique, visuelle), communiquées par une Partie (« la Partie Divulgatrice ») à l'autre (« la Partie Réceptrice »), directement ou indirectement, dans le cadre de la Mission, incluant notamment et sans que cette liste soit limitative :</w:t>
      </w:r>
    </w:p>
    <w:p>
      <w:pPr>
        <w:pStyle w:val="ListParagraph"/>
        <w:numPr>
          <w:ilvl w:val="0"/>
          <w:numId w:val="1"/>
        </w:numPr>
        <w:spacing w:after="80" w:line="280"/>
      </w:pPr>
      <w:r>
        <w:rPr>
          <w:sz w:val="21"/>
          <w:szCs w:val="21"/>
        </w:rPr>
        <w:t xml:space="preserve">les accès, identifiants, architectures, codes sources, configurations de systèmes d'information ;</w:t>
      </w:r>
    </w:p>
    <w:p>
      <w:pPr>
        <w:pStyle w:val="ListParagraph"/>
        <w:numPr>
          <w:ilvl w:val="0"/>
          <w:numId w:val="1"/>
        </w:numPr>
        <w:spacing w:after="80" w:line="280"/>
      </w:pPr>
      <w:r>
        <w:rPr>
          <w:sz w:val="21"/>
          <w:szCs w:val="21"/>
        </w:rPr>
        <w:t xml:space="preserve">les résultats de scans de vulnérabilités, rapports d'audit, failles de sécurité identifiées, preuves de concept ;</w:t>
      </w:r>
    </w:p>
    <w:p>
      <w:pPr>
        <w:pStyle w:val="ListParagraph"/>
        <w:numPr>
          <w:ilvl w:val="0"/>
          <w:numId w:val="1"/>
        </w:numPr>
        <w:spacing w:after="80" w:line="280"/>
      </w:pPr>
      <w:r>
        <w:rPr>
          <w:sz w:val="21"/>
          <w:szCs w:val="21"/>
        </w:rPr>
        <w:t xml:space="preserve">les données à caractère personnel auxquelles la Partie Réceptrice pourrait avoir accès de façon incidente ;</w:t>
      </w:r>
    </w:p>
    <w:p>
      <w:pPr>
        <w:pStyle w:val="ListParagraph"/>
        <w:numPr>
          <w:ilvl w:val="0"/>
          <w:numId w:val="1"/>
        </w:numPr>
        <w:spacing w:after="80" w:line="280"/>
      </w:pPr>
      <w:r>
        <w:rPr>
          <w:sz w:val="21"/>
          <w:szCs w:val="21"/>
        </w:rPr>
        <w:t xml:space="preserve">les informations commerciales, financières, stratégiques ou organisationnelles de la Partie Divulgatrice ;</w:t>
      </w:r>
    </w:p>
    <w:p>
      <w:pPr>
        <w:pStyle w:val="ListParagraph"/>
        <w:numPr>
          <w:ilvl w:val="0"/>
          <w:numId w:val="1"/>
        </w:numPr>
        <w:spacing w:after="80" w:line="280"/>
      </w:pPr>
      <w:r>
        <w:rPr>
          <w:sz w:val="21"/>
          <w:szCs w:val="21"/>
        </w:rPr>
        <w:t xml:space="preserve">plus généralement, toute information désignée comme confidentielle par la Partie Divulgatrice, ou qui, par sa nature, doit raisonnablement être considérée comme telle.</w:t>
      </w:r>
    </w:p>
    <w:p>
      <w:pPr>
        <w:spacing w:after="120" w:before="260"/>
      </w:pPr>
      <w:r>
        <w:rPr>
          <w:b/>
          <w:bCs/>
          <w:color w:val="1F3864"/>
          <w:sz w:val="22"/>
          <w:szCs w:val="22"/>
        </w:rPr>
        <w:t xml:space="preserve">ARTICLE 3 – EXCEPTIONS</w:t>
      </w:r>
    </w:p>
    <w:p>
      <w:pPr>
        <w:spacing w:after="140" w:line="300"/>
      </w:pPr>
      <w:r>
        <w:rPr>
          <w:sz w:val="21"/>
          <w:szCs w:val="21"/>
        </w:rPr>
        <w:t xml:space="preserve">Ne sont pas considérées comme confidentielles les informations dont la Partie Réceptrice peut prouver :</w:t>
      </w:r>
    </w:p>
    <w:p>
      <w:pPr>
        <w:pStyle w:val="ListParagraph"/>
        <w:numPr>
          <w:ilvl w:val="0"/>
          <w:numId w:val="1"/>
        </w:numPr>
        <w:spacing w:after="80" w:line="280"/>
      </w:pPr>
      <w:r>
        <w:rPr>
          <w:sz w:val="21"/>
          <w:szCs w:val="21"/>
        </w:rPr>
        <w:t xml:space="preserve">qu'elles étaient déjà licitement en sa possession avant leur divulgation ;</w:t>
      </w:r>
    </w:p>
    <w:p>
      <w:pPr>
        <w:pStyle w:val="ListParagraph"/>
        <w:numPr>
          <w:ilvl w:val="0"/>
          <w:numId w:val="1"/>
        </w:numPr>
        <w:spacing w:after="80" w:line="280"/>
      </w:pPr>
      <w:r>
        <w:rPr>
          <w:sz w:val="21"/>
          <w:szCs w:val="21"/>
        </w:rPr>
        <w:t xml:space="preserve">qu'elles sont tombées dans le domaine public sans manquement au présent accord ;</w:t>
      </w:r>
    </w:p>
    <w:p>
      <w:pPr>
        <w:pStyle w:val="ListParagraph"/>
        <w:numPr>
          <w:ilvl w:val="0"/>
          <w:numId w:val="1"/>
        </w:numPr>
        <w:spacing w:after="80" w:line="280"/>
      </w:pPr>
      <w:r>
        <w:rPr>
          <w:sz w:val="21"/>
          <w:szCs w:val="21"/>
        </w:rPr>
        <w:t xml:space="preserve">qu'elles lui ont été communiquées licitement par un tiers non tenu à une obligation de confidentialité ;</w:t>
      </w:r>
    </w:p>
    <w:p>
      <w:pPr>
        <w:pStyle w:val="ListParagraph"/>
        <w:numPr>
          <w:ilvl w:val="0"/>
          <w:numId w:val="1"/>
        </w:numPr>
        <w:spacing w:after="80" w:line="280"/>
      </w:pPr>
      <w:r>
        <w:rPr>
          <w:sz w:val="21"/>
          <w:szCs w:val="21"/>
        </w:rPr>
        <w:t xml:space="preserve">qu'elles ont été développées de manière indépendante, sans utilisation des Informations Confidentielles ;</w:t>
      </w:r>
    </w:p>
    <w:p>
      <w:pPr>
        <w:pStyle w:val="ListParagraph"/>
        <w:numPr>
          <w:ilvl w:val="0"/>
          <w:numId w:val="1"/>
        </w:numPr>
        <w:spacing w:after="80" w:line="280"/>
      </w:pPr>
      <w:r>
        <w:rPr>
          <w:sz w:val="21"/>
          <w:szCs w:val="21"/>
        </w:rPr>
        <w:t xml:space="preserve">dont la divulgation est exigée par la loi, une autorité judiciaire ou administrative, sous réserve d'en informer préalablement la Partie Divulgatrice dans la mesure permise par la loi.</w:t>
      </w:r>
    </w:p>
    <w:p>
      <w:pPr>
        <w:spacing w:after="120" w:before="260"/>
      </w:pPr>
      <w:r>
        <w:rPr>
          <w:b/>
          <w:bCs/>
          <w:color w:val="1F3864"/>
          <w:sz w:val="22"/>
          <w:szCs w:val="22"/>
        </w:rPr>
        <w:t xml:space="preserve">ARTICLE 4 – ENGAGEMENTS DE LA PARTIE RÉCEPTRICE</w:t>
      </w:r>
    </w:p>
    <w:p>
      <w:pPr>
        <w:spacing w:after="140" w:line="300"/>
      </w:pPr>
      <w:r>
        <w:rPr>
          <w:sz w:val="21"/>
          <w:szCs w:val="21"/>
        </w:rPr>
        <w:t xml:space="preserve">La Partie Réceptrice s'engage à :</w:t>
      </w:r>
    </w:p>
    <w:p>
      <w:pPr>
        <w:pStyle w:val="ListParagraph"/>
        <w:numPr>
          <w:ilvl w:val="0"/>
          <w:numId w:val="1"/>
        </w:numPr>
        <w:spacing w:after="80" w:line="280"/>
      </w:pPr>
      <w:r>
        <w:rPr>
          <w:sz w:val="21"/>
          <w:szCs w:val="21"/>
        </w:rPr>
        <w:t xml:space="preserve">garder strictement confidentielles les Informations Confidentielles et ne pas les divulguer à des tiers sans accord écrit préalable de la Partie Divulgatrice ;</w:t>
      </w:r>
    </w:p>
    <w:p>
      <w:pPr>
        <w:pStyle w:val="ListParagraph"/>
        <w:numPr>
          <w:ilvl w:val="0"/>
          <w:numId w:val="1"/>
        </w:numPr>
        <w:spacing w:after="80" w:line="280"/>
      </w:pPr>
      <w:r>
        <w:rPr>
          <w:sz w:val="21"/>
          <w:szCs w:val="21"/>
        </w:rPr>
        <w:t xml:space="preserve">limiter l'accès à ces informations aux seules personnes de son organisation (salariés, freelances, sous-traitants) ayant un besoin d'en connaître pour l'exécution de la Mission, et personnellement engagées par un accord de confidentialité au moins aussi protecteur que le présent accord ;</w:t>
      </w:r>
    </w:p>
    <w:p>
      <w:pPr>
        <w:pStyle w:val="ListParagraph"/>
        <w:numPr>
          <w:ilvl w:val="0"/>
          <w:numId w:val="1"/>
        </w:numPr>
        <w:spacing w:after="80" w:line="280"/>
      </w:pPr>
      <w:r>
        <w:rPr>
          <w:sz w:val="21"/>
          <w:szCs w:val="21"/>
        </w:rPr>
        <w:t xml:space="preserve">n'utiliser les Informations Confidentielles que dans le cadre strict de la Mission, à l'exclusion de toute autre finalité, notamment commerciale ou concurrentielle ;</w:t>
      </w:r>
    </w:p>
    <w:p>
      <w:pPr>
        <w:pStyle w:val="ListParagraph"/>
        <w:numPr>
          <w:ilvl w:val="0"/>
          <w:numId w:val="1"/>
        </w:numPr>
        <w:spacing w:after="80" w:line="280"/>
      </w:pPr>
      <w:r>
        <w:rPr>
          <w:sz w:val="21"/>
          <w:szCs w:val="21"/>
        </w:rPr>
        <w:t xml:space="preserve">mettre en œuvre des mesures de sécurité techniques et organisationnelles appropriées (chiffrement, contrôle d'accès, journalisation) pour protéger ces informations contre tout accès, perte, altération ou divulgation non autorisée ;</w:t>
      </w:r>
    </w:p>
    <w:p>
      <w:pPr>
        <w:pStyle w:val="ListParagraph"/>
        <w:numPr>
          <w:ilvl w:val="0"/>
          <w:numId w:val="1"/>
        </w:numPr>
        <w:spacing w:after="80" w:line="280"/>
      </w:pPr>
      <w:r>
        <w:rPr>
          <w:sz w:val="21"/>
          <w:szCs w:val="21"/>
        </w:rPr>
        <w:t xml:space="preserve">notifier sans délai la Partie Divulgatrice de toute violation, perte ou divulgation accidentelle constatée.</w:t>
      </w:r>
    </w:p>
    <w:p>
      <w:pPr>
        <w:spacing w:after="120" w:before="260"/>
      </w:pPr>
      <w:r>
        <w:rPr>
          <w:b/>
          <w:bCs/>
          <w:color w:val="1F3864"/>
          <w:sz w:val="22"/>
          <w:szCs w:val="22"/>
        </w:rPr>
        <w:t xml:space="preserve">ARTICLE 5 – DURÉE</w:t>
      </w:r>
    </w:p>
    <w:p>
      <w:pPr>
        <w:spacing w:after="140" w:line="300"/>
      </w:pPr>
      <w:r>
        <w:rPr>
          <w:sz w:val="21"/>
          <w:szCs w:val="21"/>
        </w:rPr>
        <w:t xml:space="preserve">Le présent accord entre en vigueur à sa signature et s'applique pendant toute la durée de la Mission, puis pour une durée de cinq (5) ans à compter de la fin de la Mission, sauf pour les informations constituant un secret des affaires au sens des articles L. 151-1 et suivants du Code de commerce (transposant la Directive (UE) 2016/943 du 8 juin 2016), ou des données à caractère personnel au sens du Règlement (UE) 2016/679 (RGPD), pour lesquelles l'obligation de confidentialité perdure sans limitation de durée dans les conditions prévues par la loi.</w:t>
      </w:r>
    </w:p>
    <w:p>
      <w:pPr>
        <w:spacing w:after="140" w:line="300"/>
      </w:pPr>
      <w:r>
        <w:rPr>
          <w:sz w:val="21"/>
          <w:szCs w:val="21"/>
        </w:rPr>
        <w:t xml:space="preserve">Les Parties reconnaissent que les résultats d'audit de sécurité (failles identifiées, preuves de concept, architectures) constituent, par nature, des informations dont la divulgation est susceptible de porter gravement atteinte aux intérêts légitimes de la Partie Divulgatrice au sens de l'article L. 151-1 3° du Code de commerce, et bénéficient à ce titre de la protection renforcée du secret des affaires, indépendamment de leur qualification contractuelle de confidentialité.</w:t>
      </w:r>
    </w:p>
    <w:p>
      <w:pPr>
        <w:spacing w:after="120" w:before="260"/>
      </w:pPr>
      <w:r>
        <w:rPr>
          <w:b/>
          <w:bCs/>
          <w:color w:val="1F3864"/>
          <w:sz w:val="22"/>
          <w:szCs w:val="22"/>
        </w:rPr>
        <w:t xml:space="preserve">ARTICLE 6 – RESTITUTION ET DESTRUCTION</w:t>
      </w:r>
    </w:p>
    <w:p>
      <w:pPr>
        <w:spacing w:after="140" w:line="300"/>
      </w:pPr>
      <w:r>
        <w:rPr>
          <w:sz w:val="21"/>
          <w:szCs w:val="21"/>
        </w:rPr>
        <w:t xml:space="preserve">À l'issue de la Mission, ou sur demande écrite de la Partie Divulgatrice, la Partie Réceptrice s'engage à restituer ou détruire, selon le choix de la Partie Divulgatrice, tout support contenant des Informations Confidentielles, et à en fournir une attestation écrite si celle-ci en fait la demande, sous réserve des obligations légales de conservation qui s'imposeraient à elle.</w:t>
      </w:r>
    </w:p>
    <w:p>
      <w:pPr>
        <w:spacing w:after="120" w:before="260"/>
      </w:pPr>
      <w:r>
        <w:rPr>
          <w:b/>
          <w:bCs/>
          <w:color w:val="1F3864"/>
          <w:sz w:val="22"/>
          <w:szCs w:val="22"/>
        </w:rPr>
        <w:t xml:space="preserve">ARTICLE 7 – ABSENCE DE LICENCE</w:t>
      </w:r>
    </w:p>
    <w:p>
      <w:pPr>
        <w:spacing w:after="140" w:line="300"/>
      </w:pPr>
      <w:r>
        <w:rPr>
          <w:sz w:val="21"/>
          <w:szCs w:val="21"/>
        </w:rPr>
        <w:t xml:space="preserve">Aucune disposition du présent accord ne peut être interprétée comme conférant à la Partie Réceptrice une licence, un droit de propriété intellectuelle ou tout autre droit sur les Informations Confidentielles, en dehors du droit d'usage strictement nécessaire à l'exécution de la Mission.</w:t>
      </w:r>
    </w:p>
    <w:p>
      <w:pPr>
        <w:spacing w:after="120" w:before="260"/>
      </w:pPr>
      <w:r>
        <w:rPr>
          <w:b/>
          <w:bCs/>
          <w:color w:val="1F3864"/>
          <w:sz w:val="22"/>
          <w:szCs w:val="22"/>
        </w:rPr>
        <w:t xml:space="preserve">ARTICLE 8 – SANCTIONS</w:t>
      </w:r>
    </w:p>
    <w:p>
      <w:pPr>
        <w:spacing w:after="140" w:line="300"/>
      </w:pPr>
      <w:r>
        <w:rPr>
          <w:sz w:val="21"/>
          <w:szCs w:val="21"/>
        </w:rPr>
        <w:t xml:space="preserve">Toute violation du présent accord engage la responsabilité contractuelle de la Partie défaillante, qui pourra être tenue de réparer l'intégralité du préjudice en résultant pour l'autre Partie, sans préjudice de toute action en cessation ou de toute autre voie de droit disponible, notamment au titre de la protection du secret des affaires.</w:t>
      </w:r>
    </w:p>
    <w:p>
      <w:pPr>
        <w:spacing w:after="120" w:before="260"/>
      </w:pPr>
      <w:r>
        <w:rPr>
          <w:b/>
          <w:bCs/>
          <w:color w:val="1F3864"/>
          <w:sz w:val="22"/>
          <w:szCs w:val="22"/>
        </w:rPr>
        <w:t xml:space="preserve">ARTICLE 9 – DROIT APPLICABLE ET JURIDICTION</w:t>
      </w:r>
    </w:p>
    <w:p>
      <w:pPr>
        <w:spacing w:after="140" w:line="300"/>
      </w:pPr>
      <w:r>
        <w:rPr>
          <w:sz w:val="21"/>
          <w:szCs w:val="21"/>
        </w:rPr>
        <w:t xml:space="preserve">Le présent accord est soumis au droit français. Tout litige relatif à sa validité, son interprétation ou son exécution relève, à défaut de résolution amiable, des juridictions compétentes du ressort du siège social de la Société, sauf disposition d'ordre public contraire.</w:t>
      </w:r>
    </w:p>
    <w:p>
      <w:r>
        <w:br w:type="page"/>
      </w:r>
    </w:p>
    <w:p>
      <w:pPr>
        <w:pStyle w:val="Heading1"/>
        <w:spacing w:after="160" w:before="320"/>
      </w:pPr>
      <w:r>
        <w:rPr>
          <w:b/>
          <w:bCs/>
          <w:color w:val="1F3864"/>
          <w:sz w:val="26"/>
          <w:szCs w:val="26"/>
        </w:rPr>
        <w:t xml:space="preserve">SIGNATURES</w:t>
      </w:r>
    </w:p>
    <w:p>
      <w:pPr>
        <w:spacing w:after="140" w:line="300"/>
      </w:pPr>
      <w:r>
        <w:rPr>
          <w:sz w:val="21"/>
          <w:szCs w:val="21"/>
        </w:rPr>
        <w:t xml:space="preserve">Fait en deux exemplaires originaux, à ______________________, le ______________________.</w:t>
      </w:r>
    </w:p>
    <w:tbl>
      <w:tblPr>
        <w:tblW w:type="pct" w:w="100%"/>
        <w:tblBorders>
          <w:top w:val="none"/>
          <w:left w:val="none"/>
          <w:bottom w:val="none"/>
          <w:right w:val="none"/>
          <w:insideH w:val="none"/>
          <w:insideV w:val="none"/>
        </w:tblBorders>
      </w:tblPr>
      <w:tblGrid>
        <w:gridCol w:w="100"/>
        <w:gridCol w:w="100"/>
      </w:tblGrid>
      <w:tr>
        <w:tc>
          <w:tcPr>
            <w:tcW w:type="pct" w:w="50%"/>
          </w:tcPr>
          <w:p>
            <w:pPr>
              <w:spacing w:after="140" w:line="300"/>
            </w:pPr>
            <w:r>
              <w:rPr>
                <w:b/>
                <w:bCs/>
                <w:sz w:val="21"/>
                <w:szCs w:val="21"/>
              </w:rPr>
              <w:t xml:space="preserve">Pour ATLAS QUALITY PARTNERS</w:t>
            </w:r>
          </w:p>
          <w:p>
            <w:pPr>
              <w:spacing w:after="140" w:line="300"/>
            </w:pPr>
            <w:r>
              <w:rPr>
                <w:sz w:val="21"/>
                <w:szCs w:val="21"/>
              </w:rPr>
              <w:t xml:space="preserve">Nom, qualité :</w:t>
            </w:r>
          </w:p>
          <w:p>
            <w:pPr>
              <w:spacing w:after="140" w:line="300"/>
            </w:pPr>
            <w:r>
              <w:rPr>
                <w:sz w:val="21"/>
                <w:szCs w:val="21"/>
              </w:rPr>
              <w:t xml:space="preserve"> </w:t>
            </w:r>
          </w:p>
          <w:p>
            <w:pPr>
              <w:spacing w:after="140" w:line="300"/>
            </w:pPr>
            <w:r>
              <w:rPr>
                <w:sz w:val="21"/>
                <w:szCs w:val="21"/>
              </w:rPr>
              <w:t xml:space="preserve"> </w:t>
            </w:r>
          </w:p>
          <w:p>
            <w:pPr>
              <w:spacing w:after="140" w:line="300"/>
            </w:pPr>
            <w:r>
              <w:rPr>
                <w:sz w:val="21"/>
                <w:szCs w:val="21"/>
              </w:rPr>
              <w:t xml:space="preserve">Signature :</w:t>
            </w:r>
          </w:p>
        </w:tc>
        <w:tc>
          <w:tcPr>
            <w:tcW w:type="pct" w:w="50%"/>
          </w:tcPr>
          <w:p>
            <w:pPr>
              <w:spacing w:after="140" w:line="300"/>
            </w:pPr>
            <w:r>
              <w:rPr>
                <w:b/>
                <w:bCs/>
                <w:sz w:val="21"/>
                <w:szCs w:val="21"/>
              </w:rPr>
              <w:t xml:space="preserve">Pour la Contrepartie</w:t>
            </w:r>
          </w:p>
          <w:p>
            <w:pPr>
              <w:spacing w:after="140" w:line="300"/>
            </w:pPr>
            <w:r>
              <w:rPr>
                <w:sz w:val="21"/>
                <w:szCs w:val="21"/>
              </w:rPr>
              <w:t xml:space="preserve">Nom, qualité :</w:t>
            </w:r>
          </w:p>
          <w:p>
            <w:pPr>
              <w:spacing w:after="140" w:line="300"/>
            </w:pPr>
            <w:r>
              <w:rPr>
                <w:sz w:val="21"/>
                <w:szCs w:val="21"/>
              </w:rPr>
              <w:t xml:space="preserve"> </w:t>
            </w:r>
          </w:p>
          <w:p>
            <w:pPr>
              <w:spacing w:after="140" w:line="300"/>
            </w:pPr>
            <w:r>
              <w:rPr>
                <w:sz w:val="21"/>
                <w:szCs w:val="21"/>
              </w:rPr>
              <w:t xml:space="preserve"> </w:t>
            </w:r>
          </w:p>
          <w:p>
            <w:pPr>
              <w:spacing w:after="140" w:line="300"/>
            </w:pPr>
            <w:r>
              <w:rPr>
                <w:sz w:val="21"/>
                <w:szCs w:val="21"/>
              </w:rPr>
              <w:t xml:space="preserve">Signature :</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Atlas Quality Partners — Accord de confidentialité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2026-09-02T19:12:58.874Z</dcterms:created>
  <dcterms:modified xsi:type="dcterms:W3CDTF">2026-09-02T19:12:58.875Z</dcterms:modified>
</cp:coreProperties>
</file>

<file path=docProps/custom.xml><?xml version="1.0" encoding="utf-8"?>
<Properties xmlns="http://schemas.openxmlformats.org/officeDocument/2006/custom-properties" xmlns:vt="http://schemas.openxmlformats.org/officeDocument/2006/docPropsVTypes"/>
</file>