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864"/>
          <w:sz w:val="32"/>
          <w:szCs w:val="32"/>
        </w:rPr>
        <w:t xml:space="preserve">ATLAS QUALITY PARTNERS</w:t>
      </w:r>
    </w:p>
    <w:p>
      <w:pPr>
        <w:spacing w:after="900"/>
        <w:jc w:val="center"/>
      </w:pPr>
      <w:r>
        <w:rPr>
          <w:i/>
          <w:iCs/>
          <w:color w:val="595959"/>
          <w:sz w:val="22"/>
          <w:szCs w:val="22"/>
        </w:rPr>
        <w:t xml:space="preserve">Services de test logiciel &amp; audit de sécurité applicative</w:t>
      </w:r>
    </w:p>
    <w:p>
      <w:pPr>
        <w:spacing w:after="200"/>
        <w:jc w:val="center"/>
      </w:pPr>
      <w:r>
        <w:rPr>
          <w:b/>
          <w:bCs/>
          <w:sz w:val="32"/>
          <w:szCs w:val="32"/>
        </w:rPr>
        <w:t xml:space="preserve">CONTRAT DE TRAVAIL À DURÉE INDÉTERMINÉE</w:t>
      </w:r>
    </w:p>
    <w:p>
      <w:pPr>
        <w:spacing w:after="1400"/>
        <w:jc w:val="center"/>
      </w:pPr>
      <w:r>
        <w:rPr>
          <w:b/>
          <w:bCs/>
          <w:color w:val="1F3864"/>
          <w:sz w:val="24"/>
          <w:szCs w:val="24"/>
        </w:rPr>
        <w:t xml:space="preserve">Statut Cadre — Ingénieur Cybersécurité / QA</w:t>
      </w:r>
    </w:p>
    <w:p>
      <w:pPr>
        <w:spacing w:after="140" w:line="300"/>
      </w:pPr>
      <w:r>
        <w:rPr>
          <w:sz w:val="21"/>
          <w:szCs w:val="21"/>
        </w:rPr>
        <w:t xml:space="preserve">Entre :</w:t>
      </w:r>
    </w:p>
    <w:p>
      <w:pPr>
        <w:spacing w:after="140" w:line="300"/>
      </w:pPr>
      <w:r>
        <w:rPr>
          <w:sz w:val="21"/>
          <w:szCs w:val="21"/>
        </w:rPr>
        <w:t xml:space="preserve">ATLAS QUALITY PARTNERS, société [forme juridique] au capital de [montant] €, immatriculée au RCS de [ville] sous le numéro [SIREN], dont le siège social est situé [adresse], représentée par [Nom, qualité], ci-après « la Société » ou « l'Employeur »,</w:t>
      </w:r>
    </w:p>
    <w:p>
      <w:pPr>
        <w:spacing w:after="140" w:line="300"/>
      </w:pPr>
      <w:r>
        <w:rPr>
          <w:sz w:val="21"/>
          <w:szCs w:val="21"/>
        </w:rPr>
        <w:t xml:space="preserve">Et :</w:t>
      </w:r>
    </w:p>
    <w:p>
      <w:pPr>
        <w:spacing w:after="140" w:line="300"/>
      </w:pPr>
      <w:r>
        <w:rPr>
          <w:sz w:val="21"/>
          <w:szCs w:val="21"/>
        </w:rPr>
        <w:t>{profil_nom}, né(e) le [date] à [lieu], demeurant [adresse], de nationalité [nationalité], numéro de sécurité sociale [n°], ci-après « le Salarié »,</w:t>
      </w:r>
    </w:p>
    <w:p>
      <w:pPr>
        <w:spacing w:after="140" w:line="300"/>
      </w:pPr>
      <w:r>
        <w:rPr>
          <w:sz w:val="21"/>
          <w:szCs w:val="21"/>
        </w:rPr>
        <w:t xml:space="preserve">Ci-après désignées ensemble « les Parties ».</w:t>
      </w:r>
    </w:p>
    <w:p>
      <w:pPr>
        <w:spacing w:after="140" w:line="300"/>
      </w:pPr>
      <w:r>
        <w:rPr>
          <w:sz w:val="21"/>
          <w:szCs w:val="21"/>
        </w:rPr>
        <w:t xml:space="preserve">Convention collective applicable : Syntec (Bureaux d'études techniques, cabinets d'ingénieurs-conseils et sociétés de conseils), IDCC 1486, sauf convention collective différente applicable au siège de la Société.</w:t>
      </w:r>
    </w:p>
    <w:p>
      <w:r>
        <w:br w:type="page"/>
      </w:r>
    </w:p>
    <w:p>
      <w:pPr>
        <w:spacing w:after="120" w:before="260"/>
      </w:pPr>
      <w:r>
        <w:rPr>
          <w:b/>
          <w:bCs/>
          <w:color w:val="1F3864"/>
          <w:sz w:val="22"/>
          <w:szCs w:val="22"/>
        </w:rPr>
        <w:t xml:space="preserve">ARTICLE 1 – ENGAGEMENT ET PÉRIODE D'ESSAI</w:t>
      </w:r>
    </w:p>
    <w:p>
      <w:pPr>
        <w:spacing w:after="140" w:line="300"/>
      </w:pPr>
      <w:r>
        <w:rPr>
          <w:sz w:val="21"/>
          <w:szCs w:val="21"/>
        </w:rPr>
        <w:t xml:space="preserve">La Société engage le Salarié à compter du [date d'embauche], sous réserve de la vérification des conditions médicales d'aptitude et de l'absence de clause de non-concurrence d'un précédent employeur qui ferait obstacle au présent engagement.</w:t>
      </w:r>
    </w:p>
    <w:p>
      <w:pPr>
        <w:spacing w:after="140" w:line="300"/>
      </w:pPr>
      <w:r>
        <w:rPr>
          <w:sz w:val="21"/>
          <w:szCs w:val="21"/>
        </w:rPr>
        <w:t xml:space="preserve">Conformément à l'article L. 1221-19 du Code du travail et à la convention collective Syntec applicable au statut Cadre, le présent contrat est assorti d'une période d'essai de quatre (4) mois, renouvelable une fois pour une durée maximale de quatre (4) mois, soit huit (8) mois au total, sur accord exprès et écrit des Parties formalisé avant le terme de la période initiale.</w:t>
      </w:r>
    </w:p>
    <w:p>
      <w:pPr>
        <w:spacing w:after="140" w:line="300"/>
      </w:pPr>
      <w:r>
        <w:rPr>
          <w:sz w:val="21"/>
          <w:szCs w:val="21"/>
        </w:rPr>
        <w:t xml:space="preserve">Pendant la période d'essai, chacune des Parties peut rompre le contrat sans indemnité, sous réserve du délai de prévenance prévu à l'article L. 1221-25 du Code du travail (24h à 48h en deçà de 8 jours de présence, 2 semaines après 1 mois, 1 mois après 3 mois).</w:t>
      </w:r>
    </w:p>
    <w:p>
      <w:pPr>
        <w:spacing w:after="120" w:before="260"/>
      </w:pPr>
      <w:r>
        <w:rPr>
          <w:b/>
          <w:bCs/>
          <w:color w:val="1F3864"/>
          <w:sz w:val="22"/>
          <w:szCs w:val="22"/>
        </w:rPr>
        <w:t xml:space="preserve">ARTICLE 2 – FONCTIONS ET CLASSIFICATION</w:t>
      </w:r>
    </w:p>
    <w:p>
      <w:pPr>
        <w:spacing w:after="140" w:line="300"/>
      </w:pPr>
      <w:r>
        <w:rPr>
          <w:sz w:val="21"/>
          <w:szCs w:val="21"/>
        </w:rPr>
        <w:t xml:space="preserve">Le Salarié est engagé en qualité d'Ingénieur Cybersécurité, statut Cadre, position [ex. 2.2] coefficient [ex. 130] de la convention collective Syntec, sous réserve de l'adéquation du poste occupé avec la grille de classification en vigueur.</w:t>
      </w:r>
    </w:p>
    <w:p>
      <w:pPr>
        <w:spacing w:after="140" w:line="300"/>
      </w:pPr>
      <w:r>
        <w:rPr>
          <w:sz w:val="21"/>
          <w:szCs w:val="21"/>
        </w:rPr>
        <w:t xml:space="preserve">À ce titre, le Salarié exerce notamment les missions suivantes : réalisation d'audits de sécurité et de tests d'intrusion pour le compte des clients de la Société, analyse et validation de résultats de scan de vulnérabilités, rédaction de rapports techniques, conseil en remédiation, et toute mission connexe relevant de sa qualification.</w:t>
      </w:r>
    </w:p>
    <w:p>
      <w:pPr>
        <w:spacing w:after="140" w:line="300"/>
      </w:pPr>
      <w:r>
        <w:rPr>
          <w:sz w:val="21"/>
          <w:szCs w:val="21"/>
        </w:rPr>
        <w:t xml:space="preserve">Ces missions pourront évoluer en fonction des besoins de la Société et des compétences du Salarié, sans que cette évolution, dans la limite de sa qualification, constitue une modification du contrat de travail.</w:t>
      </w:r>
    </w:p>
    <w:p>
      <w:pPr>
        <w:spacing w:after="120" w:before="260"/>
      </w:pPr>
      <w:r>
        <w:rPr>
          <w:b/>
          <w:bCs/>
          <w:color w:val="1F3864"/>
          <w:sz w:val="22"/>
          <w:szCs w:val="22"/>
        </w:rPr>
        <w:t xml:space="preserve">ARTICLE 3 – LIEU DE TRAVAIL ET TÉLÉTRAVAIL</w:t>
      </w:r>
    </w:p>
    <w:p>
      <w:pPr>
        <w:spacing w:after="140" w:line="300"/>
      </w:pPr>
      <w:r>
        <w:rPr>
          <w:sz w:val="21"/>
          <w:szCs w:val="21"/>
        </w:rPr>
        <w:t xml:space="preserve">Le Salarié exerce ses fonctions au siège social de la Société situé [adresse], et/ou dans le cadre du télétravail, dans les conditions fixées par la Politique de télétravail applicable aux ingénieurs cybersécurité et auditeurs en mission à distance, qu'il déclare avoir reçue et acceptée, et qui fait partie intégrante du présent contrat.</w:t>
      </w:r>
    </w:p>
    <w:p>
      <w:pPr>
        <w:spacing w:after="140" w:line="300"/>
      </w:pPr>
      <w:r>
        <w:rPr>
          <w:sz w:val="21"/>
          <w:szCs w:val="21"/>
        </w:rPr>
        <w:t xml:space="preserve">Le Salarié pourra également être amené à se déplacer temporairement, en France ou à l'étranger, chez les clients de la Société, dans le cadre normal de ses fonctions.</w:t>
      </w:r>
    </w:p>
    <w:p>
      <w:pPr>
        <w:spacing w:after="120" w:before="260"/>
      </w:pPr>
      <w:r>
        <w:rPr>
          <w:b/>
          <w:bCs/>
          <w:color w:val="1F3864"/>
          <w:sz w:val="22"/>
          <w:szCs w:val="22"/>
        </w:rPr>
        <w:t xml:space="preserve">ARTICLE 4 – DURÉE DU TRAVAIL</w:t>
      </w:r>
    </w:p>
    <w:p>
      <w:pPr>
        <w:spacing w:after="140" w:line="300"/>
      </w:pPr>
      <w:r>
        <w:rPr>
          <w:sz w:val="21"/>
          <w:szCs w:val="21"/>
        </w:rPr>
        <w:t xml:space="preserve">Compte tenu de son statut Cadre et de l'autonomie dont il dispose dans l'organisation de son emploi du temps, le Salarié relève d'une convention de forfait annuel en jours, conformément à l'article L. 3121-58 du Code du travail et à l'accord de branche Syntec du 22 juin 1999 relatif à la durée du travail (modalité 2 « réalisation de missions »).</w:t>
      </w:r>
    </w:p>
    <w:p>
      <w:pPr>
        <w:spacing w:after="140" w:line="300"/>
      </w:pPr>
      <w:r>
        <w:rPr>
          <w:sz w:val="21"/>
          <w:szCs w:val="21"/>
        </w:rPr>
        <w:t xml:space="preserve">Le forfait est fixé à 218 jours travaillés par an, journée de solidarité incluse, pour une année complète de travail et un droit intégral à congés payés. Le Salarié bénéficie de jours de repos supplémentaires (JRTT) destinés à assurer le respect de ce forfait, dont le nombre est calculé chaque année selon le calendrier.</w:t>
      </w:r>
    </w:p>
    <w:p>
      <w:pPr>
        <w:spacing w:after="140" w:line="300"/>
      </w:pPr>
      <w:r>
        <w:rPr>
          <w:sz w:val="21"/>
          <w:szCs w:val="21"/>
        </w:rPr>
        <w:t xml:space="preserve">Le Salarié organise son temps de travail de manière autonome, dans le respect des repos quotidien (11 heures consécutives minimum) et hebdomadaire (35 heures consécutives minimum), et des dispositions relatives au droit à la déconnexion rappelées à l'Article 10.</w:t>
      </w:r>
    </w:p>
    <w:p>
      <w:pPr>
        <w:spacing w:after="120" w:before="260"/>
      </w:pPr>
      <w:r>
        <w:rPr>
          <w:b/>
          <w:bCs/>
          <w:color w:val="1F3864"/>
          <w:sz w:val="22"/>
          <w:szCs w:val="22"/>
        </w:rPr>
        <w:t xml:space="preserve">ARTICLE 5 – RÉMUNÉRATION</w:t>
      </w:r>
    </w:p>
    <w:p>
      <w:pPr>
        <w:spacing w:after="140" w:line="300"/>
      </w:pPr>
      <w:r>
        <w:rPr>
          <w:sz w:val="21"/>
          <w:szCs w:val="21"/>
        </w:rPr>
        <w:t>En contrepartie de son travail, le Salarié perçoit une rémunération annuelle brute forfaitaire de {montant_profil} €, versée sur 12 mensualités, incluant la sujétion propre au forfait jours.</w:t>
      </w:r>
    </w:p>
    <w:p>
      <w:pPr>
        <w:spacing w:after="140" w:line="300"/>
      </w:pPr>
      <w:r>
        <w:rPr>
          <w:sz w:val="21"/>
          <w:szCs w:val="21"/>
        </w:rPr>
        <w:t xml:space="preserve">Cette rémunération pourra être complétée par une prime variable liée à l'atteinte d'objectifs individuels et/ou collectifs, dont les modalités sont fixées annuellement par avenant ou note de service, sans que cette prime, par nature variable, ne constitue un élément acquis du contrat.</w:t>
      </w:r>
    </w:p>
    <w:p>
      <w:pPr>
        <w:spacing w:after="120" w:before="260"/>
      </w:pPr>
      <w:r>
        <w:rPr>
          <w:b/>
          <w:bCs/>
          <w:color w:val="1F3864"/>
          <w:sz w:val="22"/>
          <w:szCs w:val="22"/>
        </w:rPr>
        <w:t xml:space="preserve">ARTICLE 6 – CONGÉS PAYÉS ET PROTECTION SOCIALE</w:t>
      </w:r>
    </w:p>
    <w:p>
      <w:pPr>
        <w:spacing w:after="140" w:line="300"/>
      </w:pPr>
      <w:r>
        <w:rPr>
          <w:sz w:val="21"/>
          <w:szCs w:val="21"/>
        </w:rPr>
        <w:t xml:space="preserve">Le Salarié bénéficie des congés payés légaux (2,5 jours ouvrables par mois de travail effectif, soit 30 jours ouvrables par an) et, le cas échéant, des congés conventionnels applicables selon son ancienneté.</w:t>
      </w:r>
    </w:p>
    <w:p>
      <w:pPr>
        <w:spacing w:after="140" w:line="300"/>
      </w:pPr>
      <w:r>
        <w:rPr>
          <w:sz w:val="21"/>
          <w:szCs w:val="21"/>
        </w:rPr>
        <w:t xml:space="preserve">Le Salarié est affilié au régime de retraite complémentaire cadre et bénéficie de la mutuelle santé et du régime de prévoyance collectifs de la Société, dans les conditions en vigueur au sein de l'entreprise, dont la notice d'information lui est remise séparément.</w:t>
      </w:r>
    </w:p>
    <w:p>
      <w:pPr>
        <w:spacing w:after="120" w:before="260"/>
      </w:pPr>
      <w:r>
        <w:rPr>
          <w:b/>
          <w:bCs/>
          <w:color w:val="1F3864"/>
          <w:sz w:val="22"/>
          <w:szCs w:val="22"/>
        </w:rPr>
        <w:t xml:space="preserve">ARTICLE 7 – CONFIDENTIALITÉ</w:t>
      </w:r>
    </w:p>
    <w:p>
      <w:pPr>
        <w:spacing w:after="140" w:line="300"/>
      </w:pPr>
      <w:r>
        <w:rPr>
          <w:sz w:val="21"/>
          <w:szCs w:val="21"/>
        </w:rPr>
        <w:t xml:space="preserve">Le Salarié s'engage, tant pendant l'exécution du présent contrat qu'après sa cessation, quelle qu'en soit la cause, à observer la plus stricte confidentialité sur l'ensemble des informations dont il a connaissance dans le cadre de ses fonctions, notamment les résultats d'audit, failles de sécurité identifiées, données clients, méthodologies et savoir-faire de la Société, conformément à l'accord de confidentialité signé séparément qui fait partie intégrante du présent contrat.</w:t>
      </w:r>
    </w:p>
    <w:p>
      <w:pPr>
        <w:spacing w:after="140" w:line="300"/>
      </w:pPr>
      <w:r>
        <w:rPr>
          <w:sz w:val="21"/>
          <w:szCs w:val="21"/>
        </w:rPr>
        <w:t xml:space="preserve">Cette obligation, qui s'étend au secret des affaires au sens des articles L. 151-1 et suivants du Code de commerce, perdure sans limitation de durée après la rupture du contrat de travail pour les informations qui en relèvent.</w:t>
      </w:r>
    </w:p>
    <w:p>
      <w:pPr>
        <w:spacing w:after="120" w:before="260"/>
      </w:pPr>
      <w:r>
        <w:rPr>
          <w:b/>
          <w:bCs/>
          <w:color w:val="1F3864"/>
          <w:sz w:val="22"/>
          <w:szCs w:val="22"/>
        </w:rPr>
        <w:t xml:space="preserve">ARTICLE 8 – PROPRIÉTÉ INTELLECTUELLE</w:t>
      </w:r>
    </w:p>
    <w:p>
      <w:pPr>
        <w:spacing w:after="140" w:line="300"/>
      </w:pPr>
      <w:r>
        <w:rPr>
          <w:sz w:val="21"/>
          <w:szCs w:val="21"/>
        </w:rPr>
        <w:t xml:space="preserve">Conformément à l'article L. 611-7 du Code de la propriété intellectuelle, les inventions, développements, scripts, outils et méthodologies réalisés par le Salarié dans l'exercice de ses fonctions ou dans le cadre d'études et de recherches qui lui sont explicitement confiées appartiennent à la Société. Le Salarié s'engage à déclarer sans délai toute invention réalisée dans ce cadre et à signer tout document nécessaire à la protection des droits de la Société.</w:t>
      </w:r>
    </w:p>
    <w:p>
      <w:pPr>
        <w:spacing w:after="120" w:before="260"/>
      </w:pPr>
      <w:r>
        <w:rPr>
          <w:b/>
          <w:bCs/>
          <w:color w:val="1F3864"/>
          <w:sz w:val="22"/>
          <w:szCs w:val="22"/>
        </w:rPr>
        <w:t xml:space="preserve">ARTICLE 9 – CLAUSE DE NON-CONCURRENCE</w:t>
      </w:r>
    </w:p>
    <w:p>
      <w:pPr>
        <w:spacing w:after="140" w:line="300"/>
      </w:pPr>
      <w:r>
        <w:rPr>
          <w:sz w:val="21"/>
          <w:szCs w:val="21"/>
        </w:rPr>
        <w:t xml:space="preserve">Compte tenu de la nature sensible des fonctions exercées et de l'accès à des informations stratégiques sur les clients et méthodologies de la Société, le Salarié s'engage, en cas de cessation du contrat de travail pour quelque cause que ce soit, à ne pas exercer, directement ou indirectement, une activité concurrente de celle de la Société (audit de sécurité, tests d'intrusion, conseil en cybersécurité) pendant une durée de douze (12) mois à compter de la cessation effective du contrat, sur le territoire de [périmètre géographique à préciser].</w:t>
      </w:r>
    </w:p>
    <w:p>
      <w:pPr>
        <w:spacing w:after="140" w:line="300"/>
      </w:pPr>
      <w:r>
        <w:rPr>
          <w:sz w:val="21"/>
          <w:szCs w:val="21"/>
        </w:rPr>
        <w:t xml:space="preserve">En contrepartie de cette obligation, le Salarié percevra, pendant toute la durée de son application, une indemnité mensuelle égale à [ex. 30 %] de la moyenne mensuelle de sa rémunération brute des douze derniers mois d'activité, versée selon les mêmes modalités que le salaire. À défaut de contrepartie financière effective, la clause est nulle, conformément à la jurisprudence constante de la Cour de cassation.</w:t>
      </w:r>
    </w:p>
    <w:p>
      <w:pPr>
        <w:spacing w:after="140" w:line="300"/>
      </w:pPr>
      <w:r>
        <w:rPr>
          <w:sz w:val="21"/>
          <w:szCs w:val="21"/>
        </w:rPr>
        <w:t xml:space="preserve">La Société se réserve le droit de renoncer à l'application de cette clause, par lettre recommandée avec accusé de réception adressée au Salarié dans un délai de [ex. 15 jours] suivant la notification de la rupture du contrat, ce qui la libère du versement de la contrepartie financière à compter de la renonciation.</w:t>
      </w:r>
    </w:p>
    <w:p>
      <w:pPr>
        <w:spacing w:after="120" w:before="260"/>
      </w:pPr>
      <w:r>
        <w:rPr>
          <w:b/>
          <w:bCs/>
          <w:color w:val="1F3864"/>
          <w:sz w:val="22"/>
          <w:szCs w:val="22"/>
        </w:rPr>
        <w:t xml:space="preserve">ARTICLE 10 – DROIT À LA DÉCONNEXION</w:t>
      </w:r>
    </w:p>
    <w:p>
      <w:pPr>
        <w:spacing w:after="140" w:line="300"/>
      </w:pPr>
      <w:r>
        <w:rPr>
          <w:sz w:val="21"/>
          <w:szCs w:val="21"/>
        </w:rPr>
        <w:t xml:space="preserve">Conformément à l'article L. 2242-17 du Code du travail, le Salarié bénéficie d'un droit à la déconnexion des outils numériques professionnels en dehors de ses jours et horaires habituels de travail, sauf circonstance exceptionnelle liée à un incident de sécurité critique en cours sur une mission active.</w:t>
      </w:r>
    </w:p>
    <w:p>
      <w:pPr>
        <w:spacing w:after="120" w:before="260"/>
      </w:pPr>
      <w:r>
        <w:rPr>
          <w:b/>
          <w:bCs/>
          <w:color w:val="1F3864"/>
          <w:sz w:val="22"/>
          <w:szCs w:val="22"/>
        </w:rPr>
        <w:t xml:space="preserve">ARTICLE 11 – MOBILITÉ ET AUTORISATION D'ACCÈS</w:t>
      </w:r>
    </w:p>
    <w:p>
      <w:pPr>
        <w:spacing w:after="140" w:line="300"/>
      </w:pPr>
      <w:r>
        <w:rPr>
          <w:sz w:val="21"/>
          <w:szCs w:val="21"/>
        </w:rPr>
        <w:t xml:space="preserve">Le Salarié reconnaît que l'exercice de ses fonctions implique un accès à des systèmes d'information tiers dans le strict cadre des autorisations écrites obtenues par la Société auprès de ses clients, conformément au contrat de prestation conclu entre la Société et chaque client. Le Salarié s'interdit toute intervention en dehors du périmètre ainsi autorisé, dans les conditions rappelées à la Politique de télétravail et aux procédures internes de la Société.</w:t>
      </w:r>
    </w:p>
    <w:p>
      <w:pPr>
        <w:spacing w:after="120" w:before="260"/>
      </w:pPr>
      <w:r>
        <w:rPr>
          <w:b/>
          <w:bCs/>
          <w:color w:val="1F3864"/>
          <w:sz w:val="22"/>
          <w:szCs w:val="22"/>
        </w:rPr>
        <w:t xml:space="preserve">ARTICLE 12 – RUPTURE DU CONTRAT</w:t>
      </w:r>
    </w:p>
    <w:p>
      <w:pPr>
        <w:spacing w:after="140" w:line="300"/>
      </w:pPr>
      <w:r>
        <w:rPr>
          <w:sz w:val="21"/>
          <w:szCs w:val="21"/>
        </w:rPr>
        <w:t xml:space="preserve">Hors période d'essai, le présent contrat, conclu pour une durée indéterminée, pourra être rompu par l'une ou l'autre des Parties dans le respect des dispositions légales et conventionnelles applicables (démission, licenciement, rupture conventionnelle), notamment s'agissant du préavis applicable au statut Cadre fixé par la convention collective Syntec.</w:t>
      </w:r>
    </w:p>
    <w:p>
      <w:pPr>
        <w:spacing w:after="120" w:before="260"/>
      </w:pPr>
      <w:r>
        <w:rPr>
          <w:b/>
          <w:bCs/>
          <w:color w:val="1F3864"/>
          <w:sz w:val="22"/>
          <w:szCs w:val="22"/>
        </w:rPr>
        <w:t xml:space="preserve">ARTICLE 13 – DISPOSITIONS FINALES</w:t>
      </w:r>
    </w:p>
    <w:p>
      <w:pPr>
        <w:spacing w:after="140" w:line="300"/>
      </w:pPr>
      <w:r>
        <w:rPr>
          <w:sz w:val="21"/>
          <w:szCs w:val="21"/>
        </w:rPr>
        <w:t xml:space="preserve">Le présent contrat est soumis au droit français et à la convention collective applicable. Il annule et remplace tout accord antérieur relatif à l'engagement du Salarié. Toute modification devra faire l'objet d'un avenant écrit signé des deux Parties.</w:t>
      </w:r>
    </w:p>
    <w:p>
      <w:r>
        <w:br w:type="page"/>
      </w:r>
    </w:p>
    <w:p>
      <w:pPr>
        <w:pStyle w:val="Heading1"/>
        <w:spacing w:after="160" w:before="320"/>
      </w:pPr>
      <w:r>
        <w:rPr>
          <w:b/>
          <w:bCs/>
          <w:color w:val="1F3864"/>
          <w:sz w:val="26"/>
          <w:szCs w:val="26"/>
        </w:rPr>
        <w:t xml:space="preserve">SIGNATURES</w:t>
      </w:r>
    </w:p>
    <w:p>
      <w:pPr>
        <w:spacing w:after="140" w:line="300"/>
      </w:pPr>
      <w:r>
        <w:rPr>
          <w:sz w:val="21"/>
          <w:szCs w:val="21"/>
        </w:rPr>
        <w:t xml:space="preserve">Fait en deux exemplaires originaux, à ______________________, le ______________________.</w:t>
      </w:r>
    </w:p>
    <w:p>
      <w:pPr>
        <w:spacing w:after="140" w:line="300"/>
      </w:pPr>
      <w:r>
        <w:rPr>
          <w:sz w:val="21"/>
          <w:szCs w:val="21"/>
        </w:rPr>
        <w:t xml:space="preserve">Le Salarié reconnaît avoir reçu un exemplaire du présent contrat, de l'accord de confidentialité et de la Politique de télétravail, en avoir pris connaissance et les accepter sans réserve.</w:t>
      </w:r>
    </w:p>
    <w:tbl>
      <w:tblPr>
        <w:tblW w:type="pct" w:w="100%"/>
        <w:tblBorders>
          <w:top w:val="none"/>
          <w:left w:val="none"/>
          <w:bottom w:val="none"/>
          <w:right w:val="none"/>
          <w:insideH w:val="none"/>
          <w:insideV w:val="none"/>
        </w:tblBorders>
      </w:tblPr>
      <w:tblGrid>
        <w:gridCol w:w="100"/>
        <w:gridCol w:w="100"/>
      </w:tblGrid>
      <w:tr>
        <w:tc>
          <w:tcPr>
            <w:tcW w:type="pct" w:w="50%"/>
          </w:tcPr>
          <w:p>
            <w:pPr>
              <w:spacing w:after="140" w:line="300"/>
            </w:pPr>
            <w:r>
              <w:rPr>
                <w:b/>
                <w:bCs/>
                <w:sz w:val="21"/>
                <w:szCs w:val="21"/>
              </w:rPr>
              <w:t xml:space="preserve">Pour ATLAS QUALITY PARTNERS</w:t>
            </w:r>
          </w:p>
          <w:p>
            <w:pPr>
              <w:spacing w:after="140" w:line="300"/>
            </w:pPr>
            <w:r>
              <w:rPr>
                <w:sz w:val="21"/>
                <w:szCs w:val="21"/>
              </w:rPr>
              <w:t xml:space="preserve">Nom, qualité :</w:t>
            </w:r>
          </w:p>
          <w:p>
            <w:pPr>
              <w:spacing w:after="140" w:line="300"/>
            </w:pPr>
            <w:r>
              <w:rPr>
                <w:sz w:val="21"/>
                <w:szCs w:val="21"/>
              </w:rPr>
              <w:t xml:space="preserve"> </w:t>
            </w:r>
          </w:p>
          <w:p>
            <w:pPr>
              <w:spacing w:after="140" w:line="300"/>
            </w:pPr>
            <w:r>
              <w:rPr>
                <w:sz w:val="21"/>
                <w:szCs w:val="21"/>
              </w:rPr>
              <w:t xml:space="preserve"> </w:t>
            </w:r>
          </w:p>
          <w:p>
            <w:pPr>
              <w:spacing w:after="140" w:line="300"/>
            </w:pPr>
            <w:r>
              <w:rPr>
                <w:sz w:val="21"/>
                <w:szCs w:val="21"/>
              </w:rPr>
              <w:t xml:space="preserve">Signature (précédée de « Lu et approuvé ») :</w:t>
            </w:r>
          </w:p>
        </w:tc>
        <w:tc>
          <w:tcPr>
            <w:tcW w:type="pct" w:w="50%"/>
          </w:tcPr>
          <w:p>
            <w:pPr>
              <w:spacing w:after="140" w:line="300"/>
            </w:pPr>
            <w:r>
              <w:rPr>
                <w:b/>
                <w:bCs/>
                <w:sz w:val="21"/>
                <w:szCs w:val="21"/>
              </w:rPr>
              <w:t xml:space="preserve">Le Salarié</w:t>
            </w:r>
          </w:p>
          <w:p>
            <w:pPr>
              <w:spacing w:after="140" w:line="300"/>
            </w:pPr>
            <w:r>
              <w:rPr>
                <w:sz w:val="21"/>
                <w:szCs w:val="21"/>
              </w:rPr>
              <w:t xml:space="preserve">Nom :</w:t>
            </w:r>
          </w:p>
          <w:p>
            <w:pPr>
              <w:spacing w:after="140" w:line="300"/>
            </w:pPr>
            <w:r>
              <w:rPr>
                <w:sz w:val="21"/>
                <w:szCs w:val="21"/>
              </w:rPr>
              <w:t xml:space="preserve"> </w:t>
            </w:r>
          </w:p>
          <w:p>
            <w:pPr>
              <w:spacing w:after="140" w:line="300"/>
            </w:pPr>
            <w:r>
              <w:rPr>
                <w:sz w:val="21"/>
                <w:szCs w:val="21"/>
              </w:rPr>
              <w:t xml:space="preserve"> </w:t>
            </w:r>
          </w:p>
          <w:p>
            <w:pPr>
              <w:spacing w:after="140" w:line="300"/>
            </w:pPr>
            <w:r>
              <w:rPr>
                <w:sz w:val="21"/>
                <w:szCs w:val="21"/>
              </w:rPr>
              <w:t xml:space="preserve">Signature (précédée de « Lu et approuvé ») :</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Atlas Quality Partners — Contrat de travail CDI Cadre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2026-09-02T19:18:00.883Z</dcterms:created>
  <dcterms:modified xsi:type="dcterms:W3CDTF">2026-09-02T19:18:00.896Z</dcterms:modified>
</cp:coreProperties>
</file>

<file path=docProps/custom.xml><?xml version="1.0" encoding="utf-8"?>
<Properties xmlns="http://schemas.openxmlformats.org/officeDocument/2006/custom-properties" xmlns:vt="http://schemas.openxmlformats.org/officeDocument/2006/docPropsVTypes"/>
</file>