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73D0C" w14:textId="77777777" w:rsidR="008F2477" w:rsidRDefault="008F2477" w:rsidP="008F2477">
      <w:pPr>
        <w:spacing w:line="480" w:lineRule="auto"/>
        <w:jc w:val="center"/>
        <w:rPr>
          <w:rFonts w:ascii="Times New Roman" w:hAnsi="Times New Roman" w:cs="Times New Roman"/>
          <w:b/>
          <w:bCs/>
          <w:sz w:val="28"/>
          <w:szCs w:val="28"/>
          <w:u w:val="single"/>
          <w:lang w:val="en-US"/>
        </w:rPr>
      </w:pPr>
    </w:p>
    <w:p w14:paraId="6CAC9CD7" w14:textId="77777777" w:rsidR="008F2477" w:rsidRDefault="008F2477" w:rsidP="008F2477">
      <w:pPr>
        <w:spacing w:line="480" w:lineRule="auto"/>
        <w:jc w:val="center"/>
        <w:rPr>
          <w:rFonts w:ascii="Times New Roman" w:hAnsi="Times New Roman" w:cs="Times New Roman"/>
          <w:b/>
          <w:bCs/>
          <w:sz w:val="28"/>
          <w:szCs w:val="28"/>
          <w:u w:val="single"/>
          <w:lang w:val="en-US"/>
        </w:rPr>
      </w:pPr>
    </w:p>
    <w:p w14:paraId="45176F04" w14:textId="58A5C90C" w:rsidR="00614F53" w:rsidRPr="00BD0DCF" w:rsidRDefault="00614F53" w:rsidP="008F2477">
      <w:pPr>
        <w:spacing w:line="480" w:lineRule="auto"/>
        <w:jc w:val="center"/>
        <w:rPr>
          <w:rFonts w:ascii="Times New Roman" w:hAnsi="Times New Roman" w:cs="Times New Roman"/>
          <w:b/>
          <w:bCs/>
          <w:sz w:val="28"/>
          <w:szCs w:val="28"/>
          <w:lang w:val="en-US"/>
        </w:rPr>
      </w:pPr>
      <w:r>
        <w:rPr>
          <w:rFonts w:ascii="Times New Roman" w:hAnsi="Times New Roman" w:cs="Times New Roman"/>
          <w:b/>
          <w:bCs/>
          <w:sz w:val="28"/>
          <w:szCs w:val="28"/>
          <w:u w:val="single"/>
          <w:lang w:val="en-US"/>
        </w:rPr>
        <w:t>Research Methods And Professional Practices</w:t>
      </w:r>
      <w:r w:rsidR="00D91667">
        <w:rPr>
          <w:rFonts w:ascii="Times New Roman" w:hAnsi="Times New Roman" w:cs="Times New Roman"/>
          <w:b/>
          <w:bCs/>
          <w:sz w:val="28"/>
          <w:szCs w:val="28"/>
          <w:u w:val="single"/>
          <w:lang w:val="en-US"/>
        </w:rPr>
        <w:t xml:space="preserve"> </w:t>
      </w:r>
      <w:r w:rsidR="00BD0DCF">
        <w:rPr>
          <w:rFonts w:ascii="Times New Roman" w:hAnsi="Times New Roman" w:cs="Times New Roman"/>
          <w:b/>
          <w:bCs/>
          <w:sz w:val="28"/>
          <w:szCs w:val="28"/>
          <w:lang w:val="en-US"/>
        </w:rPr>
        <w:t xml:space="preserve"> (</w:t>
      </w:r>
      <w:r w:rsidR="00D91667" w:rsidRPr="00BD0DCF">
        <w:rPr>
          <w:rFonts w:ascii="Times New Roman" w:hAnsi="Times New Roman" w:cs="Times New Roman"/>
          <w:b/>
          <w:bCs/>
          <w:sz w:val="28"/>
          <w:szCs w:val="28"/>
          <w:lang w:val="en-US"/>
        </w:rPr>
        <w:t>RMPP_PCOM7E</w:t>
      </w:r>
      <w:r w:rsidR="00BD0DCF">
        <w:rPr>
          <w:rFonts w:ascii="Times New Roman" w:hAnsi="Times New Roman" w:cs="Times New Roman"/>
          <w:b/>
          <w:bCs/>
          <w:sz w:val="28"/>
          <w:szCs w:val="28"/>
          <w:lang w:val="en-US"/>
        </w:rPr>
        <w:t>)</w:t>
      </w:r>
    </w:p>
    <w:p w14:paraId="63321008" w14:textId="77777777" w:rsidR="00614F53" w:rsidRDefault="00614F53" w:rsidP="008F2477">
      <w:pPr>
        <w:spacing w:line="480" w:lineRule="auto"/>
        <w:jc w:val="center"/>
        <w:rPr>
          <w:rFonts w:ascii="Times New Roman" w:hAnsi="Times New Roman" w:cs="Times New Roman"/>
          <w:b/>
          <w:bCs/>
          <w:sz w:val="28"/>
          <w:szCs w:val="28"/>
          <w:u w:val="single"/>
          <w:lang w:val="en-US"/>
        </w:rPr>
      </w:pPr>
    </w:p>
    <w:p w14:paraId="4F9FE0BC" w14:textId="15448BE2" w:rsidR="00614F53" w:rsidRDefault="00614F53" w:rsidP="008F2477">
      <w:pPr>
        <w:spacing w:line="48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Literature Review Resubmission</w:t>
      </w:r>
    </w:p>
    <w:p w14:paraId="678AE95B" w14:textId="309FE0C3" w:rsidR="00614F53" w:rsidRDefault="00614F53" w:rsidP="008F2477">
      <w:pPr>
        <w:spacing w:line="48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Done By: Lakshmi Narayana Bharadwaj Ganapavarapu</w:t>
      </w:r>
    </w:p>
    <w:p w14:paraId="0ECB85D5" w14:textId="42C4B837" w:rsidR="00614F53" w:rsidRDefault="00614F53" w:rsidP="008F2477">
      <w:pPr>
        <w:spacing w:line="480" w:lineRule="auto"/>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Student ID: </w:t>
      </w:r>
      <w:r w:rsidRPr="00614F53">
        <w:rPr>
          <w:rFonts w:ascii="Times New Roman" w:hAnsi="Times New Roman" w:cs="Times New Roman"/>
          <w:b/>
          <w:bCs/>
          <w:sz w:val="28"/>
          <w:szCs w:val="28"/>
          <w:u w:val="single"/>
          <w:lang w:val="en-US"/>
        </w:rPr>
        <w:t>12690000</w:t>
      </w:r>
    </w:p>
    <w:p w14:paraId="0141B759" w14:textId="77777777" w:rsidR="00614F53" w:rsidRDefault="00614F53" w:rsidP="00614F53">
      <w:pPr>
        <w:jc w:val="center"/>
        <w:rPr>
          <w:rFonts w:ascii="Times New Roman" w:hAnsi="Times New Roman" w:cs="Times New Roman"/>
          <w:b/>
          <w:bCs/>
          <w:sz w:val="28"/>
          <w:szCs w:val="28"/>
          <w:u w:val="single"/>
          <w:lang w:val="en-US"/>
        </w:rPr>
      </w:pPr>
    </w:p>
    <w:p w14:paraId="5A1B1156" w14:textId="77777777" w:rsidR="00614F53" w:rsidRPr="00614F53" w:rsidRDefault="00614F53" w:rsidP="00614F53">
      <w:pPr>
        <w:rPr>
          <w:rFonts w:ascii="Times New Roman" w:hAnsi="Times New Roman" w:cs="Times New Roman"/>
          <w:sz w:val="28"/>
          <w:szCs w:val="28"/>
          <w:lang w:val="en-US"/>
        </w:rPr>
      </w:pPr>
    </w:p>
    <w:p w14:paraId="330DADB8" w14:textId="77777777" w:rsidR="00614F53" w:rsidRPr="00614F53" w:rsidRDefault="00614F53" w:rsidP="00614F53">
      <w:pPr>
        <w:rPr>
          <w:rFonts w:ascii="Times New Roman" w:hAnsi="Times New Roman" w:cs="Times New Roman"/>
          <w:sz w:val="28"/>
          <w:szCs w:val="28"/>
          <w:lang w:val="en-US"/>
        </w:rPr>
      </w:pPr>
    </w:p>
    <w:p w14:paraId="391ACA58" w14:textId="77777777" w:rsidR="00614F53" w:rsidRPr="00614F53" w:rsidRDefault="00614F53" w:rsidP="00614F53">
      <w:pPr>
        <w:rPr>
          <w:rFonts w:ascii="Times New Roman" w:hAnsi="Times New Roman" w:cs="Times New Roman"/>
          <w:sz w:val="28"/>
          <w:szCs w:val="28"/>
          <w:lang w:val="en-US"/>
        </w:rPr>
      </w:pPr>
    </w:p>
    <w:p w14:paraId="226429EB" w14:textId="77777777" w:rsidR="00614F53" w:rsidRPr="00614F53" w:rsidRDefault="00614F53" w:rsidP="00614F53">
      <w:pPr>
        <w:rPr>
          <w:rFonts w:ascii="Times New Roman" w:hAnsi="Times New Roman" w:cs="Times New Roman"/>
          <w:sz w:val="28"/>
          <w:szCs w:val="28"/>
          <w:lang w:val="en-US"/>
        </w:rPr>
      </w:pPr>
    </w:p>
    <w:p w14:paraId="25E67F37" w14:textId="77777777" w:rsidR="00614F53" w:rsidRPr="00614F53" w:rsidRDefault="00614F53" w:rsidP="00614F53">
      <w:pPr>
        <w:rPr>
          <w:rFonts w:ascii="Times New Roman" w:hAnsi="Times New Roman" w:cs="Times New Roman"/>
          <w:sz w:val="28"/>
          <w:szCs w:val="28"/>
          <w:lang w:val="en-US"/>
        </w:rPr>
      </w:pPr>
    </w:p>
    <w:p w14:paraId="41332504" w14:textId="77777777" w:rsidR="00614F53" w:rsidRPr="00614F53" w:rsidRDefault="00614F53" w:rsidP="00614F53">
      <w:pPr>
        <w:rPr>
          <w:rFonts w:ascii="Times New Roman" w:hAnsi="Times New Roman" w:cs="Times New Roman"/>
          <w:sz w:val="28"/>
          <w:szCs w:val="28"/>
          <w:lang w:val="en-US"/>
        </w:rPr>
      </w:pPr>
    </w:p>
    <w:p w14:paraId="79B18381" w14:textId="77777777" w:rsidR="00614F53" w:rsidRPr="00614F53" w:rsidRDefault="00614F53" w:rsidP="00614F53">
      <w:pPr>
        <w:rPr>
          <w:rFonts w:ascii="Times New Roman" w:hAnsi="Times New Roman" w:cs="Times New Roman"/>
          <w:sz w:val="28"/>
          <w:szCs w:val="28"/>
          <w:lang w:val="en-US"/>
        </w:rPr>
      </w:pPr>
    </w:p>
    <w:p w14:paraId="19D9560C" w14:textId="77777777" w:rsidR="00614F53" w:rsidRPr="00614F53" w:rsidRDefault="00614F53" w:rsidP="00614F53">
      <w:pPr>
        <w:rPr>
          <w:rFonts w:ascii="Times New Roman" w:hAnsi="Times New Roman" w:cs="Times New Roman"/>
          <w:sz w:val="28"/>
          <w:szCs w:val="28"/>
          <w:lang w:val="en-US"/>
        </w:rPr>
      </w:pPr>
    </w:p>
    <w:p w14:paraId="001FEFE9" w14:textId="77777777" w:rsidR="00614F53" w:rsidRPr="00614F53" w:rsidRDefault="00614F53" w:rsidP="00614F53">
      <w:pPr>
        <w:rPr>
          <w:rFonts w:ascii="Times New Roman" w:hAnsi="Times New Roman" w:cs="Times New Roman"/>
          <w:sz w:val="28"/>
          <w:szCs w:val="28"/>
          <w:lang w:val="en-US"/>
        </w:rPr>
      </w:pPr>
    </w:p>
    <w:p w14:paraId="09B3AB4F" w14:textId="77777777" w:rsidR="00614F53" w:rsidRPr="00614F53" w:rsidRDefault="00614F53" w:rsidP="00614F53">
      <w:pPr>
        <w:rPr>
          <w:rFonts w:ascii="Times New Roman" w:hAnsi="Times New Roman" w:cs="Times New Roman"/>
          <w:sz w:val="28"/>
          <w:szCs w:val="28"/>
          <w:lang w:val="en-US"/>
        </w:rPr>
      </w:pPr>
    </w:p>
    <w:p w14:paraId="7295B4D1" w14:textId="77777777" w:rsidR="00614F53" w:rsidRPr="00614F53" w:rsidRDefault="00614F53" w:rsidP="00614F53">
      <w:pPr>
        <w:rPr>
          <w:rFonts w:ascii="Times New Roman" w:hAnsi="Times New Roman" w:cs="Times New Roman"/>
          <w:sz w:val="28"/>
          <w:szCs w:val="28"/>
          <w:lang w:val="en-US"/>
        </w:rPr>
      </w:pPr>
    </w:p>
    <w:p w14:paraId="292B21E4" w14:textId="77777777" w:rsidR="00614F53" w:rsidRPr="00614F53" w:rsidRDefault="00614F53" w:rsidP="00614F53">
      <w:pPr>
        <w:rPr>
          <w:rFonts w:ascii="Times New Roman" w:hAnsi="Times New Roman" w:cs="Times New Roman"/>
          <w:sz w:val="28"/>
          <w:szCs w:val="28"/>
          <w:lang w:val="en-US"/>
        </w:rPr>
      </w:pPr>
    </w:p>
    <w:p w14:paraId="54E29CB9" w14:textId="5ECEED6B" w:rsidR="00614F53" w:rsidRPr="00614F53" w:rsidRDefault="00614F53" w:rsidP="00614F53">
      <w:pPr>
        <w:tabs>
          <w:tab w:val="left" w:pos="6792"/>
        </w:tabs>
        <w:rPr>
          <w:rFonts w:ascii="Times New Roman" w:hAnsi="Times New Roman" w:cs="Times New Roman"/>
          <w:sz w:val="28"/>
          <w:szCs w:val="28"/>
          <w:lang w:val="en-US"/>
        </w:rPr>
      </w:pPr>
      <w:r>
        <w:rPr>
          <w:rFonts w:ascii="Times New Roman" w:hAnsi="Times New Roman" w:cs="Times New Roman"/>
          <w:sz w:val="28"/>
          <w:szCs w:val="28"/>
          <w:lang w:val="en-US"/>
        </w:rPr>
        <w:t>Word Count: 2356</w:t>
      </w:r>
      <w:r w:rsidR="006753F9">
        <w:rPr>
          <w:rFonts w:ascii="Times New Roman" w:hAnsi="Times New Roman" w:cs="Times New Roman"/>
          <w:sz w:val="28"/>
          <w:szCs w:val="28"/>
          <w:lang w:val="en-US"/>
        </w:rPr>
        <w:t>.</w:t>
      </w:r>
    </w:p>
    <w:p w14:paraId="691C1015" w14:textId="14B311FA" w:rsidR="000066A8" w:rsidRDefault="00614F53" w:rsidP="00614F53">
      <w:pPr>
        <w:jc w:val="center"/>
        <w:rPr>
          <w:rFonts w:ascii="Times New Roman" w:hAnsi="Times New Roman" w:cs="Times New Roman"/>
          <w:b/>
          <w:bCs/>
          <w:sz w:val="28"/>
          <w:szCs w:val="28"/>
          <w:u w:val="single"/>
          <w:lang w:val="en-US"/>
        </w:rPr>
      </w:pPr>
      <w:r w:rsidRPr="00614F53">
        <w:rPr>
          <w:rFonts w:ascii="Times New Roman" w:hAnsi="Times New Roman" w:cs="Times New Roman"/>
          <w:sz w:val="28"/>
          <w:szCs w:val="28"/>
          <w:lang w:val="en-US"/>
        </w:rPr>
        <w:br w:type="page"/>
      </w:r>
      <w:r w:rsidR="00FE0C57" w:rsidRPr="000E0BFC">
        <w:rPr>
          <w:rFonts w:ascii="Times New Roman" w:hAnsi="Times New Roman" w:cs="Times New Roman"/>
          <w:b/>
          <w:bCs/>
          <w:sz w:val="28"/>
          <w:szCs w:val="28"/>
          <w:u w:val="single"/>
          <w:lang w:val="en-US"/>
        </w:rPr>
        <w:lastRenderedPageBreak/>
        <w:t xml:space="preserve">Leveraging </w:t>
      </w:r>
      <w:r w:rsidR="003B2291" w:rsidRPr="000E0BFC">
        <w:rPr>
          <w:rFonts w:ascii="Times New Roman" w:hAnsi="Times New Roman" w:cs="Times New Roman"/>
          <w:b/>
          <w:bCs/>
          <w:sz w:val="28"/>
          <w:szCs w:val="28"/>
          <w:u w:val="single"/>
          <w:lang w:val="en-US"/>
        </w:rPr>
        <w:t>Technology in Enhancing Real Estate Awareness in Rural and Semi-Urban Areas: A Literature Review</w:t>
      </w:r>
    </w:p>
    <w:p w14:paraId="6E7297B5" w14:textId="77777777" w:rsidR="00614F53" w:rsidRPr="000E0BFC" w:rsidRDefault="00614F53" w:rsidP="00614F53">
      <w:pPr>
        <w:rPr>
          <w:rFonts w:ascii="Times New Roman" w:hAnsi="Times New Roman" w:cs="Times New Roman"/>
          <w:b/>
          <w:bCs/>
          <w:sz w:val="28"/>
          <w:szCs w:val="28"/>
          <w:u w:val="single"/>
          <w:lang w:val="en-US"/>
        </w:rPr>
      </w:pPr>
    </w:p>
    <w:p w14:paraId="1285D512" w14:textId="724B7DF5" w:rsidR="003B2291" w:rsidRPr="000E0BFC" w:rsidRDefault="003B2291" w:rsidP="000E0BFC">
      <w:pPr>
        <w:spacing w:line="480" w:lineRule="auto"/>
        <w:rPr>
          <w:rFonts w:ascii="Times New Roman" w:hAnsi="Times New Roman" w:cs="Times New Roman"/>
          <w:b/>
          <w:bCs/>
          <w:sz w:val="24"/>
          <w:szCs w:val="24"/>
          <w:u w:val="single"/>
          <w:lang w:val="en-US"/>
        </w:rPr>
      </w:pPr>
      <w:r w:rsidRPr="000E0BFC">
        <w:rPr>
          <w:rFonts w:ascii="Times New Roman" w:hAnsi="Times New Roman" w:cs="Times New Roman"/>
          <w:b/>
          <w:bCs/>
          <w:sz w:val="24"/>
          <w:szCs w:val="24"/>
          <w:u w:val="single"/>
          <w:lang w:val="en-US"/>
        </w:rPr>
        <w:t>Introductio</w:t>
      </w:r>
      <w:r w:rsidR="004179A8" w:rsidRPr="000E0BFC">
        <w:rPr>
          <w:rFonts w:ascii="Times New Roman" w:hAnsi="Times New Roman" w:cs="Times New Roman"/>
          <w:b/>
          <w:bCs/>
          <w:sz w:val="24"/>
          <w:szCs w:val="24"/>
          <w:u w:val="single"/>
          <w:lang w:val="en-US"/>
        </w:rPr>
        <w:t>n</w:t>
      </w:r>
    </w:p>
    <w:p w14:paraId="1E49456D" w14:textId="0DCA7B99" w:rsidR="000066A8" w:rsidRDefault="003B2291" w:rsidP="000E0BFC">
      <w:pPr>
        <w:spacing w:line="480" w:lineRule="auto"/>
        <w:rPr>
          <w:rFonts w:ascii="Times New Roman" w:hAnsi="Times New Roman" w:cs="Times New Roman"/>
          <w:lang w:val="en-US"/>
        </w:rPr>
      </w:pPr>
      <w:r w:rsidRPr="000E0BFC">
        <w:rPr>
          <w:rFonts w:ascii="Times New Roman" w:hAnsi="Times New Roman" w:cs="Times New Roman"/>
          <w:lang w:val="en-US"/>
        </w:rPr>
        <w:t>Real estate development in rural, semi-rural, and semi-urban areas plays a crucial role in the socio-economic growth of the</w:t>
      </w:r>
      <w:r w:rsidR="004179A8" w:rsidRPr="000E0BFC">
        <w:rPr>
          <w:rFonts w:ascii="Times New Roman" w:hAnsi="Times New Roman" w:cs="Times New Roman"/>
          <w:lang w:val="en-US"/>
        </w:rPr>
        <w:t xml:space="preserve"> said </w:t>
      </w:r>
      <w:r w:rsidRPr="000E0BFC">
        <w:rPr>
          <w:rFonts w:ascii="Times New Roman" w:hAnsi="Times New Roman" w:cs="Times New Roman"/>
          <w:lang w:val="en-US"/>
        </w:rPr>
        <w:t>regions. However, the awareness and investment in real estate in these areas often lag behind their urban counterparts. Technology can bridge this gap by enhancing the visibility and attractiveness of real estate investments in less developed areas.</w:t>
      </w:r>
      <w:r w:rsidR="004179A8" w:rsidRPr="000E0BFC">
        <w:rPr>
          <w:rFonts w:ascii="Times New Roman" w:hAnsi="Times New Roman" w:cs="Times New Roman"/>
          <w:lang w:val="en-US"/>
        </w:rPr>
        <w:t xml:space="preserve"> </w:t>
      </w:r>
      <w:r w:rsidR="004179A8" w:rsidRPr="000E0BFC">
        <w:rPr>
          <w:rFonts w:ascii="Times New Roman" w:hAnsi="Times New Roman" w:cs="Times New Roman"/>
          <w:lang w:val="en-US"/>
        </w:rPr>
        <w:t>The expansion of the real estate sector into rural, semi-rural, and semi-urban areas presents significant opportunities and challenges.</w:t>
      </w:r>
      <w:r w:rsidR="00B602D2" w:rsidRPr="000E0BFC">
        <w:rPr>
          <w:rFonts w:ascii="Times New Roman" w:hAnsi="Times New Roman" w:cs="Times New Roman"/>
          <w:lang w:val="en-US"/>
        </w:rPr>
        <w:t xml:space="preserve"> </w:t>
      </w:r>
      <w:r w:rsidRPr="000E0BFC">
        <w:rPr>
          <w:rFonts w:ascii="Times New Roman" w:hAnsi="Times New Roman" w:cs="Times New Roman"/>
          <w:lang w:val="en-US"/>
        </w:rPr>
        <w:t>Additionally, it assesses the necessity of such technologies and their potential to transform the real estate sector in underexplored regions.</w:t>
      </w:r>
    </w:p>
    <w:p w14:paraId="4AAFC7E4" w14:textId="77777777" w:rsidR="000E0BFC" w:rsidRPr="000E0BFC" w:rsidRDefault="000E0BFC" w:rsidP="000E0BFC">
      <w:pPr>
        <w:spacing w:line="480" w:lineRule="auto"/>
        <w:rPr>
          <w:rFonts w:ascii="Times New Roman" w:hAnsi="Times New Roman" w:cs="Times New Roman"/>
          <w:lang w:val="en-US"/>
        </w:rPr>
      </w:pPr>
    </w:p>
    <w:p w14:paraId="636A60C7" w14:textId="6B1DB793" w:rsidR="003B2291" w:rsidRPr="000E0BFC" w:rsidRDefault="003B2291" w:rsidP="000E0BFC">
      <w:pPr>
        <w:spacing w:line="480" w:lineRule="auto"/>
        <w:rPr>
          <w:rFonts w:ascii="Times New Roman" w:hAnsi="Times New Roman" w:cs="Times New Roman"/>
          <w:b/>
          <w:bCs/>
          <w:sz w:val="24"/>
          <w:szCs w:val="24"/>
          <w:u w:val="single"/>
          <w:lang w:val="en-US"/>
        </w:rPr>
      </w:pPr>
      <w:r w:rsidRPr="000E0BFC">
        <w:rPr>
          <w:rFonts w:ascii="Times New Roman" w:hAnsi="Times New Roman" w:cs="Times New Roman"/>
          <w:b/>
          <w:bCs/>
          <w:sz w:val="24"/>
          <w:szCs w:val="24"/>
          <w:u w:val="single"/>
          <w:lang w:val="en-US"/>
        </w:rPr>
        <w:t>Technologies in Focus</w:t>
      </w:r>
    </w:p>
    <w:p w14:paraId="030FAE9A" w14:textId="38471217" w:rsidR="003B2291" w:rsidRPr="000E0BFC" w:rsidRDefault="003B2291" w:rsidP="000E0BFC">
      <w:pPr>
        <w:spacing w:line="480" w:lineRule="auto"/>
        <w:rPr>
          <w:rFonts w:ascii="Times New Roman" w:hAnsi="Times New Roman" w:cs="Times New Roman"/>
          <w:lang w:val="en-US"/>
        </w:rPr>
      </w:pPr>
      <w:r w:rsidRPr="000E0BFC">
        <w:rPr>
          <w:rFonts w:ascii="Times New Roman" w:hAnsi="Times New Roman" w:cs="Times New Roman"/>
          <w:lang w:val="en-US"/>
        </w:rPr>
        <w:t>1</w:t>
      </w:r>
      <w:r w:rsidRPr="000E0BFC">
        <w:rPr>
          <w:rFonts w:ascii="Times New Roman" w:hAnsi="Times New Roman" w:cs="Times New Roman"/>
          <w:b/>
          <w:bCs/>
          <w:lang w:val="en-US"/>
        </w:rPr>
        <w:t>.</w:t>
      </w:r>
      <w:r w:rsidR="004179A8" w:rsidRPr="000E0BFC">
        <w:rPr>
          <w:rFonts w:ascii="Times New Roman" w:hAnsi="Times New Roman" w:cs="Times New Roman"/>
          <w:b/>
          <w:bCs/>
          <w:lang w:val="en-US"/>
        </w:rPr>
        <w:t xml:space="preserve"> </w:t>
      </w:r>
      <w:r w:rsidRPr="000E0BFC">
        <w:rPr>
          <w:rFonts w:ascii="Times New Roman" w:hAnsi="Times New Roman" w:cs="Times New Roman"/>
          <w:b/>
          <w:bCs/>
          <w:lang w:val="en-US"/>
        </w:rPr>
        <w:t>Geographic Information Systems (GIS):</w:t>
      </w:r>
      <w:r w:rsidRPr="000E0BFC">
        <w:rPr>
          <w:rFonts w:ascii="Times New Roman" w:hAnsi="Times New Roman" w:cs="Times New Roman"/>
          <w:lang w:val="en-US"/>
        </w:rPr>
        <w:t xml:space="preserve"> GIS technology provides spatial data that are critical in real estate for site selection, market analysis, and investment feasibility studies.</w:t>
      </w:r>
      <w:r w:rsidR="004179A8" w:rsidRPr="000E0BFC">
        <w:rPr>
          <w:rFonts w:ascii="Times New Roman" w:hAnsi="Times New Roman" w:cs="Times New Roman"/>
          <w:lang w:val="en-US"/>
        </w:rPr>
        <w:t xml:space="preserve"> GIS </w:t>
      </w:r>
      <w:r w:rsidR="004179A8" w:rsidRPr="000E0BFC">
        <w:rPr>
          <w:rFonts w:ascii="Times New Roman" w:hAnsi="Times New Roman" w:cs="Times New Roman"/>
          <w:lang w:val="en-US"/>
        </w:rPr>
        <w:t>helps in mapping and analyzing geographical data, which is crucial for real estate development in less urbanized areas.</w:t>
      </w:r>
    </w:p>
    <w:p w14:paraId="0BAA0A89" w14:textId="0795E17A" w:rsidR="003B2291" w:rsidRPr="000E0BFC" w:rsidRDefault="003B2291" w:rsidP="000E0BFC">
      <w:pPr>
        <w:spacing w:line="480" w:lineRule="auto"/>
        <w:rPr>
          <w:rFonts w:ascii="Times New Roman" w:hAnsi="Times New Roman" w:cs="Times New Roman"/>
          <w:lang w:val="en-US"/>
        </w:rPr>
      </w:pPr>
      <w:r w:rsidRPr="000E0BFC">
        <w:rPr>
          <w:rFonts w:ascii="Times New Roman" w:hAnsi="Times New Roman" w:cs="Times New Roman"/>
          <w:lang w:val="en-US"/>
        </w:rPr>
        <w:t>2.</w:t>
      </w:r>
      <w:r w:rsidR="004179A8" w:rsidRPr="000E0BFC">
        <w:rPr>
          <w:rFonts w:ascii="Times New Roman" w:hAnsi="Times New Roman" w:cs="Times New Roman"/>
          <w:lang w:val="en-US"/>
        </w:rPr>
        <w:t xml:space="preserve"> </w:t>
      </w:r>
      <w:r w:rsidRPr="000E0BFC">
        <w:rPr>
          <w:rFonts w:ascii="Times New Roman" w:hAnsi="Times New Roman" w:cs="Times New Roman"/>
          <w:b/>
          <w:bCs/>
          <w:lang w:val="en-US"/>
        </w:rPr>
        <w:t>Virtual Reality (VR) and Augmented Reality (AR):</w:t>
      </w:r>
      <w:r w:rsidR="004179A8" w:rsidRPr="000E0BFC">
        <w:rPr>
          <w:rFonts w:ascii="Times New Roman" w:hAnsi="Times New Roman" w:cs="Times New Roman"/>
          <w:lang w:val="en-US"/>
        </w:rPr>
        <w:t xml:space="preserve"> </w:t>
      </w:r>
      <w:r w:rsidRPr="000E0BFC">
        <w:rPr>
          <w:rFonts w:ascii="Times New Roman" w:hAnsi="Times New Roman" w:cs="Times New Roman"/>
          <w:lang w:val="en-US"/>
        </w:rPr>
        <w:t xml:space="preserve"> These technologies offer immersive experiences, allowing potential investors to visualize properties remotely, which is particularly useful for attracting distant investors.</w:t>
      </w:r>
    </w:p>
    <w:p w14:paraId="1562F348" w14:textId="1DE03D03" w:rsidR="003B2291" w:rsidRPr="000E0BFC" w:rsidRDefault="003B2291"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3. </w:t>
      </w:r>
      <w:r w:rsidRPr="000E0BFC">
        <w:rPr>
          <w:rFonts w:ascii="Times New Roman" w:hAnsi="Times New Roman" w:cs="Times New Roman"/>
          <w:b/>
          <w:bCs/>
          <w:lang w:val="en-US"/>
        </w:rPr>
        <w:t>Big Data and Analytics:</w:t>
      </w:r>
      <w:r w:rsidRPr="000E0BFC">
        <w:rPr>
          <w:rFonts w:ascii="Times New Roman" w:hAnsi="Times New Roman" w:cs="Times New Roman"/>
          <w:lang w:val="en-US"/>
        </w:rPr>
        <w:t xml:space="preserve"> Leveraging data analytics can help identify trends, investment opportunities, and customer preferences in rural and semi-urban real estate markets.</w:t>
      </w:r>
    </w:p>
    <w:p w14:paraId="51FB7F10" w14:textId="384672D6" w:rsidR="000E0BFC" w:rsidRDefault="003B2291"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4. </w:t>
      </w:r>
      <w:r w:rsidRPr="000E0BFC">
        <w:rPr>
          <w:rFonts w:ascii="Times New Roman" w:hAnsi="Times New Roman" w:cs="Times New Roman"/>
          <w:b/>
          <w:bCs/>
          <w:lang w:val="en-US"/>
        </w:rPr>
        <w:t>Blockchain:</w:t>
      </w:r>
      <w:r w:rsidRPr="000E0BFC">
        <w:rPr>
          <w:rFonts w:ascii="Times New Roman" w:hAnsi="Times New Roman" w:cs="Times New Roman"/>
          <w:lang w:val="en-US"/>
        </w:rPr>
        <w:t xml:space="preserve"> This technology can ensure transparency and security in real estate transactions, which are pivotal in regions with less regulatory oversight.</w:t>
      </w:r>
    </w:p>
    <w:p w14:paraId="64EFA560" w14:textId="77777777" w:rsidR="000E0BFC" w:rsidRDefault="000E0BFC" w:rsidP="000E0BFC">
      <w:pPr>
        <w:spacing w:line="480" w:lineRule="auto"/>
        <w:rPr>
          <w:rFonts w:ascii="Times New Roman" w:hAnsi="Times New Roman" w:cs="Times New Roman"/>
          <w:lang w:val="en-US"/>
        </w:rPr>
      </w:pPr>
    </w:p>
    <w:p w14:paraId="4B91D8BE" w14:textId="77777777" w:rsidR="000E0BFC" w:rsidRPr="000E0BFC" w:rsidRDefault="000E0BFC" w:rsidP="000E0BFC">
      <w:pPr>
        <w:spacing w:line="480" w:lineRule="auto"/>
        <w:rPr>
          <w:rFonts w:ascii="Times New Roman" w:hAnsi="Times New Roman" w:cs="Times New Roman"/>
          <w:lang w:val="en-US"/>
        </w:rPr>
      </w:pPr>
    </w:p>
    <w:p w14:paraId="5B0A1013" w14:textId="58323837" w:rsidR="003B2291" w:rsidRPr="000E0BFC" w:rsidRDefault="003B2291" w:rsidP="000E0BFC">
      <w:pPr>
        <w:spacing w:line="480" w:lineRule="auto"/>
        <w:rPr>
          <w:rFonts w:ascii="Times New Roman" w:hAnsi="Times New Roman" w:cs="Times New Roman"/>
          <w:b/>
          <w:bCs/>
          <w:sz w:val="24"/>
          <w:szCs w:val="24"/>
          <w:u w:val="single"/>
          <w:lang w:val="en-US"/>
        </w:rPr>
      </w:pPr>
      <w:r w:rsidRPr="000E0BFC">
        <w:rPr>
          <w:rFonts w:ascii="Times New Roman" w:hAnsi="Times New Roman" w:cs="Times New Roman"/>
          <w:b/>
          <w:bCs/>
          <w:sz w:val="24"/>
          <w:szCs w:val="24"/>
          <w:u w:val="single"/>
          <w:lang w:val="en-US"/>
        </w:rPr>
        <w:lastRenderedPageBreak/>
        <w:t>Focus, Aim, and Audience</w:t>
      </w:r>
    </w:p>
    <w:p w14:paraId="20387F95" w14:textId="51D2300A" w:rsidR="003B2291" w:rsidRDefault="003B2291" w:rsidP="000E0BFC">
      <w:pPr>
        <w:spacing w:line="480" w:lineRule="auto"/>
        <w:rPr>
          <w:rFonts w:ascii="Times New Roman" w:hAnsi="Times New Roman" w:cs="Times New Roman"/>
          <w:lang w:val="en-US"/>
        </w:rPr>
      </w:pPr>
      <w:r w:rsidRPr="000E0BFC">
        <w:rPr>
          <w:rFonts w:ascii="Times New Roman" w:hAnsi="Times New Roman" w:cs="Times New Roman"/>
          <w:lang w:val="en-US"/>
        </w:rPr>
        <w:t>The review focuses on the deployment of these technologies to enhance market penetration, investment, and development in the real estate sectors of rural, semi-rural, and semi-urban areas. The audience for this review includes real estate developers, investors, policymakers, and technology providers who are engaged in or are considering entering these emerging markets.</w:t>
      </w:r>
    </w:p>
    <w:p w14:paraId="4495C9E2" w14:textId="77777777" w:rsidR="009C6855" w:rsidRPr="000E0BFC" w:rsidRDefault="009C6855" w:rsidP="000E0BFC">
      <w:pPr>
        <w:spacing w:line="480" w:lineRule="auto"/>
        <w:rPr>
          <w:rFonts w:ascii="Times New Roman" w:hAnsi="Times New Roman" w:cs="Times New Roman"/>
          <w:lang w:val="en-US"/>
        </w:rPr>
      </w:pPr>
    </w:p>
    <w:p w14:paraId="6DEF2381" w14:textId="2C3A1469" w:rsidR="003B2291" w:rsidRPr="000E0BFC" w:rsidRDefault="003B2291" w:rsidP="000E0BFC">
      <w:pPr>
        <w:spacing w:line="480" w:lineRule="auto"/>
        <w:rPr>
          <w:rFonts w:ascii="Times New Roman" w:hAnsi="Times New Roman" w:cs="Times New Roman"/>
          <w:b/>
          <w:bCs/>
          <w:sz w:val="24"/>
          <w:szCs w:val="24"/>
          <w:u w:val="single"/>
          <w:lang w:val="en-US"/>
        </w:rPr>
      </w:pPr>
      <w:r w:rsidRPr="000E0BFC">
        <w:rPr>
          <w:rFonts w:ascii="Times New Roman" w:hAnsi="Times New Roman" w:cs="Times New Roman"/>
          <w:b/>
          <w:bCs/>
          <w:sz w:val="24"/>
          <w:szCs w:val="24"/>
          <w:u w:val="single"/>
          <w:lang w:val="en-US"/>
        </w:rPr>
        <w:t>Significance of the Review</w:t>
      </w:r>
    </w:p>
    <w:p w14:paraId="38EC8934" w14:textId="559F0D68" w:rsidR="003B2291" w:rsidRDefault="003B2291" w:rsidP="000E0BFC">
      <w:pPr>
        <w:spacing w:line="480" w:lineRule="auto"/>
        <w:rPr>
          <w:rFonts w:ascii="Times New Roman" w:hAnsi="Times New Roman" w:cs="Times New Roman"/>
          <w:lang w:val="en-US"/>
        </w:rPr>
      </w:pPr>
      <w:r w:rsidRPr="000E0BFC">
        <w:rPr>
          <w:rFonts w:ascii="Times New Roman" w:hAnsi="Times New Roman" w:cs="Times New Roman"/>
          <w:lang w:val="en-US"/>
        </w:rPr>
        <w:t>This review is crucial as it sheds light on innovative technological solutions that can facilitate the growth of real estate markets in less developed areas, which are often overlooked..</w:t>
      </w:r>
      <w:r w:rsidR="001102F4" w:rsidRPr="000E0BFC">
        <w:rPr>
          <w:rFonts w:ascii="Times New Roman" w:hAnsi="Times New Roman" w:cs="Times New Roman"/>
          <w:lang w:val="en-US"/>
        </w:rPr>
        <w:t xml:space="preserve"> </w:t>
      </w:r>
      <w:r w:rsidR="001102F4" w:rsidRPr="000E0BFC">
        <w:rPr>
          <w:rFonts w:ascii="Times New Roman" w:hAnsi="Times New Roman" w:cs="Times New Roman"/>
          <w:lang w:val="en-US"/>
        </w:rPr>
        <w:t xml:space="preserve">This review </w:t>
      </w:r>
      <w:r w:rsidR="00FE0C57" w:rsidRPr="000E0BFC">
        <w:rPr>
          <w:rFonts w:ascii="Times New Roman" w:hAnsi="Times New Roman" w:cs="Times New Roman"/>
          <w:lang w:val="en-US"/>
        </w:rPr>
        <w:t xml:space="preserve">has </w:t>
      </w:r>
      <w:r w:rsidR="001102F4" w:rsidRPr="000E0BFC">
        <w:rPr>
          <w:rFonts w:ascii="Times New Roman" w:hAnsi="Times New Roman" w:cs="Times New Roman"/>
          <w:lang w:val="en-US"/>
        </w:rPr>
        <w:t>transformative potential of technology in leveling the playing field for real estate development across various geographies.</w:t>
      </w:r>
      <w:r w:rsidR="00FE0C57" w:rsidRPr="000E0BFC">
        <w:rPr>
          <w:rFonts w:ascii="Times New Roman" w:hAnsi="Times New Roman" w:cs="Times New Roman"/>
          <w:lang w:val="en-US"/>
        </w:rPr>
        <w:t xml:space="preserve"> The review c</w:t>
      </w:r>
      <w:r w:rsidR="001102F4" w:rsidRPr="000E0BFC">
        <w:rPr>
          <w:rFonts w:ascii="Times New Roman" w:hAnsi="Times New Roman" w:cs="Times New Roman"/>
          <w:lang w:val="en-US"/>
        </w:rPr>
        <w:t xml:space="preserve">an </w:t>
      </w:r>
      <w:r w:rsidR="001102F4" w:rsidRPr="000E0BFC">
        <w:rPr>
          <w:rFonts w:ascii="Times New Roman" w:hAnsi="Times New Roman" w:cs="Times New Roman"/>
          <w:lang w:val="en-US"/>
        </w:rPr>
        <w:t xml:space="preserve">also </w:t>
      </w:r>
      <w:r w:rsidR="001102F4" w:rsidRPr="000E0BFC">
        <w:rPr>
          <w:rFonts w:ascii="Times New Roman" w:hAnsi="Times New Roman" w:cs="Times New Roman"/>
          <w:lang w:val="en-US"/>
        </w:rPr>
        <w:t>help stakeholders understand how to effectively leverage technology to overcome barriers such as lack of awareness, inadequate infrastructure, and limited access to financial services.</w:t>
      </w:r>
    </w:p>
    <w:p w14:paraId="4E6D7114" w14:textId="77777777" w:rsidR="009C6855" w:rsidRPr="000E0BFC" w:rsidRDefault="009C6855" w:rsidP="000E0BFC">
      <w:pPr>
        <w:spacing w:line="480" w:lineRule="auto"/>
        <w:rPr>
          <w:rFonts w:ascii="Times New Roman" w:hAnsi="Times New Roman" w:cs="Times New Roman"/>
          <w:lang w:val="en-US"/>
        </w:rPr>
      </w:pPr>
    </w:p>
    <w:p w14:paraId="655858DE" w14:textId="688598A1" w:rsidR="003B2291" w:rsidRPr="000E0BFC" w:rsidRDefault="003B2291" w:rsidP="000E0BFC">
      <w:pPr>
        <w:spacing w:line="480" w:lineRule="auto"/>
        <w:rPr>
          <w:rFonts w:ascii="Times New Roman" w:hAnsi="Times New Roman" w:cs="Times New Roman"/>
          <w:b/>
          <w:bCs/>
          <w:sz w:val="24"/>
          <w:szCs w:val="24"/>
          <w:u w:val="single"/>
          <w:lang w:val="en-US"/>
        </w:rPr>
      </w:pPr>
      <w:r w:rsidRPr="000E0BFC">
        <w:rPr>
          <w:rFonts w:ascii="Times New Roman" w:hAnsi="Times New Roman" w:cs="Times New Roman"/>
          <w:b/>
          <w:bCs/>
          <w:sz w:val="24"/>
          <w:szCs w:val="24"/>
          <w:u w:val="single"/>
          <w:lang w:val="en-US"/>
        </w:rPr>
        <w:t>Ongoing Research and Key Findings</w:t>
      </w:r>
    </w:p>
    <w:p w14:paraId="4FAFE180" w14:textId="31ADB3AB" w:rsidR="00382DD3" w:rsidRPr="000E0BFC" w:rsidRDefault="00382DD3"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Recent studies have shown that technology adoption in rural real estate markets is still in its nascent stages but has significant potential. </w:t>
      </w:r>
      <w:r w:rsidRPr="000E0BFC">
        <w:rPr>
          <w:rFonts w:ascii="Times New Roman" w:hAnsi="Times New Roman" w:cs="Times New Roman"/>
          <w:lang w:val="en-US"/>
        </w:rPr>
        <w:t>An article from the Times of India (2024)</w:t>
      </w:r>
      <w:r w:rsidRPr="000E0BFC">
        <w:rPr>
          <w:rFonts w:ascii="Times New Roman" w:hAnsi="Times New Roman" w:cs="Times New Roman"/>
          <w:lang w:val="en-US"/>
        </w:rPr>
        <w:t xml:space="preserve"> discusses the dynamic growth and transformation of the Indian real estate sector, focusing particularly on the residential market due to the expansion of the middle class and overall economic development. Here are the main points highlighted:</w:t>
      </w:r>
    </w:p>
    <w:p w14:paraId="00F90295" w14:textId="7A7B1CC5" w:rsidR="00382DD3" w:rsidRPr="000E0BFC" w:rsidRDefault="00382DD3"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1. </w:t>
      </w:r>
      <w:r w:rsidRPr="000E0BFC">
        <w:rPr>
          <w:rFonts w:ascii="Times New Roman" w:hAnsi="Times New Roman" w:cs="Times New Roman"/>
          <w:b/>
          <w:bCs/>
          <w:lang w:val="en-US"/>
        </w:rPr>
        <w:t>Low-Density Housing Surge:</w:t>
      </w:r>
      <w:r w:rsidRPr="000E0BFC">
        <w:rPr>
          <w:rFonts w:ascii="Times New Roman" w:hAnsi="Times New Roman" w:cs="Times New Roman"/>
          <w:lang w:val="en-US"/>
        </w:rPr>
        <w:t xml:space="preserve"> There's an increasing demand for low-density residential options like villas and townhouses, driven by a desire for more space and a connection to nature. This trend reflects a shift towards sustainable living and prioritizes privacy and exclusivity.</w:t>
      </w:r>
    </w:p>
    <w:p w14:paraId="417F8D82" w14:textId="74A1F4B4" w:rsidR="00382DD3" w:rsidRPr="000E0BFC" w:rsidRDefault="00382DD3" w:rsidP="000E0BFC">
      <w:pPr>
        <w:spacing w:line="480" w:lineRule="auto"/>
        <w:rPr>
          <w:rFonts w:ascii="Times New Roman" w:hAnsi="Times New Roman" w:cs="Times New Roman"/>
          <w:lang w:val="en-US"/>
        </w:rPr>
      </w:pPr>
      <w:r w:rsidRPr="000E0BFC">
        <w:rPr>
          <w:rFonts w:ascii="Times New Roman" w:hAnsi="Times New Roman" w:cs="Times New Roman"/>
          <w:lang w:val="en-US"/>
        </w:rPr>
        <w:lastRenderedPageBreak/>
        <w:t xml:space="preserve">2. </w:t>
      </w:r>
      <w:r w:rsidRPr="000E0BFC">
        <w:rPr>
          <w:rFonts w:ascii="Times New Roman" w:hAnsi="Times New Roman" w:cs="Times New Roman"/>
          <w:b/>
          <w:bCs/>
          <w:lang w:val="en-US"/>
        </w:rPr>
        <w:t>Technological Integration:</w:t>
      </w:r>
      <w:r w:rsidRPr="000E0BFC">
        <w:rPr>
          <w:rFonts w:ascii="Times New Roman" w:hAnsi="Times New Roman" w:cs="Times New Roman"/>
          <w:lang w:val="en-US"/>
        </w:rPr>
        <w:t xml:space="preserve"> The real estate market is increasingly incorporating technology, with smart homes and AI-enhanced living becoming standard. This shift aims to provide convenience, security, and a futuristic living experience.</w:t>
      </w:r>
    </w:p>
    <w:p w14:paraId="0DF5B07D" w14:textId="0E20A20D" w:rsidR="00382DD3" w:rsidRPr="000E0BFC" w:rsidRDefault="00382DD3"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3. </w:t>
      </w:r>
      <w:r w:rsidRPr="000E0BFC">
        <w:rPr>
          <w:rFonts w:ascii="Times New Roman" w:hAnsi="Times New Roman" w:cs="Times New Roman"/>
          <w:b/>
          <w:bCs/>
          <w:lang w:val="en-US"/>
        </w:rPr>
        <w:t>Preference for Homeownership:</w:t>
      </w:r>
      <w:r w:rsidRPr="000E0BFC">
        <w:rPr>
          <w:rFonts w:ascii="Times New Roman" w:hAnsi="Times New Roman" w:cs="Times New Roman"/>
          <w:lang w:val="en-US"/>
        </w:rPr>
        <w:t xml:space="preserve"> The Covid-19 pandemic has heightened the value placed on homeownership, with more people seeing the benefit of owning over renting. This is evident from the steady demand for housing loans, which align with pre-pandemic levels.</w:t>
      </w:r>
    </w:p>
    <w:p w14:paraId="49E46F34" w14:textId="28D9C326" w:rsidR="00382DD3" w:rsidRPr="000E0BFC" w:rsidRDefault="00382DD3" w:rsidP="000E0BFC">
      <w:pPr>
        <w:spacing w:line="480" w:lineRule="auto"/>
        <w:rPr>
          <w:rFonts w:ascii="Times New Roman" w:hAnsi="Times New Roman" w:cs="Times New Roman"/>
          <w:lang w:val="en-US"/>
        </w:rPr>
      </w:pPr>
      <w:r w:rsidRPr="000E0BFC">
        <w:rPr>
          <w:rFonts w:ascii="Times New Roman" w:hAnsi="Times New Roman" w:cs="Times New Roman"/>
          <w:lang w:val="en-US"/>
        </w:rPr>
        <w:t>4.</w:t>
      </w:r>
      <w:r w:rsidRPr="000E0BFC">
        <w:rPr>
          <w:rFonts w:ascii="Times New Roman" w:hAnsi="Times New Roman" w:cs="Times New Roman"/>
          <w:lang w:val="en-US"/>
        </w:rPr>
        <w:t xml:space="preserve"> </w:t>
      </w:r>
      <w:r w:rsidRPr="000E0BFC">
        <w:rPr>
          <w:rFonts w:ascii="Times New Roman" w:hAnsi="Times New Roman" w:cs="Times New Roman"/>
          <w:b/>
          <w:bCs/>
          <w:lang w:val="en-US"/>
        </w:rPr>
        <w:t>Luxury Housing Demand</w:t>
      </w:r>
      <w:r w:rsidRPr="000E0BFC">
        <w:rPr>
          <w:rFonts w:ascii="Times New Roman" w:hAnsi="Times New Roman" w:cs="Times New Roman"/>
          <w:lang w:val="en-US"/>
        </w:rPr>
        <w:t>: There's a significant rise in the luxury housing segment, driven by affluent buyers seeking high-quality amenities and a superior living experience. The market for luxury homes is growing, supported by the changing lifestyles and increased income of younger demographics.</w:t>
      </w:r>
    </w:p>
    <w:p w14:paraId="7EB8C24F" w14:textId="502F2F8C" w:rsidR="00382DD3" w:rsidRPr="000E0BFC" w:rsidRDefault="00382DD3"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5. </w:t>
      </w:r>
      <w:r w:rsidRPr="000E0BFC">
        <w:rPr>
          <w:rFonts w:ascii="Times New Roman" w:hAnsi="Times New Roman" w:cs="Times New Roman"/>
          <w:b/>
          <w:bCs/>
          <w:lang w:val="en-US"/>
        </w:rPr>
        <w:t>Growth in Tier 2 Cities</w:t>
      </w:r>
      <w:r w:rsidRPr="000E0BFC">
        <w:rPr>
          <w:rFonts w:ascii="Times New Roman" w:hAnsi="Times New Roman" w:cs="Times New Roman"/>
          <w:lang w:val="en-US"/>
        </w:rPr>
        <w:t>:</w:t>
      </w:r>
      <w:r w:rsidRPr="000E0BFC">
        <w:rPr>
          <w:rFonts w:ascii="Times New Roman" w:hAnsi="Times New Roman" w:cs="Times New Roman"/>
          <w:lang w:val="en-US"/>
        </w:rPr>
        <w:t xml:space="preserve"> Post-pandemic, there's been a noticeable interest in Tier 2 cities as desirable real estate locations, supported by infrastructure developments and governmental initiatives like the smart cities project. These cities are becoming significant players in the real estate market, with rising investment activities.</w:t>
      </w:r>
    </w:p>
    <w:p w14:paraId="441EA3E0" w14:textId="4E7547FD" w:rsidR="00382DD3" w:rsidRPr="000E0BFC" w:rsidRDefault="00382DD3"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6. </w:t>
      </w:r>
      <w:r w:rsidRPr="000E0BFC">
        <w:rPr>
          <w:rFonts w:ascii="Times New Roman" w:hAnsi="Times New Roman" w:cs="Times New Roman"/>
          <w:b/>
          <w:bCs/>
          <w:lang w:val="en-US"/>
        </w:rPr>
        <w:t>Government Initiatives and Affordable Housing</w:t>
      </w:r>
      <w:r w:rsidRPr="000E0BFC">
        <w:rPr>
          <w:rFonts w:ascii="Times New Roman" w:hAnsi="Times New Roman" w:cs="Times New Roman"/>
          <w:lang w:val="en-US"/>
        </w:rPr>
        <w:t>: The government is actively promoting affordable housing to address the needs of low to middle-income households through schemes like Pradhan Mantri Awas Yojana. This includes significant budget allocations to support these initiatives.</w:t>
      </w:r>
    </w:p>
    <w:p w14:paraId="095639B5" w14:textId="0D9AB4F0" w:rsidR="003B2291" w:rsidRPr="000E0BFC" w:rsidRDefault="00382DD3" w:rsidP="000E0BFC">
      <w:pPr>
        <w:spacing w:line="480" w:lineRule="auto"/>
        <w:rPr>
          <w:rFonts w:ascii="Times New Roman" w:hAnsi="Times New Roman" w:cs="Times New Roman"/>
          <w:lang w:val="en-US"/>
        </w:rPr>
      </w:pPr>
      <w:r w:rsidRPr="000E0BFC">
        <w:rPr>
          <w:rFonts w:ascii="Times New Roman" w:hAnsi="Times New Roman" w:cs="Times New Roman"/>
          <w:lang w:val="en-US"/>
        </w:rPr>
        <w:t>Overall, the article paints a picture of a robust and evolving residential real estate market in India, characterized by technological advancements, a shift towards luxury and low-density housing, and significant growth in emerging cities, all supported by government initiatives aimed at increasing homeownership and housing affordability.</w:t>
      </w:r>
    </w:p>
    <w:p w14:paraId="40AF3836" w14:textId="6361807B" w:rsidR="00382DD3" w:rsidRPr="000E0BFC" w:rsidRDefault="00382DD3" w:rsidP="000E0BFC">
      <w:pPr>
        <w:spacing w:line="480" w:lineRule="auto"/>
        <w:rPr>
          <w:rFonts w:ascii="Times New Roman" w:hAnsi="Times New Roman" w:cs="Times New Roman"/>
          <w:lang w:val="en-US"/>
        </w:rPr>
      </w:pPr>
      <w:r w:rsidRPr="000E0BFC">
        <w:rPr>
          <w:rFonts w:ascii="Times New Roman" w:hAnsi="Times New Roman" w:cs="Times New Roman"/>
          <w:lang w:val="en-US"/>
        </w:rPr>
        <w:t>Another</w:t>
      </w:r>
      <w:r w:rsidRPr="000E0BFC">
        <w:rPr>
          <w:rFonts w:ascii="Times New Roman" w:hAnsi="Times New Roman" w:cs="Times New Roman"/>
          <w:lang w:val="en-US"/>
        </w:rPr>
        <w:t xml:space="preserve"> comprehensive study focuses on the impact of investor awareness on the performance of Real Estate Investment Trusts (REITs) in Kenya</w:t>
      </w:r>
      <w:r w:rsidRPr="000E0BFC">
        <w:rPr>
          <w:rFonts w:ascii="Times New Roman" w:hAnsi="Times New Roman" w:cs="Times New Roman"/>
          <w:lang w:val="en-US"/>
        </w:rPr>
        <w:t xml:space="preserve"> (</w:t>
      </w:r>
      <w:r w:rsidR="003830A0" w:rsidRPr="000E0BFC">
        <w:rPr>
          <w:rFonts w:ascii="Times New Roman" w:hAnsi="Times New Roman" w:cs="Times New Roman"/>
          <w:lang w:val="en-US"/>
        </w:rPr>
        <w:t>2022</w:t>
      </w:r>
      <w:r w:rsidRPr="000E0BFC">
        <w:rPr>
          <w:rFonts w:ascii="Times New Roman" w:hAnsi="Times New Roman" w:cs="Times New Roman"/>
          <w:lang w:val="en-US"/>
        </w:rPr>
        <w:t>)</w:t>
      </w:r>
      <w:r w:rsidRPr="000E0BFC">
        <w:rPr>
          <w:rFonts w:ascii="Times New Roman" w:hAnsi="Times New Roman" w:cs="Times New Roman"/>
          <w:lang w:val="en-US"/>
        </w:rPr>
        <w:t>. Here's a summary of the key points:</w:t>
      </w:r>
    </w:p>
    <w:p w14:paraId="782C248C" w14:textId="7BEC10E2" w:rsidR="00382DD3" w:rsidRPr="000E0BFC" w:rsidRDefault="00382DD3" w:rsidP="000E0BFC">
      <w:pPr>
        <w:spacing w:line="480" w:lineRule="auto"/>
        <w:rPr>
          <w:rFonts w:ascii="Times New Roman" w:hAnsi="Times New Roman" w:cs="Times New Roman"/>
          <w:lang w:val="en-US"/>
        </w:rPr>
      </w:pPr>
      <w:r w:rsidRPr="000E0BFC">
        <w:rPr>
          <w:rFonts w:ascii="Times New Roman" w:hAnsi="Times New Roman" w:cs="Times New Roman"/>
          <w:lang w:val="en-US"/>
        </w:rPr>
        <w:lastRenderedPageBreak/>
        <w:t xml:space="preserve">1. </w:t>
      </w:r>
      <w:r w:rsidRPr="000E0BFC">
        <w:rPr>
          <w:rFonts w:ascii="Times New Roman" w:hAnsi="Times New Roman" w:cs="Times New Roman"/>
          <w:b/>
          <w:bCs/>
          <w:lang w:val="en-US"/>
        </w:rPr>
        <w:t>Introduction and Background</w:t>
      </w:r>
      <w:r w:rsidRPr="000E0BFC">
        <w:rPr>
          <w:rFonts w:ascii="Times New Roman" w:hAnsi="Times New Roman" w:cs="Times New Roman"/>
          <w:lang w:val="en-US"/>
        </w:rPr>
        <w:t>: The article begins by outlining the prominence of REITs in the global investment landscape, noting that they have become a significant asset class within listed property securities.</w:t>
      </w:r>
    </w:p>
    <w:p w14:paraId="4F168849" w14:textId="0786B89A" w:rsidR="00382DD3" w:rsidRPr="000E0BFC" w:rsidRDefault="00382DD3"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2. </w:t>
      </w:r>
      <w:r w:rsidRPr="000E0BFC">
        <w:rPr>
          <w:rFonts w:ascii="Times New Roman" w:hAnsi="Times New Roman" w:cs="Times New Roman"/>
          <w:b/>
          <w:bCs/>
          <w:lang w:val="en-US"/>
        </w:rPr>
        <w:t>Global and Regional REIT Markets</w:t>
      </w:r>
      <w:r w:rsidRPr="000E0BFC">
        <w:rPr>
          <w:rFonts w:ascii="Times New Roman" w:hAnsi="Times New Roman" w:cs="Times New Roman"/>
          <w:lang w:val="en-US"/>
        </w:rPr>
        <w:t>: The study discusses the development of REIT markets globally, particularly highlighting their growth in the United States and Asia-Pacific regions. It also covers the introduction and current state of REIT markets in various African countries, emphasizing the different regulatory environments and market sizes.</w:t>
      </w:r>
    </w:p>
    <w:p w14:paraId="2EC25A5C" w14:textId="21488CAC" w:rsidR="00382DD3" w:rsidRPr="000E0BFC" w:rsidRDefault="00382DD3"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3. </w:t>
      </w:r>
      <w:r w:rsidRPr="000E0BFC">
        <w:rPr>
          <w:rFonts w:ascii="Times New Roman" w:hAnsi="Times New Roman" w:cs="Times New Roman"/>
          <w:b/>
          <w:bCs/>
          <w:lang w:val="en-US"/>
        </w:rPr>
        <w:t>Performance of REITs in Kenya</w:t>
      </w:r>
      <w:r w:rsidRPr="000E0BFC">
        <w:rPr>
          <w:rFonts w:ascii="Times New Roman" w:hAnsi="Times New Roman" w:cs="Times New Roman"/>
          <w:lang w:val="en-US"/>
        </w:rPr>
        <w:t>: It addresses the performance of REITs in Kenya, which has been less than favorable. Factors such as low uptake, failed public offerings, and underwhelming market performance of REITs like Stanlib Fahari Income REIT are discussed. The study links these issues to potential lack of investor awareness and engagement.</w:t>
      </w:r>
    </w:p>
    <w:p w14:paraId="416B183A" w14:textId="59DF164D" w:rsidR="00382DD3" w:rsidRPr="000E0BFC" w:rsidRDefault="00382DD3"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4. </w:t>
      </w:r>
      <w:r w:rsidRPr="000E0BFC">
        <w:rPr>
          <w:rFonts w:ascii="Times New Roman" w:hAnsi="Times New Roman" w:cs="Times New Roman"/>
          <w:b/>
          <w:bCs/>
          <w:lang w:val="en-US"/>
        </w:rPr>
        <w:t>Investor Awareness and REIT Performance</w:t>
      </w:r>
      <w:r w:rsidRPr="000E0BFC">
        <w:rPr>
          <w:rFonts w:ascii="Times New Roman" w:hAnsi="Times New Roman" w:cs="Times New Roman"/>
          <w:lang w:val="en-US"/>
        </w:rPr>
        <w:t>: The core of the study investigates whether there is a correlation between investor awareness and the performance of REITs. It uses advanced statistical methods (like Confirmatory Factor Analysis and regression analysis) to analyze data collected through surveys from various stakeholders in the Kenyan REIT market. The findings suggest that despite a reasonable level of awareness among investors about REITs and the real estate market, this awareness does not significantly influence REIT performance in Kenya.</w:t>
      </w:r>
    </w:p>
    <w:p w14:paraId="448D4382" w14:textId="2A50B19A" w:rsidR="00382DD3" w:rsidRPr="000E0BFC" w:rsidRDefault="00382DD3"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5. </w:t>
      </w:r>
      <w:r w:rsidRPr="000E0BFC">
        <w:rPr>
          <w:rFonts w:ascii="Times New Roman" w:hAnsi="Times New Roman" w:cs="Times New Roman"/>
          <w:b/>
          <w:bCs/>
          <w:lang w:val="en-US"/>
        </w:rPr>
        <w:t>Conclusions and Recommendations</w:t>
      </w:r>
      <w:r w:rsidRPr="000E0BFC">
        <w:rPr>
          <w:rFonts w:ascii="Times New Roman" w:hAnsi="Times New Roman" w:cs="Times New Roman"/>
          <w:lang w:val="en-US"/>
        </w:rPr>
        <w:t>: The study concludes that although investor awareness in Kenya is relatively high, it has not translated into improved performance or uptake of REITs. Recommendations include reviewing market legislation, considering tax exemptions, and ensuring minimum return guarantees to boost investor confidence in REITs.</w:t>
      </w:r>
    </w:p>
    <w:p w14:paraId="2FE957F4" w14:textId="35315871" w:rsidR="00382DD3" w:rsidRPr="000E0BFC" w:rsidRDefault="003830A0"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This article </w:t>
      </w:r>
      <w:r w:rsidR="00382DD3" w:rsidRPr="000E0BFC">
        <w:rPr>
          <w:rFonts w:ascii="Times New Roman" w:hAnsi="Times New Roman" w:cs="Times New Roman"/>
          <w:lang w:val="en-US"/>
        </w:rPr>
        <w:t>provides a thorough analysis of the factors affecting REITs in Kenya, particularly the role of investor awareness, and offers insights into potential policy and regulatory improvements to enhance the market.</w:t>
      </w:r>
    </w:p>
    <w:p w14:paraId="095E1017" w14:textId="255F3987" w:rsidR="003830A0" w:rsidRPr="000E0BFC" w:rsidRDefault="003830A0" w:rsidP="000E0BFC">
      <w:pPr>
        <w:spacing w:line="480" w:lineRule="auto"/>
        <w:rPr>
          <w:rFonts w:ascii="Times New Roman" w:hAnsi="Times New Roman" w:cs="Times New Roman"/>
          <w:lang w:val="en-US"/>
        </w:rPr>
      </w:pPr>
      <w:r w:rsidRPr="000E0BFC">
        <w:rPr>
          <w:rFonts w:ascii="Times New Roman" w:hAnsi="Times New Roman" w:cs="Times New Roman"/>
          <w:lang w:val="en-US"/>
        </w:rPr>
        <w:lastRenderedPageBreak/>
        <w:t xml:space="preserve">Another </w:t>
      </w:r>
      <w:r w:rsidRPr="000E0BFC">
        <w:rPr>
          <w:rFonts w:ascii="Times New Roman" w:hAnsi="Times New Roman" w:cs="Times New Roman"/>
          <w:lang w:val="en-US"/>
        </w:rPr>
        <w:t>research paper explores the awareness and understanding of Real Estate Syndication (RES), particularly focusing on the Muafakat Harta (Muharta) concept in Malaysia. Here’s a summary of the key points discussed:</w:t>
      </w:r>
    </w:p>
    <w:p w14:paraId="102A7576" w14:textId="33C50E87" w:rsidR="003830A0" w:rsidRPr="000E0BFC" w:rsidRDefault="003830A0" w:rsidP="000E0BFC">
      <w:pPr>
        <w:spacing w:line="480" w:lineRule="auto"/>
        <w:rPr>
          <w:rFonts w:ascii="Times New Roman" w:hAnsi="Times New Roman" w:cs="Times New Roman"/>
          <w:lang w:val="en-US"/>
        </w:rPr>
      </w:pPr>
      <w:r w:rsidRPr="000E0BFC">
        <w:rPr>
          <w:rFonts w:ascii="Times New Roman" w:hAnsi="Times New Roman" w:cs="Times New Roman"/>
          <w:lang w:val="en-US"/>
        </w:rPr>
        <w:t>1.</w:t>
      </w:r>
      <w:r w:rsidRPr="000E0BFC">
        <w:rPr>
          <w:rFonts w:ascii="Times New Roman" w:hAnsi="Times New Roman" w:cs="Times New Roman"/>
          <w:b/>
          <w:bCs/>
          <w:lang w:val="en-US"/>
        </w:rPr>
        <w:t>Introduction to RES and Muharta</w:t>
      </w:r>
      <w:r w:rsidRPr="000E0BFC">
        <w:rPr>
          <w:rFonts w:ascii="Times New Roman" w:hAnsi="Times New Roman" w:cs="Times New Roman"/>
          <w:lang w:val="en-US"/>
        </w:rPr>
        <w:t>: The study introduces the concept of Real Estate Syndication in Malaysia, referred to as Muafakat Harta or Muharta. This involves a group of investors pooling resources to invest in real estate projects, aiming to reduce individual risks and increase returns through shared investments.</w:t>
      </w:r>
    </w:p>
    <w:p w14:paraId="4EE49BEE" w14:textId="2E6A77D3" w:rsidR="003830A0" w:rsidRPr="000E0BFC" w:rsidRDefault="003830A0"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2. </w:t>
      </w:r>
      <w:r w:rsidRPr="000E0BFC">
        <w:rPr>
          <w:rFonts w:ascii="Times New Roman" w:hAnsi="Times New Roman" w:cs="Times New Roman"/>
          <w:b/>
          <w:bCs/>
          <w:lang w:val="en-US"/>
        </w:rPr>
        <w:t>Literature Review</w:t>
      </w:r>
      <w:r w:rsidRPr="000E0BFC">
        <w:rPr>
          <w:rFonts w:ascii="Times New Roman" w:hAnsi="Times New Roman" w:cs="Times New Roman"/>
          <w:lang w:val="en-US"/>
        </w:rPr>
        <w:t>: The paper reviews previous studies and definitions regarding RES, highlighting its popularity and various forms, including crowdfunding for real estate and corporate venture capital. It describes how syndicates are formed, managed, and the benefits they offer, such as distributing risks and enhancing capital appreciation.</w:t>
      </w:r>
    </w:p>
    <w:p w14:paraId="0D0BF956" w14:textId="65BAAD06" w:rsidR="003830A0" w:rsidRPr="000E0BFC" w:rsidRDefault="003830A0"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3. </w:t>
      </w:r>
      <w:r w:rsidRPr="000E0BFC">
        <w:rPr>
          <w:rFonts w:ascii="Times New Roman" w:hAnsi="Times New Roman" w:cs="Times New Roman"/>
          <w:b/>
          <w:bCs/>
          <w:lang w:val="en-US"/>
        </w:rPr>
        <w:t>Research Methodology</w:t>
      </w:r>
      <w:r w:rsidRPr="000E0BFC">
        <w:rPr>
          <w:rFonts w:ascii="Times New Roman" w:hAnsi="Times New Roman" w:cs="Times New Roman"/>
          <w:lang w:val="en-US"/>
        </w:rPr>
        <w:t>: The study is conducted in the Klang Valley area, utilizing questionnaires covering aspects of RES such as concept, formation, and management. The methodology includes distributing 180 questionnaires, with 150 successfully collected and analyzed.</w:t>
      </w:r>
    </w:p>
    <w:p w14:paraId="1D6912B5" w14:textId="720AD158" w:rsidR="003830A0" w:rsidRPr="000E0BFC" w:rsidRDefault="003830A0"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4. </w:t>
      </w:r>
      <w:r w:rsidRPr="000E0BFC">
        <w:rPr>
          <w:rFonts w:ascii="Times New Roman" w:hAnsi="Times New Roman" w:cs="Times New Roman"/>
          <w:b/>
          <w:bCs/>
          <w:lang w:val="en-US"/>
        </w:rPr>
        <w:t>Findings</w:t>
      </w:r>
      <w:r w:rsidRPr="000E0BFC">
        <w:rPr>
          <w:rFonts w:ascii="Times New Roman" w:hAnsi="Times New Roman" w:cs="Times New Roman"/>
          <w:lang w:val="en-US"/>
        </w:rPr>
        <w:t>: Key findings reveal a general lack of awareness about the Muharta concept among Malaysian real estate investors. Despite some investors unknowingly participating in such syndications, the concept is not widely recognized or understood.</w:t>
      </w:r>
    </w:p>
    <w:p w14:paraId="79CAF08D" w14:textId="76EE709B" w:rsidR="003830A0" w:rsidRPr="000E0BFC" w:rsidRDefault="003830A0"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5. </w:t>
      </w:r>
      <w:r w:rsidRPr="000E0BFC">
        <w:rPr>
          <w:rFonts w:ascii="Times New Roman" w:hAnsi="Times New Roman" w:cs="Times New Roman"/>
          <w:b/>
          <w:bCs/>
          <w:lang w:val="en-US"/>
        </w:rPr>
        <w:t>Discussion</w:t>
      </w:r>
      <w:r w:rsidRPr="000E0BFC">
        <w:rPr>
          <w:rFonts w:ascii="Times New Roman" w:hAnsi="Times New Roman" w:cs="Times New Roman"/>
          <w:lang w:val="en-US"/>
        </w:rPr>
        <w:t>: The paper discusses the implications of these findings, suggesting that while RES offers significant opportunities for investors, the lack of awareness could hinder its growth and effectiveness in the Malaysian market.</w:t>
      </w:r>
    </w:p>
    <w:p w14:paraId="0934E844" w14:textId="4AA7478B" w:rsidR="003830A0" w:rsidRPr="000E0BFC" w:rsidRDefault="003830A0"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6. </w:t>
      </w:r>
      <w:r w:rsidRPr="000E0BFC">
        <w:rPr>
          <w:rFonts w:ascii="Times New Roman" w:hAnsi="Times New Roman" w:cs="Times New Roman"/>
          <w:b/>
          <w:bCs/>
          <w:lang w:val="en-US"/>
        </w:rPr>
        <w:t>Conclusion and Recommendations</w:t>
      </w:r>
      <w:r w:rsidRPr="000E0BFC">
        <w:rPr>
          <w:rFonts w:ascii="Times New Roman" w:hAnsi="Times New Roman" w:cs="Times New Roman"/>
          <w:lang w:val="en-US"/>
        </w:rPr>
        <w:t>: The research concludes that increasing awareness and understanding of RES, particularly the Muharta concept, could lead to more widespread adoption among Malaysian investors. Recommendations may include educational campaigns and clearer regulatory frameworks to support and promote RES as a viable investment strategy.</w:t>
      </w:r>
    </w:p>
    <w:p w14:paraId="5A2AE286" w14:textId="4DBF213D" w:rsidR="003830A0" w:rsidRPr="000E0BFC" w:rsidRDefault="003830A0" w:rsidP="000E0BFC">
      <w:pPr>
        <w:spacing w:line="480" w:lineRule="auto"/>
        <w:rPr>
          <w:rFonts w:ascii="Times New Roman" w:hAnsi="Times New Roman" w:cs="Times New Roman"/>
          <w:lang w:val="en-US"/>
        </w:rPr>
      </w:pPr>
      <w:r w:rsidRPr="000E0BFC">
        <w:rPr>
          <w:rFonts w:ascii="Times New Roman" w:hAnsi="Times New Roman" w:cs="Times New Roman"/>
          <w:lang w:val="en-US"/>
        </w:rPr>
        <w:lastRenderedPageBreak/>
        <w:t>Overall, the study highlights the potential of Real Estate Syndication in Malaysia while pointing out the critical barrier of limited investor awareness that needs addressing to fully capitalize on its benefits.</w:t>
      </w:r>
    </w:p>
    <w:p w14:paraId="0E08119B" w14:textId="79008C89" w:rsidR="00546A80" w:rsidRPr="000E0BFC" w:rsidRDefault="00546A80"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Another article from </w:t>
      </w:r>
      <w:r w:rsidRPr="000E0BFC">
        <w:rPr>
          <w:rFonts w:ascii="Times New Roman" w:hAnsi="Times New Roman" w:cs="Times New Roman"/>
          <w:lang w:val="en-US"/>
        </w:rPr>
        <w:t>reunionhq.in</w:t>
      </w:r>
      <w:r w:rsidRPr="000E0BFC">
        <w:rPr>
          <w:rFonts w:ascii="Times New Roman" w:hAnsi="Times New Roman" w:cs="Times New Roman"/>
          <w:lang w:val="en-US"/>
        </w:rPr>
        <w:t xml:space="preserve"> (2023) discusses </w:t>
      </w:r>
      <w:r w:rsidRPr="000E0BFC">
        <w:rPr>
          <w:rFonts w:ascii="Times New Roman" w:hAnsi="Times New Roman" w:cs="Times New Roman"/>
          <w:lang w:val="en-US"/>
        </w:rPr>
        <w:t>the importance of raising awareness about the Real Estate (Regulation and Development) Act, known as RERA, to foster the growth of the real estate sector in India. It highlights RERA's role in enhancing transparency, ensuring timely project delivery, and protecting consumer interests. The article emphasizes the need for technology adoption to reduce construction costs, the utilization of available land for planned development, and collaboration between government and industry to support smaller developers. It also stresses the importance of educating all stakeholders about RERA to promote a healthy real estate ecosystem.</w:t>
      </w:r>
    </w:p>
    <w:p w14:paraId="686758B2" w14:textId="0DD0ABFC" w:rsidR="00546A80" w:rsidRPr="000E0BFC" w:rsidRDefault="00546A80"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The </w:t>
      </w:r>
      <w:r w:rsidRPr="000E0BFC">
        <w:rPr>
          <w:rFonts w:ascii="Times New Roman" w:hAnsi="Times New Roman" w:cs="Times New Roman"/>
          <w:lang w:val="en-US"/>
        </w:rPr>
        <w:t xml:space="preserve">abstract </w:t>
      </w:r>
      <w:r w:rsidR="0087647F" w:rsidRPr="000E0BFC">
        <w:rPr>
          <w:rFonts w:ascii="Times New Roman" w:hAnsi="Times New Roman" w:cs="Times New Roman"/>
          <w:lang w:val="en-US"/>
        </w:rPr>
        <w:t xml:space="preserve">from Kumar, S. et al. (2022) </w:t>
      </w:r>
      <w:r w:rsidRPr="000E0BFC">
        <w:rPr>
          <w:rFonts w:ascii="Times New Roman" w:hAnsi="Times New Roman" w:cs="Times New Roman"/>
          <w:lang w:val="en-US"/>
        </w:rPr>
        <w:t>discusses the impact of the COVID-19 pandemic on the real estate market, highlighting a significant downturn during the crisis. It notes the low sentiment scores among real estate stakeholders and the increase in bankruptcies among companies and brokers due to falling investments. The pandemic, especially the more deadly second wave, exacerbated economic difficulties, leading to reduced home ownership rates despite rising property values. The project aims to predict future real estate values in a hypothetical scenario without COVID-19, analyze the differences, and propose solutions to improve the market's current state.</w:t>
      </w:r>
    </w:p>
    <w:p w14:paraId="272D965A" w14:textId="50A668B2" w:rsidR="00A23F79" w:rsidRPr="000E0BFC" w:rsidRDefault="00A23F79" w:rsidP="000E0BFC">
      <w:pPr>
        <w:spacing w:line="480" w:lineRule="auto"/>
        <w:rPr>
          <w:rFonts w:ascii="Times New Roman" w:hAnsi="Times New Roman" w:cs="Times New Roman"/>
          <w:lang w:val="en-US"/>
        </w:rPr>
      </w:pPr>
      <w:r w:rsidRPr="000E0BFC">
        <w:rPr>
          <w:rFonts w:ascii="Times New Roman" w:hAnsi="Times New Roman" w:cs="Times New Roman"/>
          <w:lang w:val="en-US"/>
        </w:rPr>
        <w:t>There are also a few articles which are focusing on creating awareness about the potential of the real estate sector. They are summarized below:</w:t>
      </w:r>
    </w:p>
    <w:p w14:paraId="00D288B8" w14:textId="164DFAE6" w:rsidR="00A23F79" w:rsidRPr="000E0BFC" w:rsidRDefault="00A23F79"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1. </w:t>
      </w:r>
      <w:r w:rsidRPr="000E0BFC">
        <w:rPr>
          <w:rFonts w:ascii="Times New Roman" w:hAnsi="Times New Roman" w:cs="Times New Roman"/>
          <w:b/>
          <w:bCs/>
          <w:lang w:val="en-US"/>
        </w:rPr>
        <w:t>Real Estate and Economic Development</w:t>
      </w:r>
      <w:r w:rsidRPr="000E0BFC">
        <w:rPr>
          <w:rFonts w:ascii="Times New Roman" w:hAnsi="Times New Roman" w:cs="Times New Roman"/>
          <w:lang w:val="en-US"/>
        </w:rPr>
        <w:t xml:space="preserve">: Research has explored how real estate development can significantly impact regional economic growth in underdeveloped areas. One study specifically analyzed the positive influence of the real estate industry on the regional economy of </w:t>
      </w:r>
      <w:r w:rsidRPr="000E0BFC">
        <w:rPr>
          <w:rFonts w:ascii="Times New Roman" w:hAnsi="Times New Roman" w:cs="Times New Roman"/>
          <w:lang w:val="en-US"/>
        </w:rPr>
        <w:t>Heyuan</w:t>
      </w:r>
      <w:r w:rsidRPr="000E0BFC">
        <w:rPr>
          <w:rFonts w:ascii="Times New Roman" w:hAnsi="Times New Roman" w:cs="Times New Roman"/>
          <w:lang w:val="en-US"/>
        </w:rPr>
        <w:t xml:space="preserve"> City</w:t>
      </w:r>
      <w:r w:rsidRPr="000E0BFC">
        <w:rPr>
          <w:rFonts w:ascii="Times New Roman" w:hAnsi="Times New Roman" w:cs="Times New Roman"/>
          <w:lang w:val="en-US"/>
        </w:rPr>
        <w:t xml:space="preserve"> (2021)</w:t>
      </w:r>
      <w:r w:rsidRPr="000E0BFC">
        <w:rPr>
          <w:rFonts w:ascii="Times New Roman" w:hAnsi="Times New Roman" w:cs="Times New Roman"/>
          <w:lang w:val="en-US"/>
        </w:rPr>
        <w:t>, suggesting that tailored local measures are crucial for the steady growth of the real estate sector in each county.</w:t>
      </w:r>
    </w:p>
    <w:p w14:paraId="7DE79C10" w14:textId="55742D1A" w:rsidR="00A23F79" w:rsidRPr="000E0BFC" w:rsidRDefault="00A23F79"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2. </w:t>
      </w:r>
      <w:r w:rsidRPr="000E0BFC">
        <w:rPr>
          <w:rFonts w:ascii="Times New Roman" w:hAnsi="Times New Roman" w:cs="Times New Roman"/>
          <w:b/>
          <w:bCs/>
          <w:lang w:val="en-US"/>
        </w:rPr>
        <w:t>Policy Framework for Prefabricated Buildings</w:t>
      </w:r>
      <w:r w:rsidRPr="000E0BFC">
        <w:rPr>
          <w:rFonts w:ascii="Times New Roman" w:hAnsi="Times New Roman" w:cs="Times New Roman"/>
          <w:lang w:val="en-US"/>
        </w:rPr>
        <w:t>: Another study examined the policy frameworks for prefabricated buildings in underdeveloped areas in China</w:t>
      </w:r>
      <w:r w:rsidR="00CF62F6" w:rsidRPr="000E0BFC">
        <w:rPr>
          <w:rFonts w:ascii="Times New Roman" w:hAnsi="Times New Roman" w:cs="Times New Roman"/>
          <w:lang w:val="en-US"/>
        </w:rPr>
        <w:t xml:space="preserve"> (2023)</w:t>
      </w:r>
      <w:r w:rsidRPr="000E0BFC">
        <w:rPr>
          <w:rFonts w:ascii="Times New Roman" w:hAnsi="Times New Roman" w:cs="Times New Roman"/>
          <w:lang w:val="en-US"/>
        </w:rPr>
        <w:t xml:space="preserve">. It highlighted the importance of </w:t>
      </w:r>
      <w:r w:rsidRPr="000E0BFC">
        <w:rPr>
          <w:rFonts w:ascii="Times New Roman" w:hAnsi="Times New Roman" w:cs="Times New Roman"/>
          <w:lang w:val="en-US"/>
        </w:rPr>
        <w:lastRenderedPageBreak/>
        <w:t>adjusting policy instruments and focusing on all stages of the building lifecycle to encourage development that bridges regional disparities</w:t>
      </w:r>
      <w:r w:rsidRPr="000E0BFC">
        <w:rPr>
          <w:rFonts w:ascii="Times New Roman" w:eastAsia="MS Gothic" w:hAnsi="Times New Roman" w:cs="Times New Roman"/>
          <w:lang w:val="en-US"/>
        </w:rPr>
        <w:t>.</w:t>
      </w:r>
    </w:p>
    <w:p w14:paraId="395B15B9" w14:textId="7BA66264" w:rsidR="00A23F79" w:rsidRPr="000E0BFC" w:rsidRDefault="00A23F79" w:rsidP="000E0BFC">
      <w:pPr>
        <w:spacing w:line="480" w:lineRule="auto"/>
        <w:rPr>
          <w:rFonts w:ascii="Times New Roman" w:hAnsi="Times New Roman" w:cs="Times New Roman"/>
          <w:lang w:val="en-US"/>
        </w:rPr>
      </w:pPr>
      <w:r w:rsidRPr="000E0BFC">
        <w:rPr>
          <w:rFonts w:ascii="Times New Roman" w:hAnsi="Times New Roman" w:cs="Times New Roman"/>
          <w:lang w:val="en-US"/>
        </w:rPr>
        <w:t>3.</w:t>
      </w:r>
      <w:r w:rsidRPr="000E0BFC">
        <w:rPr>
          <w:rFonts w:ascii="Times New Roman" w:hAnsi="Times New Roman" w:cs="Times New Roman"/>
          <w:b/>
          <w:bCs/>
          <w:lang w:val="en-US"/>
        </w:rPr>
        <w:t>New Markets Tax Credit Program</w:t>
      </w:r>
      <w:r w:rsidRPr="000E0BFC">
        <w:rPr>
          <w:rFonts w:ascii="Times New Roman" w:hAnsi="Times New Roman" w:cs="Times New Roman"/>
          <w:lang w:val="en-US"/>
        </w:rPr>
        <w:t>: The New Markets Tax Credit (NMTC) program in the United States</w:t>
      </w:r>
      <w:r w:rsidR="00CF62F6" w:rsidRPr="000E0BFC">
        <w:rPr>
          <w:rFonts w:ascii="Times New Roman" w:hAnsi="Times New Roman" w:cs="Times New Roman"/>
          <w:lang w:val="en-US"/>
        </w:rPr>
        <w:t xml:space="preserve"> (2020)</w:t>
      </w:r>
      <w:r w:rsidRPr="000E0BFC">
        <w:rPr>
          <w:rFonts w:ascii="Times New Roman" w:hAnsi="Times New Roman" w:cs="Times New Roman"/>
          <w:lang w:val="en-US"/>
        </w:rPr>
        <w:t xml:space="preserve"> is an example of how policy can stimulate investment in underdeveloped areas. By offering tax credits, the program has successfully attracted private investment into disadvantaged areas, promoting business growth, job opportunities, and economic revitalization</w:t>
      </w:r>
      <w:r w:rsidRPr="000E0BFC">
        <w:rPr>
          <w:rFonts w:ascii="Times New Roman" w:eastAsia="MS Gothic" w:hAnsi="Times New Roman" w:cs="Times New Roman"/>
          <w:lang w:val="en-US"/>
        </w:rPr>
        <w:t>.</w:t>
      </w:r>
    </w:p>
    <w:p w14:paraId="5A472A2E" w14:textId="044B22A7" w:rsidR="005E4B0C" w:rsidRDefault="00CF62F6" w:rsidP="000E0BFC">
      <w:pPr>
        <w:spacing w:line="480" w:lineRule="auto"/>
        <w:rPr>
          <w:rFonts w:ascii="Times New Roman" w:hAnsi="Times New Roman" w:cs="Times New Roman"/>
          <w:lang w:val="en-US"/>
        </w:rPr>
      </w:pPr>
      <w:r w:rsidRPr="000E0BFC">
        <w:rPr>
          <w:rFonts w:ascii="Times New Roman" w:hAnsi="Times New Roman" w:cs="Times New Roman"/>
          <w:lang w:val="en-US"/>
        </w:rPr>
        <w:t>Based on the above literature search</w:t>
      </w:r>
      <w:r w:rsidRPr="000E0BFC">
        <w:rPr>
          <w:rFonts w:ascii="Times New Roman" w:hAnsi="Times New Roman" w:cs="Times New Roman"/>
          <w:lang w:val="en-US"/>
        </w:rPr>
        <w:t xml:space="preserve">, reviews, </w:t>
      </w:r>
      <w:r w:rsidRPr="000E0BFC">
        <w:rPr>
          <w:rFonts w:ascii="Times New Roman" w:hAnsi="Times New Roman" w:cs="Times New Roman"/>
          <w:lang w:val="en-US"/>
        </w:rPr>
        <w:t>and analysis, it is safe to say that</w:t>
      </w:r>
      <w:r w:rsidRPr="000E0BFC">
        <w:rPr>
          <w:rFonts w:ascii="Times New Roman" w:hAnsi="Times New Roman" w:cs="Times New Roman"/>
          <w:lang w:val="en-US"/>
        </w:rPr>
        <w:t>,</w:t>
      </w:r>
      <w:r w:rsidRPr="000E0BFC">
        <w:rPr>
          <w:rFonts w:ascii="Times New Roman" w:hAnsi="Times New Roman" w:cs="Times New Roman"/>
          <w:lang w:val="en-US"/>
        </w:rPr>
        <w:t xml:space="preserve"> there </w:t>
      </w:r>
      <w:r w:rsidRPr="000E0BFC">
        <w:rPr>
          <w:rFonts w:ascii="Times New Roman" w:hAnsi="Times New Roman" w:cs="Times New Roman"/>
          <w:lang w:val="en-US"/>
        </w:rPr>
        <w:t xml:space="preserve">is </w:t>
      </w:r>
      <w:r w:rsidRPr="000E0BFC">
        <w:rPr>
          <w:rFonts w:ascii="Times New Roman" w:hAnsi="Times New Roman" w:cs="Times New Roman"/>
          <w:lang w:val="en-US"/>
        </w:rPr>
        <w:t>in fact</w:t>
      </w:r>
      <w:r w:rsidRPr="000E0BFC">
        <w:rPr>
          <w:rFonts w:ascii="Times New Roman" w:hAnsi="Times New Roman" w:cs="Times New Roman"/>
          <w:lang w:val="en-US"/>
        </w:rPr>
        <w:t>,</w:t>
      </w:r>
      <w:r w:rsidRPr="000E0BFC">
        <w:rPr>
          <w:rFonts w:ascii="Times New Roman" w:hAnsi="Times New Roman" w:cs="Times New Roman"/>
          <w:lang w:val="en-US"/>
        </w:rPr>
        <w:t xml:space="preserve"> some developments and advancements happening in the real estate sector using technology. It is also visible that there are many downsides that needs to be taken care of</w:t>
      </w:r>
      <w:r w:rsidR="00BD381D" w:rsidRPr="000E0BFC">
        <w:rPr>
          <w:rFonts w:ascii="Times New Roman" w:hAnsi="Times New Roman" w:cs="Times New Roman"/>
          <w:lang w:val="en-US"/>
        </w:rPr>
        <w:t xml:space="preserve">, by </w:t>
      </w:r>
      <w:r w:rsidRPr="000E0BFC">
        <w:rPr>
          <w:rFonts w:ascii="Times New Roman" w:hAnsi="Times New Roman" w:cs="Times New Roman"/>
          <w:lang w:val="en-US"/>
        </w:rPr>
        <w:t>the policy makers, investors and other professionals.</w:t>
      </w:r>
    </w:p>
    <w:p w14:paraId="7A354209" w14:textId="77777777" w:rsidR="009C6855" w:rsidRPr="000E0BFC" w:rsidRDefault="009C6855" w:rsidP="000E0BFC">
      <w:pPr>
        <w:spacing w:line="480" w:lineRule="auto"/>
        <w:rPr>
          <w:rFonts w:ascii="Times New Roman" w:hAnsi="Times New Roman" w:cs="Times New Roman"/>
          <w:lang w:val="en-US"/>
        </w:rPr>
      </w:pPr>
    </w:p>
    <w:p w14:paraId="153FBABE" w14:textId="0D8EAF37" w:rsidR="005E4B0C" w:rsidRPr="000E0BFC" w:rsidRDefault="005E4B0C" w:rsidP="000E0BFC">
      <w:pPr>
        <w:spacing w:line="480" w:lineRule="auto"/>
        <w:rPr>
          <w:rFonts w:ascii="Times New Roman" w:hAnsi="Times New Roman" w:cs="Times New Roman"/>
          <w:sz w:val="24"/>
          <w:szCs w:val="24"/>
          <w:u w:val="single"/>
          <w:lang w:val="en-US"/>
        </w:rPr>
      </w:pPr>
      <w:r w:rsidRPr="000E0BFC">
        <w:rPr>
          <w:rFonts w:ascii="Times New Roman" w:hAnsi="Times New Roman" w:cs="Times New Roman"/>
          <w:b/>
          <w:bCs/>
          <w:sz w:val="24"/>
          <w:szCs w:val="24"/>
          <w:u w:val="single"/>
          <w:lang w:val="en-US"/>
        </w:rPr>
        <w:t>Strengths, Limitations and Discrepancies from The Literature</w:t>
      </w:r>
    </w:p>
    <w:p w14:paraId="16348EF8" w14:textId="04D0E610" w:rsidR="005E4B0C" w:rsidRPr="000E0BFC" w:rsidRDefault="005E4B0C" w:rsidP="000E0BFC">
      <w:pPr>
        <w:spacing w:line="480" w:lineRule="auto"/>
        <w:rPr>
          <w:rFonts w:ascii="Times New Roman" w:hAnsi="Times New Roman" w:cs="Times New Roman"/>
          <w:b/>
          <w:bCs/>
          <w:sz w:val="24"/>
          <w:szCs w:val="24"/>
          <w:lang w:val="en-US"/>
        </w:rPr>
      </w:pPr>
      <w:r w:rsidRPr="000E0BFC">
        <w:rPr>
          <w:rFonts w:ascii="Times New Roman" w:hAnsi="Times New Roman" w:cs="Times New Roman"/>
          <w:b/>
          <w:bCs/>
          <w:sz w:val="24"/>
          <w:szCs w:val="24"/>
          <w:lang w:val="en-US"/>
        </w:rPr>
        <w:t>Strengths:</w:t>
      </w:r>
    </w:p>
    <w:p w14:paraId="795D7ECE" w14:textId="3EC40E4E" w:rsidR="005E4B0C" w:rsidRPr="000E0BFC" w:rsidRDefault="005E4B0C" w:rsidP="000E0BFC">
      <w:pPr>
        <w:spacing w:line="480" w:lineRule="auto"/>
        <w:rPr>
          <w:rFonts w:ascii="Times New Roman" w:hAnsi="Times New Roman" w:cs="Times New Roman"/>
          <w:lang w:val="en-US"/>
        </w:rPr>
      </w:pPr>
      <w:r w:rsidRPr="000E0BFC">
        <w:rPr>
          <w:rFonts w:ascii="Times New Roman" w:hAnsi="Times New Roman" w:cs="Times New Roman"/>
          <w:lang w:val="en-US"/>
        </w:rPr>
        <w:t>1.</w:t>
      </w:r>
      <w:r w:rsidRPr="000E0BFC">
        <w:rPr>
          <w:rFonts w:ascii="Times New Roman" w:hAnsi="Times New Roman" w:cs="Times New Roman"/>
          <w:b/>
          <w:bCs/>
          <w:lang w:val="en-US"/>
        </w:rPr>
        <w:t>Diverse Perspectives</w:t>
      </w:r>
      <w:r w:rsidRPr="000E0BFC">
        <w:rPr>
          <w:rFonts w:ascii="Times New Roman" w:hAnsi="Times New Roman" w:cs="Times New Roman"/>
          <w:lang w:val="en-US"/>
        </w:rPr>
        <w:t>: The collection of articles covers a wide range of topics within the real estate sector, providing insights into various aspects such as market trends, investment vehicles, regulatory frameworks, and technological integration.</w:t>
      </w:r>
    </w:p>
    <w:p w14:paraId="12D6A651" w14:textId="7569A3A0" w:rsidR="005E4B0C" w:rsidRPr="000E0BFC" w:rsidRDefault="005E4B0C"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2. </w:t>
      </w:r>
      <w:r w:rsidRPr="000E0BFC">
        <w:rPr>
          <w:rFonts w:ascii="Times New Roman" w:hAnsi="Times New Roman" w:cs="Times New Roman"/>
          <w:b/>
          <w:bCs/>
          <w:lang w:val="en-US"/>
        </w:rPr>
        <w:t>Empirical Research</w:t>
      </w:r>
      <w:r w:rsidRPr="000E0BFC">
        <w:rPr>
          <w:rFonts w:ascii="Times New Roman" w:hAnsi="Times New Roman" w:cs="Times New Roman"/>
          <w:lang w:val="en-US"/>
        </w:rPr>
        <w:t>: Some studies, such as the analysis of REIT performance in Kenya and awareness of Real Estate Syndication in Malaysia, employ empirical research methods like surveys and statistical analysis, adding credibility to their findings.</w:t>
      </w:r>
    </w:p>
    <w:p w14:paraId="4FB7201B" w14:textId="26CBD31F" w:rsidR="005E4B0C" w:rsidRPr="000E0BFC" w:rsidRDefault="005E4B0C"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3. </w:t>
      </w:r>
      <w:r w:rsidRPr="000E0BFC">
        <w:rPr>
          <w:rFonts w:ascii="Times New Roman" w:hAnsi="Times New Roman" w:cs="Times New Roman"/>
          <w:b/>
          <w:bCs/>
          <w:lang w:val="en-US"/>
        </w:rPr>
        <w:t>Practical Recommendations</w:t>
      </w:r>
      <w:r w:rsidRPr="000E0BFC">
        <w:rPr>
          <w:rFonts w:ascii="Times New Roman" w:hAnsi="Times New Roman" w:cs="Times New Roman"/>
          <w:lang w:val="en-US"/>
        </w:rPr>
        <w:t>: Several articles offer practical recommendations based on their findings, suggesting actionable steps for policymakers, industry stakeholders, and investors to address challenges and capitalize on opportunities in the real estate market.</w:t>
      </w:r>
    </w:p>
    <w:p w14:paraId="11E3E046" w14:textId="429159A1" w:rsidR="005E4B0C" w:rsidRPr="000E0BFC" w:rsidRDefault="005E4B0C"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4. </w:t>
      </w:r>
      <w:r w:rsidRPr="000E0BFC">
        <w:rPr>
          <w:rFonts w:ascii="Times New Roman" w:hAnsi="Times New Roman" w:cs="Times New Roman"/>
          <w:b/>
          <w:bCs/>
          <w:lang w:val="en-US"/>
        </w:rPr>
        <w:t>Policy Insights</w:t>
      </w:r>
      <w:r w:rsidRPr="000E0BFC">
        <w:rPr>
          <w:rFonts w:ascii="Times New Roman" w:hAnsi="Times New Roman" w:cs="Times New Roman"/>
          <w:lang w:val="en-US"/>
        </w:rPr>
        <w:t>: Articles discussing government initiatives, such as affordable housing schemes and regulatory reforms like RERA in India, provide valuable insights into the role of policy in shaping the real estate landscape and fostering sustainable development.</w:t>
      </w:r>
    </w:p>
    <w:p w14:paraId="492B4834" w14:textId="77777777" w:rsidR="000E0BFC" w:rsidRDefault="005E4B0C" w:rsidP="000E0BFC">
      <w:pPr>
        <w:spacing w:line="480" w:lineRule="auto"/>
        <w:rPr>
          <w:rFonts w:ascii="Times New Roman" w:hAnsi="Times New Roman" w:cs="Times New Roman"/>
          <w:b/>
          <w:bCs/>
          <w:sz w:val="24"/>
          <w:szCs w:val="24"/>
          <w:lang w:val="en-US"/>
        </w:rPr>
      </w:pPr>
      <w:r w:rsidRPr="000E0BFC">
        <w:rPr>
          <w:rFonts w:ascii="Times New Roman" w:hAnsi="Times New Roman" w:cs="Times New Roman"/>
          <w:b/>
          <w:bCs/>
          <w:sz w:val="24"/>
          <w:szCs w:val="24"/>
          <w:lang w:val="en-US"/>
        </w:rPr>
        <w:lastRenderedPageBreak/>
        <w:t>Limitations:</w:t>
      </w:r>
    </w:p>
    <w:p w14:paraId="74DC88AB" w14:textId="33907D7F" w:rsidR="005E4B0C" w:rsidRPr="000E0BFC" w:rsidRDefault="005E4B0C" w:rsidP="000E0BFC">
      <w:pPr>
        <w:spacing w:line="480" w:lineRule="auto"/>
        <w:rPr>
          <w:rFonts w:ascii="Times New Roman" w:hAnsi="Times New Roman" w:cs="Times New Roman"/>
          <w:b/>
          <w:bCs/>
          <w:sz w:val="24"/>
          <w:szCs w:val="24"/>
          <w:lang w:val="en-US"/>
        </w:rPr>
      </w:pPr>
      <w:r w:rsidRPr="000E0BFC">
        <w:rPr>
          <w:rFonts w:ascii="Times New Roman" w:hAnsi="Times New Roman" w:cs="Times New Roman"/>
          <w:lang w:val="en-US"/>
        </w:rPr>
        <w:t xml:space="preserve">1. </w:t>
      </w:r>
      <w:r w:rsidRPr="000E0BFC">
        <w:rPr>
          <w:rFonts w:ascii="Times New Roman" w:hAnsi="Times New Roman" w:cs="Times New Roman"/>
          <w:b/>
          <w:lang w:val="en-US"/>
        </w:rPr>
        <w:t>Regional Specificity:</w:t>
      </w:r>
      <w:r w:rsidRPr="000E0BFC">
        <w:rPr>
          <w:rFonts w:ascii="Times New Roman" w:hAnsi="Times New Roman" w:cs="Times New Roman"/>
          <w:b/>
          <w:lang w:val="en-US"/>
        </w:rPr>
        <w:t xml:space="preserve"> </w:t>
      </w:r>
      <w:r w:rsidRPr="000E0BFC">
        <w:rPr>
          <w:rFonts w:ascii="Times New Roman" w:hAnsi="Times New Roman" w:cs="Times New Roman"/>
          <w:lang w:val="en-US"/>
        </w:rPr>
        <w:t>The focus on specific countries or regions in some articles may limit the generalizability of findings to broader global contexts, as real estate dynamics can vary significantly across different geographical areas.</w:t>
      </w:r>
    </w:p>
    <w:p w14:paraId="4B7408D9" w14:textId="1A548687" w:rsidR="005E4B0C" w:rsidRPr="000E0BFC" w:rsidRDefault="005E4B0C"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2. </w:t>
      </w:r>
      <w:r w:rsidRPr="000E0BFC">
        <w:rPr>
          <w:rFonts w:ascii="Times New Roman" w:hAnsi="Times New Roman" w:cs="Times New Roman"/>
          <w:b/>
          <w:bCs/>
          <w:lang w:val="en-US"/>
        </w:rPr>
        <w:t>Data Reliability:</w:t>
      </w:r>
      <w:r w:rsidRPr="000E0BFC">
        <w:rPr>
          <w:rFonts w:ascii="Times New Roman" w:hAnsi="Times New Roman" w:cs="Times New Roman"/>
          <w:lang w:val="en-US"/>
        </w:rPr>
        <w:t xml:space="preserve"> The reliability and representativeness of data used in empirical studies, such as surveys conducted for assessing investor awareness or market performance, could be influenced by factors like sample size, response rates, and survey design.</w:t>
      </w:r>
    </w:p>
    <w:p w14:paraId="3D844912" w14:textId="7EFCCE9A" w:rsidR="005E4B0C" w:rsidRPr="000E0BFC" w:rsidRDefault="005E4B0C"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3. </w:t>
      </w:r>
      <w:r w:rsidRPr="000E0BFC">
        <w:rPr>
          <w:rFonts w:ascii="Times New Roman" w:hAnsi="Times New Roman" w:cs="Times New Roman"/>
          <w:b/>
          <w:bCs/>
          <w:lang w:val="en-US"/>
        </w:rPr>
        <w:t>Time Sensitivity:</w:t>
      </w:r>
      <w:r w:rsidRPr="000E0BFC">
        <w:rPr>
          <w:rFonts w:ascii="Times New Roman" w:hAnsi="Times New Roman" w:cs="Times New Roman"/>
          <w:lang w:val="en-US"/>
        </w:rPr>
        <w:t xml:space="preserve"> Given the rapidly evolving nature of the real estate market, the relevance and applicability of findings from older studies may diminish over time, especially in a dynamic environment shaped by factors like economic trends, regulatory changes, and technological advancements.</w:t>
      </w:r>
    </w:p>
    <w:p w14:paraId="16F40205" w14:textId="7455B23B" w:rsidR="005E4B0C" w:rsidRDefault="005E4B0C"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4. </w:t>
      </w:r>
      <w:r w:rsidRPr="000E0BFC">
        <w:rPr>
          <w:rFonts w:ascii="Times New Roman" w:hAnsi="Times New Roman" w:cs="Times New Roman"/>
          <w:b/>
          <w:bCs/>
          <w:lang w:val="en-US"/>
        </w:rPr>
        <w:t>Potential Bias:</w:t>
      </w:r>
      <w:r w:rsidRPr="000E0BFC">
        <w:rPr>
          <w:rFonts w:ascii="Times New Roman" w:hAnsi="Times New Roman" w:cs="Times New Roman"/>
          <w:lang w:val="en-US"/>
        </w:rPr>
        <w:t xml:space="preserve"> Articles produced by media outlets or advocacy groups may carry inherent biases or agendas that could influence the presentation of information and analysis, potentially leading to skewed interpretations or selective reporting of data.</w:t>
      </w:r>
    </w:p>
    <w:p w14:paraId="14EDB115" w14:textId="77777777" w:rsidR="009C6855" w:rsidRPr="000E0BFC" w:rsidRDefault="009C6855" w:rsidP="000E0BFC">
      <w:pPr>
        <w:spacing w:line="480" w:lineRule="auto"/>
        <w:rPr>
          <w:rFonts w:ascii="Times New Roman" w:hAnsi="Times New Roman" w:cs="Times New Roman"/>
          <w:lang w:val="en-US"/>
        </w:rPr>
      </w:pPr>
    </w:p>
    <w:p w14:paraId="1A470373" w14:textId="4AF540BC" w:rsidR="005E4B0C" w:rsidRPr="000E0BFC" w:rsidRDefault="005E4B0C" w:rsidP="000E0BFC">
      <w:pPr>
        <w:spacing w:line="480" w:lineRule="auto"/>
        <w:rPr>
          <w:rFonts w:ascii="Times New Roman" w:hAnsi="Times New Roman" w:cs="Times New Roman"/>
          <w:b/>
          <w:bCs/>
          <w:sz w:val="24"/>
          <w:szCs w:val="24"/>
          <w:lang w:val="en-US"/>
        </w:rPr>
      </w:pPr>
      <w:r w:rsidRPr="000E0BFC">
        <w:rPr>
          <w:rFonts w:ascii="Times New Roman" w:hAnsi="Times New Roman" w:cs="Times New Roman"/>
          <w:b/>
          <w:bCs/>
          <w:sz w:val="24"/>
          <w:szCs w:val="24"/>
          <w:lang w:val="en-US"/>
        </w:rPr>
        <w:t>Discrepancies:</w:t>
      </w:r>
    </w:p>
    <w:p w14:paraId="315C20EE" w14:textId="014FEAF8" w:rsidR="005E4B0C" w:rsidRPr="000E0BFC" w:rsidRDefault="005E4B0C"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1. </w:t>
      </w:r>
      <w:r w:rsidRPr="000E0BFC">
        <w:rPr>
          <w:rFonts w:ascii="Times New Roman" w:hAnsi="Times New Roman" w:cs="Times New Roman"/>
          <w:b/>
          <w:bCs/>
          <w:lang w:val="en-US"/>
        </w:rPr>
        <w:t>Policy Implementation vs. Impact:</w:t>
      </w:r>
      <w:r w:rsidRPr="000E0BFC">
        <w:rPr>
          <w:rFonts w:ascii="Times New Roman" w:hAnsi="Times New Roman" w:cs="Times New Roman"/>
          <w:lang w:val="en-US"/>
        </w:rPr>
        <w:t xml:space="preserve"> Discrepancies may arise between the intended outcomes of government policies or initiatives, such as affordable housing programs or regulatory reforms, and their actual impact on the ground due to factors like implementation challenges, enforcement gaps, or unintended consequences.</w:t>
      </w:r>
    </w:p>
    <w:p w14:paraId="36680F3F" w14:textId="08EC0969" w:rsidR="005E4B0C" w:rsidRPr="000E0BFC" w:rsidRDefault="005E4B0C"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2. </w:t>
      </w:r>
      <w:r w:rsidRPr="000E0BFC">
        <w:rPr>
          <w:rFonts w:ascii="Times New Roman" w:hAnsi="Times New Roman" w:cs="Times New Roman"/>
          <w:b/>
          <w:lang w:val="en-US"/>
        </w:rPr>
        <w:t>Perception vs. Reality:</w:t>
      </w:r>
      <w:r w:rsidRPr="000E0BFC">
        <w:rPr>
          <w:rFonts w:ascii="Times New Roman" w:hAnsi="Times New Roman" w:cs="Times New Roman"/>
          <w:lang w:val="en-US"/>
        </w:rPr>
        <w:t xml:space="preserve"> Discrepancies between investor perceptions and market realities, as highlighted in studies on REIT performance and Real Estate Syndication awareness, may indicate disconnects between stakeholders' expectations and the actual functioning of real estate markets.</w:t>
      </w:r>
    </w:p>
    <w:p w14:paraId="511DB3FC" w14:textId="41DEABA1" w:rsidR="005E4B0C" w:rsidRPr="000E0BFC" w:rsidRDefault="005E4B0C" w:rsidP="000E0BFC">
      <w:pPr>
        <w:spacing w:line="480" w:lineRule="auto"/>
        <w:rPr>
          <w:rFonts w:ascii="Times New Roman" w:hAnsi="Times New Roman" w:cs="Times New Roman"/>
          <w:lang w:val="en-US"/>
        </w:rPr>
      </w:pPr>
      <w:r w:rsidRPr="000E0BFC">
        <w:rPr>
          <w:rFonts w:ascii="Times New Roman" w:hAnsi="Times New Roman" w:cs="Times New Roman"/>
          <w:lang w:val="en-US"/>
        </w:rPr>
        <w:lastRenderedPageBreak/>
        <w:t xml:space="preserve">3. </w:t>
      </w:r>
      <w:r w:rsidRPr="000E0BFC">
        <w:rPr>
          <w:rFonts w:ascii="Times New Roman" w:hAnsi="Times New Roman" w:cs="Times New Roman"/>
          <w:b/>
          <w:bCs/>
          <w:lang w:val="en-US"/>
        </w:rPr>
        <w:t>Regional Development Disparities:</w:t>
      </w:r>
      <w:r w:rsidRPr="000E0BFC">
        <w:rPr>
          <w:rFonts w:ascii="Times New Roman" w:hAnsi="Times New Roman" w:cs="Times New Roman"/>
          <w:lang w:val="en-US"/>
        </w:rPr>
        <w:t xml:space="preserve"> Discrepancies in real estate development levels and investment opportunities across different regions or cities within the same country may underscore disparities in economic growth, infrastructure development, and policy priorities.</w:t>
      </w:r>
    </w:p>
    <w:p w14:paraId="41C903FC" w14:textId="3D45D866" w:rsidR="003B2291" w:rsidRPr="000E0BFC" w:rsidRDefault="005E4B0C"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4. </w:t>
      </w:r>
      <w:r w:rsidRPr="000E0BFC">
        <w:rPr>
          <w:rFonts w:ascii="Times New Roman" w:hAnsi="Times New Roman" w:cs="Times New Roman"/>
          <w:b/>
          <w:bCs/>
          <w:lang w:val="en-US"/>
        </w:rPr>
        <w:t>Technological Adoption Rates:</w:t>
      </w:r>
      <w:r w:rsidRPr="000E0BFC">
        <w:rPr>
          <w:rFonts w:ascii="Times New Roman" w:hAnsi="Times New Roman" w:cs="Times New Roman"/>
          <w:lang w:val="en-US"/>
        </w:rPr>
        <w:t xml:space="preserve"> Discrepancies in the pace and extent of technological adoption within the real estate sector could reflect variations in factors like digital infrastructure, market maturity, regulatory frameworks, and industry readiness across different regions or markets.</w:t>
      </w:r>
    </w:p>
    <w:p w14:paraId="57AAB176" w14:textId="77777777" w:rsidR="003B2291" w:rsidRPr="000E0BFC" w:rsidRDefault="003B2291" w:rsidP="000E0BFC">
      <w:pPr>
        <w:spacing w:line="480" w:lineRule="auto"/>
        <w:rPr>
          <w:rFonts w:ascii="Times New Roman" w:hAnsi="Times New Roman" w:cs="Times New Roman"/>
          <w:lang w:val="en-US"/>
        </w:rPr>
      </w:pPr>
    </w:p>
    <w:p w14:paraId="6A2C23DE" w14:textId="26B8D6FC" w:rsidR="003B2291" w:rsidRPr="000E0BFC" w:rsidRDefault="003B2291" w:rsidP="000E0BFC">
      <w:pPr>
        <w:spacing w:line="480" w:lineRule="auto"/>
        <w:rPr>
          <w:rFonts w:ascii="Times New Roman" w:hAnsi="Times New Roman" w:cs="Times New Roman"/>
          <w:b/>
          <w:bCs/>
          <w:sz w:val="24"/>
          <w:szCs w:val="24"/>
          <w:u w:val="single"/>
          <w:lang w:val="en-US"/>
        </w:rPr>
      </w:pPr>
      <w:r w:rsidRPr="000E0BFC">
        <w:rPr>
          <w:rFonts w:ascii="Times New Roman" w:hAnsi="Times New Roman" w:cs="Times New Roman"/>
          <w:b/>
          <w:bCs/>
          <w:sz w:val="24"/>
          <w:szCs w:val="24"/>
          <w:u w:val="single"/>
          <w:lang w:val="en-US"/>
        </w:rPr>
        <w:t>Tackling Limitations with Technology</w:t>
      </w:r>
    </w:p>
    <w:p w14:paraId="3A68E1A0" w14:textId="03D74124" w:rsidR="003B2291" w:rsidRPr="000E0BFC" w:rsidRDefault="0033600A"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The above-mentioned discrepancies can be tackled with technologies in question. </w:t>
      </w:r>
      <w:r w:rsidR="003B2291" w:rsidRPr="000E0BFC">
        <w:rPr>
          <w:rFonts w:ascii="Times New Roman" w:hAnsi="Times New Roman" w:cs="Times New Roman"/>
          <w:lang w:val="en-US"/>
        </w:rPr>
        <w:t>Addressing these limitations requires:</w:t>
      </w:r>
    </w:p>
    <w:p w14:paraId="64A49921" w14:textId="77777777" w:rsidR="003B2291" w:rsidRPr="000E0BFC" w:rsidRDefault="003B2291" w:rsidP="000E0BFC">
      <w:pPr>
        <w:spacing w:line="480" w:lineRule="auto"/>
        <w:rPr>
          <w:rFonts w:ascii="Times New Roman" w:hAnsi="Times New Roman" w:cs="Times New Roman"/>
          <w:lang w:val="en-US"/>
        </w:rPr>
      </w:pPr>
      <w:r w:rsidRPr="000E0BFC">
        <w:rPr>
          <w:rFonts w:ascii="Times New Roman" w:hAnsi="Times New Roman" w:cs="Times New Roman"/>
          <w:lang w:val="en-US"/>
        </w:rPr>
        <w:t>1. Collaborative efforts between governments, technology providers, and local communities to build necessary infrastructure.</w:t>
      </w:r>
    </w:p>
    <w:p w14:paraId="1993774F" w14:textId="77777777" w:rsidR="003B2291" w:rsidRPr="000E0BFC" w:rsidRDefault="003B2291" w:rsidP="000E0BFC">
      <w:pPr>
        <w:spacing w:line="480" w:lineRule="auto"/>
        <w:rPr>
          <w:rFonts w:ascii="Times New Roman" w:hAnsi="Times New Roman" w:cs="Times New Roman"/>
          <w:lang w:val="en-US"/>
        </w:rPr>
      </w:pPr>
      <w:r w:rsidRPr="000E0BFC">
        <w:rPr>
          <w:rFonts w:ascii="Times New Roman" w:hAnsi="Times New Roman" w:cs="Times New Roman"/>
          <w:lang w:val="en-US"/>
        </w:rPr>
        <w:t>2. Educational programs to raise awareness and train stakeholders in technology usage.</w:t>
      </w:r>
    </w:p>
    <w:p w14:paraId="55B82E86" w14:textId="73EABC72" w:rsidR="003B2291" w:rsidRPr="000E0BFC" w:rsidRDefault="003B2291" w:rsidP="000E0BFC">
      <w:pPr>
        <w:spacing w:line="480" w:lineRule="auto"/>
        <w:rPr>
          <w:rFonts w:ascii="Times New Roman" w:hAnsi="Times New Roman" w:cs="Times New Roman"/>
          <w:lang w:val="en-US"/>
        </w:rPr>
      </w:pPr>
      <w:r w:rsidRPr="000E0BFC">
        <w:rPr>
          <w:rFonts w:ascii="Times New Roman" w:hAnsi="Times New Roman" w:cs="Times New Roman"/>
          <w:lang w:val="en-US"/>
        </w:rPr>
        <w:t>3. Incentives for technology adoption, such as subsidies or tax breaks.</w:t>
      </w:r>
    </w:p>
    <w:p w14:paraId="0ADCBD15" w14:textId="77777777" w:rsidR="0033600A" w:rsidRPr="000E0BFC" w:rsidRDefault="0033600A" w:rsidP="000E0BFC">
      <w:pPr>
        <w:spacing w:line="480" w:lineRule="auto"/>
        <w:rPr>
          <w:rFonts w:ascii="Times New Roman" w:hAnsi="Times New Roman" w:cs="Times New Roman"/>
          <w:b/>
          <w:bCs/>
          <w:u w:val="single"/>
          <w:lang w:val="en-US"/>
        </w:rPr>
      </w:pPr>
    </w:p>
    <w:p w14:paraId="76980A79" w14:textId="514E93B6" w:rsidR="003B2291" w:rsidRPr="000E0BFC" w:rsidRDefault="003B2291" w:rsidP="000E0BFC">
      <w:pPr>
        <w:spacing w:line="480" w:lineRule="auto"/>
        <w:rPr>
          <w:rFonts w:ascii="Times New Roman" w:hAnsi="Times New Roman" w:cs="Times New Roman"/>
          <w:b/>
          <w:bCs/>
          <w:u w:val="single"/>
          <w:lang w:val="en-US"/>
        </w:rPr>
      </w:pPr>
      <w:r w:rsidRPr="000E0BFC">
        <w:rPr>
          <w:rFonts w:ascii="Times New Roman" w:hAnsi="Times New Roman" w:cs="Times New Roman"/>
          <w:b/>
          <w:bCs/>
          <w:u w:val="single"/>
          <w:lang w:val="en-US"/>
        </w:rPr>
        <w:t>Conclusion</w:t>
      </w:r>
    </w:p>
    <w:p w14:paraId="362AFCB0" w14:textId="231DA00A" w:rsidR="000066A8" w:rsidRPr="000E0BFC" w:rsidRDefault="003B2291"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The </w:t>
      </w:r>
      <w:r w:rsidR="0033600A" w:rsidRPr="000E0BFC">
        <w:rPr>
          <w:rFonts w:ascii="Times New Roman" w:hAnsi="Times New Roman" w:cs="Times New Roman"/>
          <w:lang w:val="en-US"/>
        </w:rPr>
        <w:t xml:space="preserve">literature </w:t>
      </w:r>
      <w:r w:rsidRPr="000E0BFC">
        <w:rPr>
          <w:rFonts w:ascii="Times New Roman" w:hAnsi="Times New Roman" w:cs="Times New Roman"/>
          <w:lang w:val="en-US"/>
        </w:rPr>
        <w:t>review demonstrates that while the potential of technology to revolutionize real estate in rural, semi-rural, and semi-urban areas is immense, the realization of this potential requires strategic planning, collaboration, and sustained investment. Future reviews could focus more on comparative analyses of technology impacts across different regions and longitudinal studies to track long-term benefits and ROI from these technological interventions. Implementing the suggested strategies could provide a robust framework for leveraging technology effectively, ultimately leading to more equitable and widespread economic growth.</w:t>
      </w:r>
    </w:p>
    <w:p w14:paraId="22441038" w14:textId="77777777" w:rsidR="000066A8" w:rsidRPr="000E0BFC" w:rsidRDefault="000066A8" w:rsidP="000E0BFC">
      <w:pPr>
        <w:spacing w:line="480" w:lineRule="auto"/>
        <w:rPr>
          <w:rFonts w:ascii="Times New Roman" w:hAnsi="Times New Roman" w:cs="Times New Roman"/>
          <w:lang w:val="en-US"/>
        </w:rPr>
      </w:pPr>
    </w:p>
    <w:p w14:paraId="7C0D3A3A" w14:textId="77777777" w:rsidR="000066A8" w:rsidRPr="000E0BFC" w:rsidRDefault="000066A8" w:rsidP="000E0BFC">
      <w:pPr>
        <w:spacing w:line="480" w:lineRule="auto"/>
        <w:rPr>
          <w:rFonts w:ascii="Times New Roman" w:hAnsi="Times New Roman" w:cs="Times New Roman"/>
          <w:b/>
          <w:bCs/>
          <w:sz w:val="24"/>
          <w:szCs w:val="24"/>
          <w:u w:val="single"/>
          <w:lang w:val="en-US"/>
        </w:rPr>
      </w:pPr>
      <w:r w:rsidRPr="000E0BFC">
        <w:rPr>
          <w:rFonts w:ascii="Times New Roman" w:hAnsi="Times New Roman" w:cs="Times New Roman"/>
          <w:b/>
          <w:bCs/>
          <w:sz w:val="24"/>
          <w:szCs w:val="24"/>
          <w:u w:val="single"/>
          <w:lang w:val="en-US"/>
        </w:rPr>
        <w:lastRenderedPageBreak/>
        <w:t>References:</w:t>
      </w:r>
    </w:p>
    <w:p w14:paraId="227FC440" w14:textId="77777777" w:rsidR="000066A8" w:rsidRPr="000E0BFC" w:rsidRDefault="000066A8" w:rsidP="000E0BFC">
      <w:pPr>
        <w:pStyle w:val="NormalWeb"/>
        <w:shd w:val="clear" w:color="auto" w:fill="FFFFFF"/>
        <w:spacing w:before="0" w:beforeAutospacing="0" w:line="480" w:lineRule="auto"/>
        <w:rPr>
          <w:rFonts w:eastAsiaTheme="minorHAnsi"/>
          <w:kern w:val="2"/>
          <w:sz w:val="22"/>
          <w:szCs w:val="22"/>
          <w:lang w:val="en-US" w:eastAsia="en-US"/>
          <w14:ligatures w14:val="standardContextual"/>
        </w:rPr>
      </w:pPr>
      <w:r w:rsidRPr="000E0BFC">
        <w:rPr>
          <w:rFonts w:eastAsiaTheme="minorHAnsi"/>
          <w:kern w:val="2"/>
          <w:sz w:val="22"/>
          <w:szCs w:val="22"/>
          <w:lang w:val="en-US" w:eastAsia="en-US"/>
          <w14:ligatures w14:val="standardContextual"/>
        </w:rPr>
        <w:t>Dawson, C. (2015) </w:t>
      </w:r>
      <w:r w:rsidRPr="000E0BFC">
        <w:rPr>
          <w:rFonts w:eastAsiaTheme="minorHAnsi"/>
          <w:i/>
          <w:iCs/>
          <w:kern w:val="2"/>
          <w:sz w:val="22"/>
          <w:szCs w:val="22"/>
          <w:lang w:val="en-US" w:eastAsia="en-US"/>
          <w14:ligatures w14:val="standardContextual"/>
        </w:rPr>
        <w:t>Projects in Computing and Information Systems: A Student's Guide</w:t>
      </w:r>
      <w:r w:rsidRPr="000E0BFC">
        <w:rPr>
          <w:rFonts w:eastAsiaTheme="minorHAnsi"/>
          <w:kern w:val="2"/>
          <w:sz w:val="22"/>
          <w:szCs w:val="22"/>
          <w:lang w:val="en-US" w:eastAsia="en-US"/>
          <w14:ligatures w14:val="standardContextual"/>
        </w:rPr>
        <w:t>. Harlow: Pearson.</w:t>
      </w:r>
    </w:p>
    <w:p w14:paraId="1A98846C" w14:textId="77777777" w:rsidR="000066A8" w:rsidRPr="000E0BFC" w:rsidRDefault="000066A8" w:rsidP="000E0BFC">
      <w:pPr>
        <w:pStyle w:val="NormalWeb"/>
        <w:shd w:val="clear" w:color="auto" w:fill="FFFFFF"/>
        <w:spacing w:before="0" w:beforeAutospacing="0" w:line="480" w:lineRule="auto"/>
        <w:rPr>
          <w:color w:val="4C5A73"/>
        </w:rPr>
      </w:pPr>
      <w:r w:rsidRPr="000E0BFC">
        <w:rPr>
          <w:rFonts w:eastAsiaTheme="minorHAnsi"/>
          <w:kern w:val="2"/>
          <w:sz w:val="22"/>
          <w:szCs w:val="22"/>
          <w:lang w:val="en-US" w:eastAsia="en-US"/>
          <w14:ligatures w14:val="standardContextual"/>
        </w:rPr>
        <w:t xml:space="preserve">Chhillar, S. (February 21, 2024) 5 trends shaping the future of residential real estate in India. </w:t>
      </w:r>
      <w:r w:rsidRPr="000E0BFC">
        <w:rPr>
          <w:rFonts w:eastAsiaTheme="minorHAnsi"/>
          <w:i/>
          <w:iCs/>
          <w:kern w:val="2"/>
          <w:sz w:val="22"/>
          <w:szCs w:val="22"/>
          <w:lang w:val="en-US" w:eastAsia="en-US"/>
          <w14:ligatures w14:val="standardContextual"/>
        </w:rPr>
        <w:t xml:space="preserve">The Times of India. </w:t>
      </w:r>
      <w:r w:rsidRPr="000E0BFC">
        <w:rPr>
          <w:rFonts w:eastAsiaTheme="minorHAnsi"/>
          <w:kern w:val="2"/>
          <w:sz w:val="22"/>
          <w:szCs w:val="22"/>
          <w:lang w:val="en-US" w:eastAsia="en-US"/>
          <w14:ligatures w14:val="standardContextual"/>
        </w:rPr>
        <w:t xml:space="preserve">Available From: </w:t>
      </w:r>
      <w:hyperlink r:id="rId5" w:history="1">
        <w:r w:rsidRPr="000E0BFC">
          <w:rPr>
            <w:rStyle w:val="Hyperlink"/>
            <w:lang w:val="en-US"/>
          </w:rPr>
          <w:t>https://timesofindia.indiatimes.com/blogs/voices/5-trends-shaping-the-future-of-residential-real-estate-in-india/</w:t>
        </w:r>
      </w:hyperlink>
      <w:r w:rsidRPr="000E0BFC">
        <w:rPr>
          <w:color w:val="4C5A73"/>
        </w:rPr>
        <w:t xml:space="preserve"> [Accesed 29 April 2024].</w:t>
      </w:r>
    </w:p>
    <w:p w14:paraId="681CED69" w14:textId="77777777" w:rsidR="000066A8" w:rsidRPr="000E0BFC" w:rsidRDefault="000066A8" w:rsidP="000E0BFC">
      <w:pPr>
        <w:pStyle w:val="NormalWeb"/>
        <w:shd w:val="clear" w:color="auto" w:fill="FFFFFF"/>
        <w:spacing w:before="0" w:beforeAutospacing="0" w:line="480" w:lineRule="auto"/>
        <w:rPr>
          <w:rFonts w:eastAsiaTheme="minorHAnsi"/>
          <w:kern w:val="2"/>
          <w:sz w:val="22"/>
          <w:szCs w:val="22"/>
          <w:lang w:val="en-US" w:eastAsia="en-US"/>
          <w14:ligatures w14:val="standardContextual"/>
        </w:rPr>
      </w:pPr>
      <w:r w:rsidRPr="000E0BFC">
        <w:rPr>
          <w:rFonts w:eastAsiaTheme="minorHAnsi"/>
          <w:kern w:val="2"/>
          <w:sz w:val="22"/>
          <w:szCs w:val="22"/>
          <w:lang w:val="en-US" w:eastAsia="en-US"/>
          <w14:ligatures w14:val="standardContextual"/>
        </w:rPr>
        <w:t xml:space="preserve">Ndund’u, D.T., Kung’u, J.N. (2022) INFLUENCE OF INVESTOR AWARENESS ON PERFORMANCE OF REAL ESTATE INVESTMENT TRUSTS IN KENYA. </w:t>
      </w:r>
      <w:r w:rsidRPr="000E0BFC">
        <w:rPr>
          <w:rFonts w:eastAsiaTheme="minorHAnsi"/>
          <w:i/>
          <w:iCs/>
          <w:kern w:val="2"/>
          <w:sz w:val="22"/>
          <w:szCs w:val="22"/>
          <w:lang w:val="en-US" w:eastAsia="en-US"/>
          <w14:ligatures w14:val="standardContextual"/>
        </w:rPr>
        <w:t>Journal Of Business, Economics and Finance</w:t>
      </w:r>
      <w:r w:rsidRPr="000E0BFC">
        <w:rPr>
          <w:rFonts w:eastAsiaTheme="minorHAnsi"/>
          <w:kern w:val="2"/>
          <w:sz w:val="22"/>
          <w:szCs w:val="22"/>
          <w:lang w:val="en-US" w:eastAsia="en-US"/>
          <w14:ligatures w14:val="standardContextual"/>
        </w:rPr>
        <w:t xml:space="preserve"> 11(3): 122-129. DOI: 10.17261/Pressacademia.2022.1632</w:t>
      </w:r>
    </w:p>
    <w:p w14:paraId="38CCCE9B" w14:textId="77777777" w:rsidR="000066A8" w:rsidRPr="000E0BFC" w:rsidRDefault="000066A8" w:rsidP="000E0BFC">
      <w:pPr>
        <w:pStyle w:val="NormalWeb"/>
        <w:shd w:val="clear" w:color="auto" w:fill="FFFFFF"/>
        <w:spacing w:before="0" w:beforeAutospacing="0" w:line="480" w:lineRule="auto"/>
        <w:rPr>
          <w:lang w:val="en-US"/>
        </w:rPr>
      </w:pPr>
      <w:r w:rsidRPr="000E0BFC">
        <w:rPr>
          <w:rFonts w:eastAsiaTheme="minorHAnsi"/>
          <w:kern w:val="2"/>
          <w:sz w:val="22"/>
          <w:szCs w:val="22"/>
          <w:lang w:val="en-US" w:eastAsia="en-US"/>
          <w14:ligatures w14:val="standardContextual"/>
        </w:rPr>
        <w:t xml:space="preserve">Majid, R.A. et al. (2016) The Awareness of Property Investors on Real Estate Syndication. </w:t>
      </w:r>
      <w:r w:rsidRPr="000E0BFC">
        <w:rPr>
          <w:rFonts w:eastAsiaTheme="minorHAnsi"/>
          <w:i/>
          <w:iCs/>
          <w:kern w:val="2"/>
          <w:sz w:val="22"/>
          <w:szCs w:val="22"/>
          <w:lang w:val="en-US" w:eastAsia="en-US"/>
          <w14:ligatures w14:val="standardContextual"/>
        </w:rPr>
        <w:t xml:space="preserve">Centre for Studies of Real Estate Management, Faculty of Architecture, Planning &amp; Surveying </w:t>
      </w:r>
      <w:r w:rsidRPr="000E0BFC">
        <w:rPr>
          <w:rFonts w:eastAsiaTheme="minorHAnsi"/>
          <w:kern w:val="2"/>
          <w:sz w:val="22"/>
          <w:szCs w:val="22"/>
          <w:lang w:val="en-US" w:eastAsia="en-US"/>
          <w14:ligatures w14:val="standardContextual"/>
        </w:rPr>
        <w:t xml:space="preserve">6(1): 1-19. Available From: </w:t>
      </w:r>
      <w:r w:rsidRPr="000E0BFC">
        <w:rPr>
          <w:lang w:val="en-US"/>
        </w:rPr>
        <w:t xml:space="preserve"> </w:t>
      </w:r>
      <w:hyperlink r:id="rId6" w:history="1">
        <w:r w:rsidRPr="000E0BFC">
          <w:rPr>
            <w:rStyle w:val="Hyperlink"/>
            <w:lang w:val="en-US"/>
          </w:rPr>
          <w:t>https://www.researchgate.net/publication/320624161_The_Awareness_of_Property_Investors_on_Real_Estate_Syndication_Centre_for_Studies_of_Real_Estate_Management_Faculty_of_Architecture_Planning_Surveying</w:t>
        </w:r>
      </w:hyperlink>
      <w:r w:rsidRPr="000E0BFC">
        <w:rPr>
          <w:lang w:val="en-US"/>
        </w:rPr>
        <w:t xml:space="preserve"> [Accessed 29 April 2024].</w:t>
      </w:r>
    </w:p>
    <w:p w14:paraId="241ED4A5" w14:textId="77777777" w:rsidR="000066A8" w:rsidRPr="000E0BFC" w:rsidRDefault="000066A8" w:rsidP="000E0BFC">
      <w:pPr>
        <w:pStyle w:val="NormalWeb"/>
        <w:shd w:val="clear" w:color="auto" w:fill="FFFFFF"/>
        <w:spacing w:before="0" w:beforeAutospacing="0" w:line="480" w:lineRule="auto"/>
        <w:rPr>
          <w:rFonts w:eastAsiaTheme="minorHAnsi"/>
          <w:kern w:val="2"/>
          <w:sz w:val="22"/>
          <w:szCs w:val="22"/>
          <w:lang w:val="en-US" w:eastAsia="en-US"/>
          <w14:ligatures w14:val="standardContextual"/>
        </w:rPr>
      </w:pPr>
      <w:r w:rsidRPr="000E0BFC">
        <w:rPr>
          <w:rFonts w:eastAsiaTheme="minorHAnsi"/>
          <w:kern w:val="2"/>
          <w:sz w:val="22"/>
          <w:szCs w:val="22"/>
          <w:lang w:val="en-US" w:eastAsia="en-US"/>
          <w14:ligatures w14:val="standardContextual"/>
        </w:rPr>
        <w:t xml:space="preserve">Guest, A. (2023) Increasing Awareness of RERA for the Growth of Real Estate Sector. Available From: </w:t>
      </w:r>
      <w:hyperlink r:id="rId7" w:history="1">
        <w:r w:rsidRPr="000E0BFC">
          <w:rPr>
            <w:rStyle w:val="Hyperlink"/>
            <w:lang w:val="en-US"/>
          </w:rPr>
          <w:t>https://reunionhq.in/blog/untitled-3-2/</w:t>
        </w:r>
      </w:hyperlink>
      <w:r w:rsidRPr="000E0BFC">
        <w:rPr>
          <w:lang w:val="en-US"/>
        </w:rPr>
        <w:t xml:space="preserve"> [Accessed 29 April 2024].</w:t>
      </w:r>
    </w:p>
    <w:p w14:paraId="4DD08A98" w14:textId="77777777" w:rsidR="000066A8" w:rsidRPr="000E0BFC" w:rsidRDefault="000066A8"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Kumar, S.A. et al. (2022) Classification of Effect on Real Estates in Mumbai During Covid-19. </w:t>
      </w:r>
      <w:r w:rsidRPr="000E0BFC">
        <w:rPr>
          <w:rFonts w:ascii="Times New Roman" w:hAnsi="Times New Roman" w:cs="Times New Roman"/>
          <w:i/>
          <w:iCs/>
          <w:lang w:val="en-US"/>
        </w:rPr>
        <w:t xml:space="preserve">SN Computer Science </w:t>
      </w:r>
      <w:r w:rsidRPr="000E0BFC">
        <w:rPr>
          <w:rFonts w:ascii="Times New Roman" w:hAnsi="Times New Roman" w:cs="Times New Roman"/>
          <w:lang w:val="en-US"/>
        </w:rPr>
        <w:t xml:space="preserve">3(): 399. Available From: </w:t>
      </w:r>
      <w:hyperlink r:id="rId8" w:history="1">
        <w:r w:rsidRPr="000E0BFC">
          <w:rPr>
            <w:rStyle w:val="Hyperlink"/>
            <w:rFonts w:ascii="Times New Roman" w:hAnsi="Times New Roman" w:cs="Times New Roman"/>
            <w:lang w:val="en-US"/>
          </w:rPr>
          <w:t>https://link.springer.com/article/10.1007/s42979-022-01282-y</w:t>
        </w:r>
      </w:hyperlink>
      <w:r w:rsidRPr="000E0BFC">
        <w:rPr>
          <w:rFonts w:ascii="Times New Roman" w:hAnsi="Times New Roman" w:cs="Times New Roman"/>
          <w:lang w:val="en-US"/>
        </w:rPr>
        <w:t xml:space="preserve"> [Accessed 29 April 2024].</w:t>
      </w:r>
    </w:p>
    <w:p w14:paraId="5461BC17" w14:textId="77777777" w:rsidR="000066A8" w:rsidRPr="000E0BFC" w:rsidRDefault="000066A8"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Bai, Y., (2021) Research on the relationship between real estate industry and regional economic development in Underdeveloped Areas. </w:t>
      </w:r>
      <w:r w:rsidRPr="000E0BFC">
        <w:rPr>
          <w:rFonts w:ascii="Times New Roman" w:hAnsi="Times New Roman" w:cs="Times New Roman"/>
          <w:i/>
          <w:iCs/>
          <w:lang w:val="en-US"/>
        </w:rPr>
        <w:t>Proceedings of the 7th International Conference on Humanities and Social Science Research (ICHSSR 2021)</w:t>
      </w:r>
      <w:r w:rsidRPr="000E0BFC">
        <w:rPr>
          <w:rFonts w:ascii="Times New Roman" w:hAnsi="Times New Roman" w:cs="Times New Roman"/>
          <w:lang w:val="en-US"/>
        </w:rPr>
        <w:t xml:space="preserve">, Atlantis Press. Available From:  </w:t>
      </w:r>
      <w:hyperlink r:id="rId9" w:history="1">
        <w:r w:rsidRPr="000E0BFC">
          <w:rPr>
            <w:rStyle w:val="Hyperlink"/>
            <w:rFonts w:ascii="Times New Roman" w:hAnsi="Times New Roman" w:cs="Times New Roman"/>
            <w:lang w:val="en-US"/>
          </w:rPr>
          <w:t>https://www.</w:t>
        </w:r>
        <w:r w:rsidRPr="000E0BFC">
          <w:rPr>
            <w:rStyle w:val="Hyperlink"/>
            <w:rFonts w:ascii="Times New Roman" w:hAnsi="Times New Roman" w:cs="Times New Roman"/>
            <w:lang w:val="en-US"/>
          </w:rPr>
          <w:t>a</w:t>
        </w:r>
        <w:r w:rsidRPr="000E0BFC">
          <w:rPr>
            <w:rStyle w:val="Hyperlink"/>
            <w:rFonts w:ascii="Times New Roman" w:hAnsi="Times New Roman" w:cs="Times New Roman"/>
            <w:lang w:val="en-US"/>
          </w:rPr>
          <w:t>tlantis-press.com</w:t>
        </w:r>
        <w:r w:rsidRPr="000E0BFC">
          <w:rPr>
            <w:rStyle w:val="Hyperlink"/>
            <w:rFonts w:ascii="Times New Roman" w:hAnsi="Times New Roman" w:cs="Times New Roman"/>
            <w:lang w:val="en-US"/>
          </w:rPr>
          <w:t>/</w:t>
        </w:r>
        <w:r w:rsidRPr="000E0BFC">
          <w:rPr>
            <w:rStyle w:val="Hyperlink"/>
            <w:rFonts w:ascii="Times New Roman" w:hAnsi="Times New Roman" w:cs="Times New Roman"/>
            <w:lang w:val="en-US"/>
          </w:rPr>
          <w:t>proceedings/ichssr-21/125956668</w:t>
        </w:r>
      </w:hyperlink>
      <w:r w:rsidRPr="000E0BFC">
        <w:rPr>
          <w:rFonts w:ascii="Times New Roman" w:hAnsi="Times New Roman" w:cs="Times New Roman"/>
          <w:lang w:val="en-US"/>
        </w:rPr>
        <w:t xml:space="preserve">  [Accessed 24 April 2024].</w:t>
      </w:r>
    </w:p>
    <w:p w14:paraId="44799426" w14:textId="77777777" w:rsidR="000066A8" w:rsidRPr="000E0BFC" w:rsidRDefault="000066A8" w:rsidP="000E0BFC">
      <w:pPr>
        <w:spacing w:line="480" w:lineRule="auto"/>
        <w:rPr>
          <w:rFonts w:ascii="Times New Roman" w:hAnsi="Times New Roman" w:cs="Times New Roman"/>
          <w:lang w:val="en-US"/>
        </w:rPr>
      </w:pPr>
      <w:r w:rsidRPr="000E0BFC">
        <w:rPr>
          <w:rFonts w:ascii="Times New Roman" w:hAnsi="Times New Roman" w:cs="Times New Roman"/>
          <w:lang w:val="en-US"/>
        </w:rPr>
        <w:lastRenderedPageBreak/>
        <w:t xml:space="preserve">Wang, Q., Gong, Z., Li, N. and Liu, C., (2023) Policy Framework for Prefabricated Buildings in Underdeveloped Areas: Enlightenment from the Comparative Analysis of Three Types of Regions in China. </w:t>
      </w:r>
      <w:r w:rsidRPr="000E0BFC">
        <w:rPr>
          <w:rFonts w:ascii="Times New Roman" w:hAnsi="Times New Roman" w:cs="Times New Roman"/>
          <w:i/>
          <w:iCs/>
          <w:lang w:val="en-US"/>
        </w:rPr>
        <w:t xml:space="preserve">Buildings </w:t>
      </w:r>
      <w:r w:rsidRPr="000E0BFC">
        <w:rPr>
          <w:rFonts w:ascii="Times New Roman" w:hAnsi="Times New Roman" w:cs="Times New Roman"/>
          <w:lang w:val="en-US"/>
        </w:rPr>
        <w:t xml:space="preserve">13(1): 201. DOI: </w:t>
      </w:r>
      <w:hyperlink r:id="rId10" w:history="1">
        <w:r w:rsidRPr="000E0BFC">
          <w:rPr>
            <w:rStyle w:val="Hyperlink"/>
            <w:rFonts w:ascii="Times New Roman" w:hAnsi="Times New Roman" w:cs="Times New Roman"/>
            <w:lang w:val="en-US"/>
          </w:rPr>
          <w:t>https://doi.org/10.3390/buildings13010201</w:t>
        </w:r>
      </w:hyperlink>
      <w:r w:rsidRPr="000E0BFC">
        <w:rPr>
          <w:rFonts w:ascii="Times New Roman" w:hAnsi="Times New Roman" w:cs="Times New Roman"/>
          <w:lang w:val="en-US"/>
        </w:rPr>
        <w:t xml:space="preserve">  [Accessed 24 April 2024].</w:t>
      </w:r>
    </w:p>
    <w:p w14:paraId="07354ED3" w14:textId="77777777" w:rsidR="000066A8" w:rsidRPr="000E0BFC" w:rsidRDefault="000066A8" w:rsidP="000E0BFC">
      <w:pPr>
        <w:spacing w:line="480" w:lineRule="auto"/>
        <w:rPr>
          <w:rFonts w:ascii="Times New Roman" w:hAnsi="Times New Roman" w:cs="Times New Roman"/>
          <w:lang w:val="en-US"/>
        </w:rPr>
      </w:pPr>
      <w:r w:rsidRPr="000E0BFC">
        <w:rPr>
          <w:rFonts w:ascii="Times New Roman" w:hAnsi="Times New Roman" w:cs="Times New Roman"/>
          <w:lang w:val="en-US"/>
        </w:rPr>
        <w:t xml:space="preserve">NMTC, (2020) New Markets Tax Credit: Stimulating Economic Growth in Underdeveloped Areas. Available From: </w:t>
      </w:r>
      <w:hyperlink r:id="rId11" w:history="1">
        <w:r w:rsidRPr="000E0BFC">
          <w:rPr>
            <w:rStyle w:val="Hyperlink"/>
            <w:rFonts w:ascii="Times New Roman" w:hAnsi="Times New Roman" w:cs="Times New Roman"/>
            <w:lang w:val="en-US"/>
          </w:rPr>
          <w:t>https://www.vintti.com</w:t>
        </w:r>
      </w:hyperlink>
      <w:r w:rsidRPr="000E0BFC">
        <w:rPr>
          <w:rFonts w:ascii="Times New Roman" w:hAnsi="Times New Roman" w:cs="Times New Roman"/>
          <w:lang w:val="en-US"/>
        </w:rPr>
        <w:t xml:space="preserve">  [Accessed 29 April  2024].</w:t>
      </w:r>
    </w:p>
    <w:p w14:paraId="0E736598" w14:textId="77777777" w:rsidR="000066A8" w:rsidRPr="000E0BFC" w:rsidRDefault="000066A8" w:rsidP="000E0BFC">
      <w:pPr>
        <w:spacing w:line="480" w:lineRule="auto"/>
        <w:rPr>
          <w:rFonts w:ascii="Times New Roman" w:hAnsi="Times New Roman" w:cs="Times New Roman"/>
          <w:lang w:val="en-US"/>
        </w:rPr>
      </w:pPr>
    </w:p>
    <w:p w14:paraId="0BCA5805" w14:textId="77777777" w:rsidR="000E0BFC" w:rsidRPr="000E0BFC" w:rsidRDefault="000E0BFC" w:rsidP="000E0BFC">
      <w:pPr>
        <w:spacing w:line="480" w:lineRule="auto"/>
        <w:rPr>
          <w:rFonts w:ascii="Times New Roman" w:hAnsi="Times New Roman" w:cs="Times New Roman"/>
          <w:lang w:val="en-US"/>
        </w:rPr>
      </w:pPr>
    </w:p>
    <w:sectPr w:rsidR="000E0BFC" w:rsidRPr="000E0BFC" w:rsidSect="008A1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86A48"/>
    <w:multiLevelType w:val="multilevel"/>
    <w:tmpl w:val="4F060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70764C"/>
    <w:multiLevelType w:val="hybridMultilevel"/>
    <w:tmpl w:val="0AA80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3413140">
    <w:abstractNumId w:val="1"/>
  </w:num>
  <w:num w:numId="2" w16cid:durableId="308755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A33"/>
    <w:rsid w:val="000066A8"/>
    <w:rsid w:val="00020E54"/>
    <w:rsid w:val="000A7F81"/>
    <w:rsid w:val="000E0BFC"/>
    <w:rsid w:val="001102F4"/>
    <w:rsid w:val="001E7D18"/>
    <w:rsid w:val="00295383"/>
    <w:rsid w:val="002E3C73"/>
    <w:rsid w:val="002F029C"/>
    <w:rsid w:val="0033600A"/>
    <w:rsid w:val="00382DD3"/>
    <w:rsid w:val="003830A0"/>
    <w:rsid w:val="003B2291"/>
    <w:rsid w:val="004179A8"/>
    <w:rsid w:val="004C23F2"/>
    <w:rsid w:val="00546A80"/>
    <w:rsid w:val="00577F9F"/>
    <w:rsid w:val="005A0A33"/>
    <w:rsid w:val="005E4B0C"/>
    <w:rsid w:val="005E6D54"/>
    <w:rsid w:val="00614F53"/>
    <w:rsid w:val="0065614A"/>
    <w:rsid w:val="006753F9"/>
    <w:rsid w:val="00805BEE"/>
    <w:rsid w:val="0087647F"/>
    <w:rsid w:val="008A137A"/>
    <w:rsid w:val="008F2477"/>
    <w:rsid w:val="00985F31"/>
    <w:rsid w:val="009A7040"/>
    <w:rsid w:val="009C6855"/>
    <w:rsid w:val="00A23F79"/>
    <w:rsid w:val="00B479F6"/>
    <w:rsid w:val="00B602D2"/>
    <w:rsid w:val="00BD0DCF"/>
    <w:rsid w:val="00BD381D"/>
    <w:rsid w:val="00CF62F6"/>
    <w:rsid w:val="00D62728"/>
    <w:rsid w:val="00D91667"/>
    <w:rsid w:val="00EC444B"/>
    <w:rsid w:val="00F22204"/>
    <w:rsid w:val="00F45F30"/>
    <w:rsid w:val="00FA1A58"/>
    <w:rsid w:val="00FE0C5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490F"/>
  <w15:chartTrackingRefBased/>
  <w15:docId w15:val="{816DBE01-4F42-4A40-9ED1-5078958BA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3C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A33"/>
    <w:pPr>
      <w:ind w:left="720"/>
      <w:contextualSpacing/>
    </w:pPr>
  </w:style>
  <w:style w:type="paragraph" w:styleId="NormalWeb">
    <w:name w:val="Normal (Web)"/>
    <w:basedOn w:val="Normal"/>
    <w:uiPriority w:val="99"/>
    <w:unhideWhenUsed/>
    <w:rsid w:val="00985F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985F31"/>
    <w:rPr>
      <w:i/>
      <w:iCs/>
    </w:rPr>
  </w:style>
  <w:style w:type="character" w:styleId="Hyperlink">
    <w:name w:val="Hyperlink"/>
    <w:basedOn w:val="DefaultParagraphFont"/>
    <w:uiPriority w:val="99"/>
    <w:unhideWhenUsed/>
    <w:rsid w:val="00B479F6"/>
    <w:rPr>
      <w:color w:val="0563C1" w:themeColor="hyperlink"/>
      <w:u w:val="single"/>
    </w:rPr>
  </w:style>
  <w:style w:type="character" w:styleId="UnresolvedMention">
    <w:name w:val="Unresolved Mention"/>
    <w:basedOn w:val="DefaultParagraphFont"/>
    <w:uiPriority w:val="99"/>
    <w:semiHidden/>
    <w:unhideWhenUsed/>
    <w:rsid w:val="00B479F6"/>
    <w:rPr>
      <w:color w:val="605E5C"/>
      <w:shd w:val="clear" w:color="auto" w:fill="E1DFDD"/>
    </w:rPr>
  </w:style>
  <w:style w:type="character" w:customStyle="1" w:styleId="Heading1Char">
    <w:name w:val="Heading 1 Char"/>
    <w:basedOn w:val="DefaultParagraphFont"/>
    <w:link w:val="Heading1"/>
    <w:uiPriority w:val="9"/>
    <w:rsid w:val="002E3C73"/>
    <w:rPr>
      <w:rFonts w:ascii="Times New Roman" w:eastAsia="Times New Roman" w:hAnsi="Times New Roman" w:cs="Times New Roman"/>
      <w:b/>
      <w:bCs/>
      <w:kern w:val="36"/>
      <w:sz w:val="48"/>
      <w:szCs w:val="48"/>
      <w:lang w:eastAsia="en-IN"/>
      <w14:ligatures w14:val="none"/>
    </w:rPr>
  </w:style>
  <w:style w:type="character" w:customStyle="1" w:styleId="ls9">
    <w:name w:val="ls9"/>
    <w:basedOn w:val="DefaultParagraphFont"/>
    <w:rsid w:val="00020E54"/>
  </w:style>
  <w:style w:type="character" w:styleId="Strong">
    <w:name w:val="Strong"/>
    <w:basedOn w:val="DefaultParagraphFont"/>
    <w:uiPriority w:val="22"/>
    <w:qFormat/>
    <w:rsid w:val="00F45F30"/>
    <w:rPr>
      <w:b/>
      <w:bCs/>
    </w:rPr>
  </w:style>
  <w:style w:type="character" w:styleId="FollowedHyperlink">
    <w:name w:val="FollowedHyperlink"/>
    <w:basedOn w:val="DefaultParagraphFont"/>
    <w:uiPriority w:val="99"/>
    <w:semiHidden/>
    <w:unhideWhenUsed/>
    <w:rsid w:val="004C23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785939">
      <w:bodyDiv w:val="1"/>
      <w:marLeft w:val="0"/>
      <w:marRight w:val="0"/>
      <w:marTop w:val="0"/>
      <w:marBottom w:val="0"/>
      <w:divBdr>
        <w:top w:val="none" w:sz="0" w:space="0" w:color="auto"/>
        <w:left w:val="none" w:sz="0" w:space="0" w:color="auto"/>
        <w:bottom w:val="none" w:sz="0" w:space="0" w:color="auto"/>
        <w:right w:val="none" w:sz="0" w:space="0" w:color="auto"/>
      </w:divBdr>
    </w:div>
    <w:div w:id="151995574">
      <w:bodyDiv w:val="1"/>
      <w:marLeft w:val="0"/>
      <w:marRight w:val="0"/>
      <w:marTop w:val="0"/>
      <w:marBottom w:val="0"/>
      <w:divBdr>
        <w:top w:val="none" w:sz="0" w:space="0" w:color="auto"/>
        <w:left w:val="none" w:sz="0" w:space="0" w:color="auto"/>
        <w:bottom w:val="none" w:sz="0" w:space="0" w:color="auto"/>
        <w:right w:val="none" w:sz="0" w:space="0" w:color="auto"/>
      </w:divBdr>
    </w:div>
    <w:div w:id="221983513">
      <w:bodyDiv w:val="1"/>
      <w:marLeft w:val="0"/>
      <w:marRight w:val="0"/>
      <w:marTop w:val="0"/>
      <w:marBottom w:val="0"/>
      <w:divBdr>
        <w:top w:val="none" w:sz="0" w:space="0" w:color="auto"/>
        <w:left w:val="none" w:sz="0" w:space="0" w:color="auto"/>
        <w:bottom w:val="none" w:sz="0" w:space="0" w:color="auto"/>
        <w:right w:val="none" w:sz="0" w:space="0" w:color="auto"/>
      </w:divBdr>
    </w:div>
    <w:div w:id="883829323">
      <w:bodyDiv w:val="1"/>
      <w:marLeft w:val="0"/>
      <w:marRight w:val="0"/>
      <w:marTop w:val="0"/>
      <w:marBottom w:val="0"/>
      <w:divBdr>
        <w:top w:val="none" w:sz="0" w:space="0" w:color="auto"/>
        <w:left w:val="none" w:sz="0" w:space="0" w:color="auto"/>
        <w:bottom w:val="none" w:sz="0" w:space="0" w:color="auto"/>
        <w:right w:val="none" w:sz="0" w:space="0" w:color="auto"/>
      </w:divBdr>
    </w:div>
    <w:div w:id="929890555">
      <w:bodyDiv w:val="1"/>
      <w:marLeft w:val="0"/>
      <w:marRight w:val="0"/>
      <w:marTop w:val="0"/>
      <w:marBottom w:val="0"/>
      <w:divBdr>
        <w:top w:val="none" w:sz="0" w:space="0" w:color="auto"/>
        <w:left w:val="none" w:sz="0" w:space="0" w:color="auto"/>
        <w:bottom w:val="none" w:sz="0" w:space="0" w:color="auto"/>
        <w:right w:val="none" w:sz="0" w:space="0" w:color="auto"/>
      </w:divBdr>
    </w:div>
    <w:div w:id="1146775015">
      <w:bodyDiv w:val="1"/>
      <w:marLeft w:val="0"/>
      <w:marRight w:val="0"/>
      <w:marTop w:val="0"/>
      <w:marBottom w:val="0"/>
      <w:divBdr>
        <w:top w:val="none" w:sz="0" w:space="0" w:color="auto"/>
        <w:left w:val="none" w:sz="0" w:space="0" w:color="auto"/>
        <w:bottom w:val="none" w:sz="0" w:space="0" w:color="auto"/>
        <w:right w:val="none" w:sz="0" w:space="0" w:color="auto"/>
      </w:divBdr>
    </w:div>
    <w:div w:id="1167943085">
      <w:bodyDiv w:val="1"/>
      <w:marLeft w:val="0"/>
      <w:marRight w:val="0"/>
      <w:marTop w:val="0"/>
      <w:marBottom w:val="0"/>
      <w:divBdr>
        <w:top w:val="none" w:sz="0" w:space="0" w:color="auto"/>
        <w:left w:val="none" w:sz="0" w:space="0" w:color="auto"/>
        <w:bottom w:val="none" w:sz="0" w:space="0" w:color="auto"/>
        <w:right w:val="none" w:sz="0" w:space="0" w:color="auto"/>
      </w:divBdr>
    </w:div>
    <w:div w:id="1304890440">
      <w:bodyDiv w:val="1"/>
      <w:marLeft w:val="0"/>
      <w:marRight w:val="0"/>
      <w:marTop w:val="0"/>
      <w:marBottom w:val="0"/>
      <w:divBdr>
        <w:top w:val="none" w:sz="0" w:space="0" w:color="auto"/>
        <w:left w:val="none" w:sz="0" w:space="0" w:color="auto"/>
        <w:bottom w:val="none" w:sz="0" w:space="0" w:color="auto"/>
        <w:right w:val="none" w:sz="0" w:space="0" w:color="auto"/>
      </w:divBdr>
    </w:div>
    <w:div w:id="1360542241">
      <w:bodyDiv w:val="1"/>
      <w:marLeft w:val="0"/>
      <w:marRight w:val="0"/>
      <w:marTop w:val="0"/>
      <w:marBottom w:val="0"/>
      <w:divBdr>
        <w:top w:val="none" w:sz="0" w:space="0" w:color="auto"/>
        <w:left w:val="none" w:sz="0" w:space="0" w:color="auto"/>
        <w:bottom w:val="none" w:sz="0" w:space="0" w:color="auto"/>
        <w:right w:val="none" w:sz="0" w:space="0" w:color="auto"/>
      </w:divBdr>
    </w:div>
    <w:div w:id="187788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42979-022-01282-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unionhq.in/blog/untitled-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20624161_The_Awareness_of_Property_Investors_on_Real_Estate_Syndication_Centre_for_Studies_of_Real_Estate_Management_Faculty_of_Architecture_Planning_Surveying" TargetMode="External"/><Relationship Id="rId11" Type="http://schemas.openxmlformats.org/officeDocument/2006/relationships/hyperlink" Target="https://www.vintti.com" TargetMode="External"/><Relationship Id="rId5" Type="http://schemas.openxmlformats.org/officeDocument/2006/relationships/hyperlink" Target="https://timesofindia.indiatimes.com/blogs/voices/5-trends-shaping-the-future-of-residential-real-estate-in-india/" TargetMode="External"/><Relationship Id="rId10" Type="http://schemas.openxmlformats.org/officeDocument/2006/relationships/hyperlink" Target="https://doi.org/10.3390/buildings13010201" TargetMode="External"/><Relationship Id="rId4" Type="http://schemas.openxmlformats.org/officeDocument/2006/relationships/webSettings" Target="webSettings.xml"/><Relationship Id="rId9" Type="http://schemas.openxmlformats.org/officeDocument/2006/relationships/hyperlink" Target="https://www.atlantis-press.com/proceedings/ichssr-21/1259566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12</Pages>
  <Words>2994</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 Bharadwaj Ganapavarapu</dc:creator>
  <cp:keywords/>
  <dc:description/>
  <cp:lastModifiedBy>Lakshmi Narayana Bharadwaj Ganapavarapu</cp:lastModifiedBy>
  <cp:revision>46</cp:revision>
  <dcterms:created xsi:type="dcterms:W3CDTF">2024-04-29T08:48:00Z</dcterms:created>
  <dcterms:modified xsi:type="dcterms:W3CDTF">2024-04-29T12:50:00Z</dcterms:modified>
</cp:coreProperties>
</file>